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870320">
        <w:t>2</w:t>
      </w:r>
      <w:r w:rsidR="000C250C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C250C" w:rsidP="009D781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Planeación y </w:t>
            </w:r>
            <w:r w:rsidR="009D7817">
              <w:rPr>
                <w:rFonts w:ascii="Century Gothic" w:hAnsi="Century Gothic" w:cs="Century Gothic"/>
                <w:bCs/>
                <w:sz w:val="18"/>
                <w:szCs w:val="18"/>
              </w:rPr>
              <w:t>Control Presupuestal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8689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86899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Control de </w:t>
            </w:r>
            <w:r w:rsidR="009D781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los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Gastos de Operación, Liberación Presupuestal Agropecuaria, </w:t>
            </w:r>
            <w:r w:rsidR="009D781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Analista de Informes Trimestrales del Presupuesto de Egresos,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Liberación Presupuestal IAES, CEA y FOOSSI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6A3ACB" w:rsidRPr="00D15C3B" w:rsidRDefault="006A3ACB" w:rsidP="006A3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4"/>
          <w:szCs w:val="18"/>
        </w:rPr>
      </w:pPr>
      <w:r w:rsidRPr="00D15C3B">
        <w:rPr>
          <w:rFonts w:ascii="Century Gothic" w:hAnsi="Century Gothic" w:cs="Arial"/>
          <w:sz w:val="18"/>
        </w:rPr>
        <w:t>Vincular los procesos de planeación, programación y evaluación del Presupuesto de Egresos con el Plan Estatal de Desarrollo, Programas Sectoriales y de Desarrollo Institucional para multiplicar los resultados de la gestión de la Dependencia.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6A3ACB" w:rsidRDefault="006A3ACB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>Participar en la elaboración del apartado de política agropecuaria, hidráulica, forestal, pesquera y acuícola para su integración en el Plan Estatal de Desarrollo y el Programa Sectorial.</w:t>
      </w: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>Integrar los Programas de Desarrollo Institucional Correspondientes y los Presupuestos de Egresos que de estos se deriven, en coordinación con las unidades administrativas de la Dependencia y los Organismos agrupados Sectorialmente.</w:t>
      </w: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>Integrar el Informe de la Cuenta de la Hacienda Pública Estatal de competencia de la Secretaría.</w:t>
      </w: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>Integrar en coordinación con las unidades administrativas de la Dependencia, el Informe de Gobierno del Sector Agropecuario, Forestal, Hidráulico, Pesquero y Acuícola.</w:t>
      </w: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>Presentar los informes de la evaluación trimestral del Presupuesto de Egresos aprobado a la Dependencia.</w:t>
      </w: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>Dar seguimiento en el Sistema Integral de Evaluación y Gestión Pública del Estado de Sonora a los indicadores del desempeño definidos para la Dependencia.</w:t>
      </w: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>Orientar conforme a los objetivos, estrategias y líneas de acción del Plan Estatal de Desarrollo y del Programa de Desarrollo Institucional, la formulación de los documentos normativos de la Dependencia.</w:t>
      </w: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 xml:space="preserve">Proporcionar asesoría en materia de desarrollo administrativo para </w:t>
      </w:r>
      <w:proofErr w:type="spellStart"/>
      <w:r w:rsidRPr="00D15C3B">
        <w:rPr>
          <w:rFonts w:ascii="Century Gothic" w:hAnsi="Century Gothic" w:cs="Arial"/>
          <w:sz w:val="18"/>
        </w:rPr>
        <w:t>eficientar</w:t>
      </w:r>
      <w:proofErr w:type="spellEnd"/>
      <w:r w:rsidRPr="00D15C3B">
        <w:rPr>
          <w:rFonts w:ascii="Century Gothic" w:hAnsi="Century Gothic" w:cs="Arial"/>
          <w:sz w:val="18"/>
        </w:rPr>
        <w:t xml:space="preserve"> la aplicación de los Sistemas normativos de rendición de cuentas.</w:t>
      </w:r>
    </w:p>
    <w:p w:rsidR="006A3ACB" w:rsidRPr="00D15C3B" w:rsidRDefault="006A3ACB" w:rsidP="006A3A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D15C3B">
        <w:rPr>
          <w:rFonts w:ascii="Century Gothic" w:hAnsi="Century Gothic" w:cs="Arial"/>
          <w:sz w:val="18"/>
        </w:rPr>
        <w:t>Desarrollar todas aquellas funciones inherentes al área de su competencia.</w:t>
      </w:r>
    </w:p>
    <w:p w:rsidR="00BF7A4E" w:rsidRDefault="00BF7A4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687018" w:rsidRPr="00BF7A4E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BF7A4E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BF7A4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A3ACB" w:rsidRPr="00D15C3B" w:rsidRDefault="006A3ACB" w:rsidP="00BF7A4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 xml:space="preserve">Con la Subsecretaría de Agricultura, de Ganadería, de Pesca y 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 xml:space="preserve">Acuacultura de la SAGARHPA: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 xml:space="preserve">para intercambiar información del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desarrollo del sector.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A3ACB" w:rsidRPr="00D15C3B" w:rsidRDefault="006A3ACB" w:rsidP="00BF7A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sz w:val="18"/>
                <w:szCs w:val="18"/>
              </w:rPr>
              <w:t>b) Con cada una de las unidades administrativas  de la SAGARHPA para integración de Programas a mediano Plazo; del Anteproyecto de Presupuesto de Egresos; las evaluaciones trimestrales del presupuesto de egresos; la Cuenta de la Hacienda Pública Estatal; avances de los indicadores estratégicos del sector; trámite de los Expedientes Técnicos Simplificados para apoyo de las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ab/>
              <w:t>inversiones; así como los Sistemas Integ</w:t>
            </w:r>
            <w:r w:rsidR="00DB10F7">
              <w:rPr>
                <w:rFonts w:ascii="Century Gothic" w:hAnsi="Century Gothic" w:cs="Century Gothic"/>
                <w:sz w:val="18"/>
                <w:szCs w:val="18"/>
              </w:rPr>
              <w:t xml:space="preserve">rales de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Información y documentos normativos, (Reglamento Interior, Manuales de Organización, Procedimientos, Trámites y servicios, y lo referente a los Sistemas SIR, SEVI, Sistema Integral de Archivos y Portal de Transparencia).</w:t>
            </w:r>
          </w:p>
          <w:p w:rsidR="006A3ACB" w:rsidRPr="00D15C3B" w:rsidRDefault="006A3ACB" w:rsidP="00BF7A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sz w:val="18"/>
                <w:szCs w:val="18"/>
              </w:rPr>
              <w:t>c) Con la Secretaría de la Contraloría General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 xml:space="preserve"> para atender las revisiones periódicas referente a los documentos administrativos y evaluaciones de los Sistemas Integrales de Información Normativa, así como lo relativo al Presupuesto de Egresos, así como la solicitud de autorizac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 xml:space="preserve">ión de los Expedientes Técnicos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Simplificados para apoyo de las inversiones y las estadísticas del sector primario para la integración del Anuario Estadístico.</w:t>
            </w:r>
          </w:p>
          <w:p w:rsidR="006A3ACB" w:rsidRPr="00D15C3B" w:rsidRDefault="006A3ACB" w:rsidP="00BF7A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sz w:val="18"/>
                <w:szCs w:val="18"/>
              </w:rPr>
              <w:t>d) Con la Secretaría Técnic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>a del Ejecutivo Estatal: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ara la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integración de los Programas de Mediano Plazo; el seguimiento de los indicadores estratégicos del sector y el Informe de Gobierno de competencia de la SAGARHPA.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A3ACB" w:rsidRPr="00D15C3B" w:rsidRDefault="006A3ACB" w:rsidP="00BF7A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sz w:val="18"/>
                <w:szCs w:val="18"/>
              </w:rPr>
              <w:t>e) Con la Comisión Estatal del Agua e Instituto de Ac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 xml:space="preserve">uacultura del Estado de Sonora: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con el propósito de atender la información requerida para la integración del anteproyecto de Presupuesto de Egresos y su correspondiente seguimiento del gasto.</w:t>
            </w:r>
          </w:p>
          <w:p w:rsidR="006A3ACB" w:rsidRPr="00D15C3B" w:rsidRDefault="006A3ACB" w:rsidP="00BF7A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sz w:val="18"/>
                <w:szCs w:val="18"/>
              </w:rPr>
              <w:t>f) Con el Fideicomiso Fondo de Fomento Agr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 xml:space="preserve">opecuario del Estado de Sonora: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con el objetivo de formalizar los acuerdos emanados de la Comisión Bipartita del Control y Seguimiento de los Gastos de Operación de los Programas del Convenio de Coordinación para el Desarrollo Rural Sustentable.</w:t>
            </w:r>
          </w:p>
          <w:p w:rsidR="00635591" w:rsidRPr="00501397" w:rsidRDefault="006A3ACB" w:rsidP="00BF7A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sz w:val="18"/>
                <w:szCs w:val="18"/>
              </w:rPr>
              <w:t>g) Con el Instituto de Transparencia Informativa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 xml:space="preserve"> para el cumplimiento de lo que establece la Ley de Acceso a la Información Pública, así mismo a lo que obliga a la Dependencia para la administración del Sistema integral de Archivos.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A3ACB" w:rsidRPr="00D15C3B" w:rsidRDefault="006A3ACB" w:rsidP="00BF7A4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Con la Secretaría de Agricul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tura, Ganadería, Desarrollo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Rural, Pesca y Alimentación (SAGARPA)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 xml:space="preserve"> para atender en el marco de la Comisión Bipartita, la formalización y seguimiento de los Gastos de Operación de los Programas del Convenio de Coordinación Para el Desarrollo Rural Sustentable.</w:t>
            </w:r>
          </w:p>
          <w:p w:rsidR="006A3ACB" w:rsidRPr="00D15C3B" w:rsidRDefault="006A3ACB" w:rsidP="00BF7A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sz w:val="18"/>
                <w:szCs w:val="18"/>
              </w:rPr>
              <w:t>b) Con el Instituto Nacional de Estadística, Geografía e Informática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 xml:space="preserve"> para la integración del Anuario Estadístico correspondiente a la información de los indicadores de las actividades agrícolas, ganaderas, forestal, pesqueras y acuícolas.</w:t>
            </w:r>
          </w:p>
          <w:p w:rsidR="00635591" w:rsidRPr="00BF7A4E" w:rsidRDefault="006A3ACB" w:rsidP="00BF7A4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D15C3B">
              <w:rPr>
                <w:rFonts w:ascii="Century Gothic" w:hAnsi="Century Gothic" w:cs="Century Gothic"/>
                <w:sz w:val="18"/>
                <w:szCs w:val="18"/>
              </w:rPr>
              <w:t>c) Con la Comisión Naci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onal del Agua (CNA), Secretaría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del Medio Ambiente y R</w:t>
            </w:r>
            <w:r w:rsidR="00BF7A4E">
              <w:rPr>
                <w:rFonts w:ascii="Century Gothic" w:hAnsi="Century Gothic" w:cs="Century Gothic"/>
                <w:sz w:val="18"/>
                <w:szCs w:val="18"/>
              </w:rPr>
              <w:t xml:space="preserve">ecursos Naturales, así como con la Comisión Nacional Forestal: </w:t>
            </w:r>
            <w:r w:rsidRPr="00D15C3B">
              <w:rPr>
                <w:rFonts w:ascii="Century Gothic" w:hAnsi="Century Gothic" w:cs="Century Gothic"/>
                <w:sz w:val="18"/>
                <w:szCs w:val="18"/>
              </w:rPr>
              <w:t>para la coordinación de la ejecución de programas de inversión en el sector.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BF7A4E">
        <w:rPr>
          <w:rFonts w:ascii="Century Gothic" w:hAnsi="Century Gothic" w:cs="Century Gothic"/>
          <w:b/>
          <w:bCs/>
        </w:rPr>
        <w:t>MEDIDORES DE EFICIENCIA</w:t>
      </w:r>
    </w:p>
    <w:p w:rsidR="006A3ACB" w:rsidRPr="00D15C3B" w:rsidRDefault="006A3ACB" w:rsidP="00BF7A4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D15C3B">
        <w:rPr>
          <w:rFonts w:ascii="Century Gothic" w:hAnsi="Century Gothic" w:cs="Century Gothic"/>
          <w:sz w:val="18"/>
          <w:szCs w:val="18"/>
        </w:rPr>
        <w:t>(Documento del Programa de mediano plazo del sector programado/ documento del Programa de mediano plazo del sector integrado) x 100.</w:t>
      </w:r>
    </w:p>
    <w:p w:rsidR="006A3ACB" w:rsidRPr="00D15C3B" w:rsidRDefault="006A3ACB" w:rsidP="00BF7A4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15C3B">
        <w:rPr>
          <w:rFonts w:ascii="Century Gothic" w:hAnsi="Century Gothic" w:cs="Century Gothic"/>
          <w:sz w:val="18"/>
          <w:szCs w:val="18"/>
        </w:rPr>
        <w:t xml:space="preserve">(Anteproyecto de Presupuesto de Egresos Programado/ Anteproyecto de Presupuesto de Egresos integrado) </w:t>
      </w:r>
      <w:r w:rsidR="00BF7A4E">
        <w:rPr>
          <w:rFonts w:ascii="Century Gothic" w:hAnsi="Century Gothic" w:cs="Century Gothic"/>
          <w:sz w:val="18"/>
          <w:szCs w:val="18"/>
        </w:rPr>
        <w:t>x</w:t>
      </w:r>
      <w:r w:rsidRPr="00D15C3B">
        <w:rPr>
          <w:rFonts w:ascii="Century Gothic" w:hAnsi="Century Gothic" w:cs="Century Gothic"/>
          <w:sz w:val="18"/>
          <w:szCs w:val="18"/>
        </w:rPr>
        <w:t xml:space="preserve"> 100.</w:t>
      </w:r>
    </w:p>
    <w:p w:rsidR="006A3ACB" w:rsidRPr="00D15C3B" w:rsidRDefault="006A3ACB" w:rsidP="00BF7A4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15C3B">
        <w:rPr>
          <w:rFonts w:ascii="Century Gothic" w:hAnsi="Century Gothic" w:cs="Century Gothic"/>
          <w:sz w:val="18"/>
          <w:szCs w:val="18"/>
        </w:rPr>
        <w:t xml:space="preserve">(Evaluaciones trimestrales del presupuesto de egresos programadas /  evaluaciones trimestrales del </w:t>
      </w:r>
      <w:r w:rsidRPr="00D15C3B">
        <w:rPr>
          <w:rFonts w:ascii="Century Gothic" w:hAnsi="Century Gothic" w:cs="Century Gothic"/>
          <w:sz w:val="18"/>
          <w:szCs w:val="18"/>
        </w:rPr>
        <w:lastRenderedPageBreak/>
        <w:t>presupuesto de egresos realizadas) x 100.</w:t>
      </w:r>
    </w:p>
    <w:p w:rsidR="006A3ACB" w:rsidRPr="00D15C3B" w:rsidRDefault="006A3ACB" w:rsidP="00BF7A4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15C3B">
        <w:rPr>
          <w:rFonts w:ascii="Century Gothic" w:hAnsi="Century Gothic" w:cs="Century Gothic"/>
          <w:sz w:val="18"/>
          <w:szCs w:val="18"/>
        </w:rPr>
        <w:t>(Informe de gobierno programado /  informe de gobierno formulado) x 100.</w:t>
      </w:r>
    </w:p>
    <w:p w:rsidR="006A3ACB" w:rsidRPr="00D15C3B" w:rsidRDefault="006A3ACB" w:rsidP="00BF7A4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15C3B">
        <w:rPr>
          <w:rFonts w:ascii="Century Gothic" w:hAnsi="Century Gothic" w:cs="Century Gothic"/>
          <w:sz w:val="18"/>
          <w:szCs w:val="18"/>
        </w:rPr>
        <w:t>(Informe de la Cuenta de Hacienda Pública Estatal Programado / Informe de la Cuenta de Hacienda Pública Estatal realizado) x 100.</w:t>
      </w:r>
    </w:p>
    <w:p w:rsidR="006A3ACB" w:rsidRPr="00D15C3B" w:rsidRDefault="006A3ACB" w:rsidP="00BF7A4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15C3B">
        <w:rPr>
          <w:rFonts w:ascii="Century Gothic" w:hAnsi="Century Gothic" w:cs="Century Gothic"/>
          <w:sz w:val="18"/>
          <w:szCs w:val="18"/>
        </w:rPr>
        <w:t>(Seguimiento de los indicadores estratégicos del sector programado /  Seguimiento de los indicadores estratégicos del sector elaborado) x 100.</w:t>
      </w:r>
    </w:p>
    <w:p w:rsidR="006A3ACB" w:rsidRPr="00D15C3B" w:rsidRDefault="006A3ACB" w:rsidP="00BF7A4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15C3B">
        <w:rPr>
          <w:rFonts w:ascii="Century Gothic" w:hAnsi="Century Gothic" w:cs="Century Gothic"/>
          <w:sz w:val="18"/>
          <w:szCs w:val="18"/>
        </w:rPr>
        <w:t>(Expedientes Técnicos Simplificados recibidos/  Expedientes Técnicos Simplificados tramitados) x 100.</w:t>
      </w:r>
    </w:p>
    <w:p w:rsidR="006A3ACB" w:rsidRPr="006A3ACB" w:rsidRDefault="006A3ACB" w:rsidP="00BF7A4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15C3B">
        <w:rPr>
          <w:rFonts w:ascii="Century Gothic" w:hAnsi="Century Gothic" w:cs="Century Gothic"/>
          <w:sz w:val="18"/>
          <w:szCs w:val="18"/>
        </w:rPr>
        <w:t>(Actualización de los documentos del Marco Normativo programado / Actualización de los documentos del Marco Normativo supervisados) x 100.</w:t>
      </w:r>
      <w:r w:rsidRPr="00D15C3B">
        <w:rPr>
          <w:rFonts w:ascii="Century Gothic" w:hAnsi="Century Gothic" w:cs="Century Gothic"/>
          <w:sz w:val="18"/>
          <w:szCs w:val="18"/>
        </w:rPr>
        <w:tab/>
      </w:r>
    </w:p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6A3AC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6A3AC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6A3ACB" w:rsidRPr="00D15C3B" w:rsidRDefault="002B4AA2" w:rsidP="00BF7A4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F7A4E" w:rsidRPr="00D15C3B">
        <w:rPr>
          <w:rFonts w:ascii="Century Gothic" w:hAnsi="Century Gothic" w:cs="Century Gothic"/>
          <w:sz w:val="18"/>
          <w:szCs w:val="18"/>
        </w:rPr>
        <w:t xml:space="preserve">Licenciatura </w:t>
      </w:r>
      <w:r w:rsidR="00BF7A4E">
        <w:rPr>
          <w:rFonts w:ascii="Century Gothic" w:hAnsi="Century Gothic" w:cs="Century Gothic"/>
          <w:sz w:val="18"/>
          <w:szCs w:val="18"/>
        </w:rPr>
        <w:t xml:space="preserve">en Administración Pública, </w:t>
      </w:r>
      <w:r w:rsidR="006A3ACB" w:rsidRPr="00D15C3B">
        <w:rPr>
          <w:rFonts w:ascii="Century Gothic" w:hAnsi="Century Gothic" w:cs="Century Gothic"/>
          <w:sz w:val="18"/>
          <w:szCs w:val="18"/>
        </w:rPr>
        <w:t xml:space="preserve">Licenciatura </w:t>
      </w:r>
      <w:r w:rsidR="00BF7A4E">
        <w:rPr>
          <w:rFonts w:ascii="Century Gothic" w:hAnsi="Century Gothic" w:cs="Century Gothic"/>
          <w:sz w:val="18"/>
          <w:szCs w:val="18"/>
        </w:rPr>
        <w:t>en</w:t>
      </w:r>
      <w:r w:rsidR="006A3ACB" w:rsidRPr="00D15C3B">
        <w:rPr>
          <w:rFonts w:ascii="Century Gothic" w:hAnsi="Century Gothic" w:cs="Century Gothic"/>
          <w:sz w:val="18"/>
          <w:szCs w:val="18"/>
        </w:rPr>
        <w:t xml:space="preserve"> Economía</w:t>
      </w:r>
    </w:p>
    <w:p w:rsidR="002B4AA2" w:rsidRDefault="006A3ACB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Área:   </w:t>
      </w:r>
      <w:r w:rsidRPr="006A3AC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F7A4E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6A3ACB">
        <w:rPr>
          <w:rFonts w:ascii="Century Gothic" w:hAnsi="Century Gothic" w:cs="Century Gothic"/>
          <w:sz w:val="18"/>
          <w:szCs w:val="18"/>
        </w:rPr>
        <w:t xml:space="preserve">5 </w:t>
      </w:r>
      <w:r w:rsidR="00BF7A4E">
        <w:rPr>
          <w:rFonts w:ascii="Century Gothic" w:hAnsi="Century Gothic" w:cs="Century Gothic"/>
          <w:sz w:val="18"/>
          <w:szCs w:val="18"/>
        </w:rPr>
        <w:t>años en Planeación y Evaluación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6A3ACB">
        <w:rPr>
          <w:rFonts w:ascii="Century Gothic" w:hAnsi="Century Gothic" w:cs="Century Gothic"/>
          <w:sz w:val="18"/>
          <w:szCs w:val="18"/>
        </w:rPr>
        <w:t>2 añ</w:t>
      </w:r>
      <w:r w:rsidR="00BF7A4E">
        <w:rPr>
          <w:rFonts w:ascii="Century Gothic" w:hAnsi="Century Gothic" w:cs="Century Gothic"/>
          <w:sz w:val="18"/>
          <w:szCs w:val="18"/>
        </w:rPr>
        <w:t>os en Procesos Organizacionales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BF7A4E" w:rsidRDefault="006A3ACB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F7A4E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6A3AC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F7A4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A3ACB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A3ACB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BF7A4E" w:rsidRDefault="00BF7A4E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F7A4E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6A3AC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3626E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3626ED" w:rsidRPr="00BF7A4E" w:rsidRDefault="00BF7A4E" w:rsidP="003626E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Century Gothic" w:hAnsi="Century Gothic" w:cs="Century Gothic"/>
          <w:i/>
          <w:sz w:val="18"/>
          <w:szCs w:val="18"/>
        </w:rPr>
      </w:pPr>
      <w:r w:rsidRPr="00AA4E0C">
        <w:rPr>
          <w:rFonts w:ascii="Century Gothic" w:hAnsi="Century Gothic" w:cs="Century Gothic"/>
          <w:bCs/>
          <w:i/>
          <w:sz w:val="18"/>
          <w:szCs w:val="18"/>
        </w:rPr>
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</w:r>
    </w:p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D7817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Planeación y Control Presupuestal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86899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CC" w:rsidRDefault="009342CC" w:rsidP="0068032F">
      <w:pPr>
        <w:spacing w:after="0" w:line="240" w:lineRule="auto"/>
      </w:pPr>
      <w:r>
        <w:separator/>
      </w:r>
    </w:p>
  </w:endnote>
  <w:endnote w:type="continuationSeparator" w:id="0">
    <w:p w:rsidR="009342CC" w:rsidRDefault="009342C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CB" w:rsidRDefault="0098689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Director de Planeación y  </w:t>
    </w:r>
    <w:r w:rsidR="009D7817">
      <w:rPr>
        <w:rFonts w:asciiTheme="majorHAnsi" w:hAnsiTheme="majorHAnsi"/>
        <w:b/>
      </w:rPr>
      <w:t>Control Presupuestal</w:t>
    </w:r>
    <w:r w:rsidR="006A3ACB">
      <w:rPr>
        <w:rFonts w:asciiTheme="majorHAnsi" w:hAnsiTheme="majorHAnsi"/>
      </w:rPr>
      <w:ptab w:relativeTo="margin" w:alignment="right" w:leader="none"/>
    </w:r>
    <w:r w:rsidR="006A3ACB">
      <w:rPr>
        <w:rFonts w:asciiTheme="majorHAnsi" w:hAnsiTheme="majorHAnsi"/>
      </w:rPr>
      <w:t xml:space="preserve">Página </w:t>
    </w:r>
    <w:r w:rsidR="006A3ACB">
      <w:fldChar w:fldCharType="begin"/>
    </w:r>
    <w:r w:rsidR="006A3ACB">
      <w:instrText xml:space="preserve"> PAGE   \* MERGEFORMAT </w:instrText>
    </w:r>
    <w:r w:rsidR="006A3ACB">
      <w:fldChar w:fldCharType="separate"/>
    </w:r>
    <w:r w:rsidR="009D7817" w:rsidRPr="009D7817">
      <w:rPr>
        <w:rFonts w:asciiTheme="majorHAnsi" w:hAnsiTheme="majorHAnsi"/>
        <w:noProof/>
      </w:rPr>
      <w:t>1</w:t>
    </w:r>
    <w:r w:rsidR="006A3ACB">
      <w:rPr>
        <w:rFonts w:asciiTheme="majorHAnsi" w:hAnsiTheme="majorHAnsi"/>
        <w:noProof/>
      </w:rPr>
      <w:fldChar w:fldCharType="end"/>
    </w:r>
  </w:p>
  <w:p w:rsidR="006A3ACB" w:rsidRDefault="006A3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CC" w:rsidRDefault="009342CC" w:rsidP="0068032F">
      <w:pPr>
        <w:spacing w:after="0" w:line="240" w:lineRule="auto"/>
      </w:pPr>
      <w:r>
        <w:separator/>
      </w:r>
    </w:p>
  </w:footnote>
  <w:footnote w:type="continuationSeparator" w:id="0">
    <w:p w:rsidR="009342CC" w:rsidRDefault="009342C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CB" w:rsidRDefault="009342C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3AC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6A3ACB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6A3AC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9D781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6A3AC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9D781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6A3AC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2B784F"/>
    <w:multiLevelType w:val="hybridMultilevel"/>
    <w:tmpl w:val="7BD62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07B5"/>
    <w:multiLevelType w:val="hybridMultilevel"/>
    <w:tmpl w:val="97EA54A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659C52AB"/>
    <w:multiLevelType w:val="hybridMultilevel"/>
    <w:tmpl w:val="7C4E2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0C250C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626ED"/>
    <w:rsid w:val="003C073D"/>
    <w:rsid w:val="003D1BFD"/>
    <w:rsid w:val="003E4A62"/>
    <w:rsid w:val="003F3A05"/>
    <w:rsid w:val="004168BD"/>
    <w:rsid w:val="0044679F"/>
    <w:rsid w:val="0045248D"/>
    <w:rsid w:val="00467CD3"/>
    <w:rsid w:val="004D0EFB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A3AC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817409"/>
    <w:rsid w:val="008564CA"/>
    <w:rsid w:val="008633CD"/>
    <w:rsid w:val="00870320"/>
    <w:rsid w:val="00870373"/>
    <w:rsid w:val="00873677"/>
    <w:rsid w:val="00893993"/>
    <w:rsid w:val="008A1800"/>
    <w:rsid w:val="008E33AC"/>
    <w:rsid w:val="008E53FE"/>
    <w:rsid w:val="008F4088"/>
    <w:rsid w:val="009342CC"/>
    <w:rsid w:val="00950179"/>
    <w:rsid w:val="00950DBB"/>
    <w:rsid w:val="009701BA"/>
    <w:rsid w:val="00984B0E"/>
    <w:rsid w:val="00986899"/>
    <w:rsid w:val="009A1C1C"/>
    <w:rsid w:val="009C2ECB"/>
    <w:rsid w:val="009C612B"/>
    <w:rsid w:val="009D7817"/>
    <w:rsid w:val="009D7CC0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F7A4E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10F7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15BB0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3F5B28"/>
    <w:rsid w:val="004B37C7"/>
    <w:rsid w:val="004D16AA"/>
    <w:rsid w:val="00666523"/>
    <w:rsid w:val="006E5DB5"/>
    <w:rsid w:val="00700E68"/>
    <w:rsid w:val="00781C84"/>
    <w:rsid w:val="00787C15"/>
    <w:rsid w:val="007B13F8"/>
    <w:rsid w:val="007B326F"/>
    <w:rsid w:val="007D2E02"/>
    <w:rsid w:val="007F7131"/>
    <w:rsid w:val="00815D56"/>
    <w:rsid w:val="008C367A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17A7A-94CA-4623-8F9A-F6239F9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1391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2017-02-27T22:28:00Z</dcterms:created>
  <dcterms:modified xsi:type="dcterms:W3CDTF">2017-06-21T18:34:00Z</dcterms:modified>
</cp:coreProperties>
</file>