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</w:t>
      </w:r>
      <w:r w:rsidR="008F6732">
        <w:t>8</w:t>
      </w:r>
      <w:r w:rsidR="003D1BFD">
        <w:t>-0</w:t>
      </w:r>
      <w:r w:rsidR="00A13C05">
        <w:t>1</w:t>
      </w:r>
      <w:r w:rsidR="00B349C0">
        <w:t>2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B349C0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Mejoramiento Genético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8F6732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Dirección General de Desarrollo Ganadero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257D00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Jefe de Departamento de Desarrollo Ganadero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257D00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533E0E" w:rsidRPr="005B5DE3" w:rsidRDefault="00533E0E" w:rsidP="006C2F73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Participar en el proceso de capitalización que demandan los productores, </w:t>
      </w:r>
      <w:r w:rsidRPr="005B5DE3">
        <w:rPr>
          <w:rFonts w:ascii="Century Gothic" w:hAnsi="Century Gothic" w:cs="Century Gothic"/>
          <w:sz w:val="18"/>
          <w:szCs w:val="18"/>
        </w:rPr>
        <w:t>contemplado dentro de la nueva estructura del programa de concurrencia con la SAGAR</w:t>
      </w:r>
      <w:r w:rsidR="00C93B5F">
        <w:rPr>
          <w:rFonts w:ascii="Century Gothic" w:hAnsi="Century Gothic" w:cs="Century Gothic"/>
          <w:sz w:val="18"/>
          <w:szCs w:val="18"/>
        </w:rPr>
        <w:t>H</w:t>
      </w:r>
      <w:r w:rsidRPr="005B5DE3">
        <w:rPr>
          <w:rFonts w:ascii="Century Gothic" w:hAnsi="Century Gothic" w:cs="Century Gothic"/>
          <w:sz w:val="18"/>
          <w:szCs w:val="18"/>
        </w:rPr>
        <w:t xml:space="preserve">PA, en el Sistema Producto Bovino-Carne; concepto: sementales bovinos nacionales con registro. </w:t>
      </w:r>
    </w:p>
    <w:p w:rsidR="00D82951" w:rsidRDefault="00D82951"/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p w:rsidR="00533E0E" w:rsidRDefault="00533E0E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533E0E" w:rsidRPr="005B5DE3" w:rsidRDefault="00533E0E" w:rsidP="006C2F73">
            <w:pPr>
              <w:widowControl w:val="0"/>
              <w:numPr>
                <w:ilvl w:val="0"/>
                <w:numId w:val="5"/>
              </w:numPr>
              <w:tabs>
                <w:tab w:val="left" w:pos="540"/>
                <w:tab w:val="left" w:pos="851"/>
              </w:tabs>
              <w:autoSpaceDE w:val="0"/>
              <w:autoSpaceDN w:val="0"/>
              <w:adjustRightInd w:val="0"/>
              <w:spacing w:before="231"/>
              <w:ind w:left="851" w:hanging="284"/>
              <w:contextualSpacing/>
              <w:rPr>
                <w:rFonts w:ascii="Century Gothic" w:hAnsi="Century Gothic" w:cs="Century Gothic"/>
                <w:sz w:val="18"/>
                <w:szCs w:val="18"/>
              </w:rPr>
            </w:pPr>
            <w:r w:rsidRPr="005B5DE3">
              <w:rPr>
                <w:rFonts w:ascii="Century Gothic" w:hAnsi="Century Gothic" w:cs="Century Gothic"/>
                <w:sz w:val="18"/>
                <w:szCs w:val="18"/>
              </w:rPr>
              <w:t>Plantear las prioridades de inversión necesarias para el desarrollo de la actividad del Sistema Producto Mejoramiento Genético.</w:t>
            </w:r>
          </w:p>
          <w:p w:rsidR="00533E0E" w:rsidRPr="005B5DE3" w:rsidRDefault="00533E0E" w:rsidP="006C2F73">
            <w:pPr>
              <w:widowControl w:val="0"/>
              <w:numPr>
                <w:ilvl w:val="0"/>
                <w:numId w:val="5"/>
              </w:numPr>
              <w:tabs>
                <w:tab w:val="left" w:pos="540"/>
                <w:tab w:val="left" w:pos="851"/>
              </w:tabs>
              <w:autoSpaceDE w:val="0"/>
              <w:autoSpaceDN w:val="0"/>
              <w:adjustRightInd w:val="0"/>
              <w:spacing w:before="231"/>
              <w:ind w:left="851" w:hanging="284"/>
              <w:contextualSpacing/>
              <w:rPr>
                <w:rFonts w:ascii="Century Gothic" w:hAnsi="Century Gothic" w:cs="Century Gothic"/>
                <w:sz w:val="18"/>
                <w:szCs w:val="18"/>
              </w:rPr>
            </w:pPr>
            <w:r w:rsidRPr="005B5DE3">
              <w:rPr>
                <w:rFonts w:ascii="Century Gothic" w:hAnsi="Century Gothic" w:cs="Century Gothic"/>
                <w:sz w:val="18"/>
                <w:szCs w:val="18"/>
              </w:rPr>
              <w:t>Observar la correcta aplicación de las reglas de operación vigentes para el programa asignado.</w:t>
            </w:r>
          </w:p>
          <w:p w:rsidR="00533E0E" w:rsidRPr="005B5DE3" w:rsidRDefault="00533E0E" w:rsidP="006C2F73">
            <w:pPr>
              <w:widowControl w:val="0"/>
              <w:numPr>
                <w:ilvl w:val="0"/>
                <w:numId w:val="5"/>
              </w:numPr>
              <w:tabs>
                <w:tab w:val="left" w:pos="540"/>
                <w:tab w:val="left" w:pos="851"/>
              </w:tabs>
              <w:autoSpaceDE w:val="0"/>
              <w:autoSpaceDN w:val="0"/>
              <w:adjustRightInd w:val="0"/>
              <w:spacing w:before="231"/>
              <w:ind w:left="851" w:hanging="284"/>
              <w:contextualSpacing/>
              <w:rPr>
                <w:rFonts w:ascii="Century Gothic" w:hAnsi="Century Gothic" w:cs="Century Gothic"/>
                <w:sz w:val="18"/>
                <w:szCs w:val="18"/>
              </w:rPr>
            </w:pPr>
            <w:r w:rsidRPr="005B5DE3">
              <w:rPr>
                <w:rFonts w:ascii="Century Gothic" w:hAnsi="Century Gothic" w:cs="Century Gothic"/>
                <w:sz w:val="18"/>
                <w:szCs w:val="18"/>
              </w:rPr>
              <w:t xml:space="preserve">Llevar a cabo la integración de expedientes, revisión, </w:t>
            </w:r>
            <w:proofErr w:type="spellStart"/>
            <w:r w:rsidRPr="005B5DE3">
              <w:rPr>
                <w:rFonts w:ascii="Century Gothic" w:hAnsi="Century Gothic" w:cs="Century Gothic"/>
                <w:sz w:val="18"/>
                <w:szCs w:val="18"/>
              </w:rPr>
              <w:t>dictaminación</w:t>
            </w:r>
            <w:proofErr w:type="spellEnd"/>
            <w:r w:rsidRPr="005B5DE3">
              <w:rPr>
                <w:rFonts w:ascii="Century Gothic" w:hAnsi="Century Gothic" w:cs="Century Gothic"/>
                <w:sz w:val="18"/>
                <w:szCs w:val="18"/>
              </w:rPr>
              <w:t xml:space="preserve"> y calificación de los proyectos recibidos en las ventanillas autorizadas.</w:t>
            </w:r>
          </w:p>
          <w:p w:rsidR="00533E0E" w:rsidRPr="005B5DE3" w:rsidRDefault="00533E0E" w:rsidP="006C2F73">
            <w:pPr>
              <w:widowControl w:val="0"/>
              <w:numPr>
                <w:ilvl w:val="0"/>
                <w:numId w:val="5"/>
              </w:numPr>
              <w:tabs>
                <w:tab w:val="left" w:pos="540"/>
                <w:tab w:val="left" w:pos="851"/>
              </w:tabs>
              <w:autoSpaceDE w:val="0"/>
              <w:autoSpaceDN w:val="0"/>
              <w:adjustRightInd w:val="0"/>
              <w:spacing w:before="231"/>
              <w:ind w:left="851" w:hanging="284"/>
              <w:contextualSpacing/>
              <w:rPr>
                <w:rFonts w:ascii="Century Gothic" w:hAnsi="Century Gothic" w:cs="Century Gothic"/>
                <w:sz w:val="18"/>
                <w:szCs w:val="18"/>
              </w:rPr>
            </w:pPr>
            <w:r w:rsidRPr="005B5DE3">
              <w:rPr>
                <w:rFonts w:ascii="Century Gothic" w:hAnsi="Century Gothic" w:cs="Century Gothic"/>
                <w:sz w:val="18"/>
                <w:szCs w:val="18"/>
              </w:rPr>
              <w:t>Dar seguimiento y supervisión de los proyectos autorizados y comprometidos.</w:t>
            </w:r>
          </w:p>
          <w:p w:rsidR="00533E0E" w:rsidRPr="005B5DE3" w:rsidRDefault="00533E0E" w:rsidP="006C2F73">
            <w:pPr>
              <w:widowControl w:val="0"/>
              <w:numPr>
                <w:ilvl w:val="0"/>
                <w:numId w:val="5"/>
              </w:numPr>
              <w:tabs>
                <w:tab w:val="left" w:pos="540"/>
                <w:tab w:val="left" w:pos="851"/>
              </w:tabs>
              <w:autoSpaceDE w:val="0"/>
              <w:autoSpaceDN w:val="0"/>
              <w:adjustRightInd w:val="0"/>
              <w:spacing w:before="231"/>
              <w:ind w:left="851" w:hanging="284"/>
              <w:contextualSpacing/>
              <w:rPr>
                <w:rFonts w:ascii="Century Gothic" w:hAnsi="Century Gothic" w:cs="Century Gothic"/>
                <w:sz w:val="18"/>
                <w:szCs w:val="18"/>
              </w:rPr>
            </w:pPr>
            <w:r w:rsidRPr="005B5DE3">
              <w:rPr>
                <w:rFonts w:ascii="Century Gothic" w:hAnsi="Century Gothic" w:cs="Century Gothic"/>
                <w:sz w:val="18"/>
                <w:szCs w:val="18"/>
              </w:rPr>
              <w:t>Vigilar la correcta elaboración y aplicación del recurso en las actas de entrega-recepción, realizadas por los supervisores de obras y programas.</w:t>
            </w:r>
          </w:p>
          <w:p w:rsidR="00533E0E" w:rsidRPr="005B5DE3" w:rsidRDefault="00533E0E" w:rsidP="006C2F73">
            <w:pPr>
              <w:widowControl w:val="0"/>
              <w:numPr>
                <w:ilvl w:val="0"/>
                <w:numId w:val="5"/>
              </w:numPr>
              <w:tabs>
                <w:tab w:val="left" w:pos="540"/>
                <w:tab w:val="left" w:pos="851"/>
              </w:tabs>
              <w:autoSpaceDE w:val="0"/>
              <w:autoSpaceDN w:val="0"/>
              <w:adjustRightInd w:val="0"/>
              <w:spacing w:before="231"/>
              <w:ind w:left="851" w:hanging="284"/>
              <w:contextualSpacing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Revisar</w:t>
            </w:r>
            <w:r w:rsidRPr="005B5DE3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l</w:t>
            </w:r>
            <w:r w:rsidRPr="005B5DE3">
              <w:rPr>
                <w:rFonts w:ascii="Century Gothic" w:hAnsi="Century Gothic" w:cs="Century Gothic"/>
                <w:sz w:val="18"/>
                <w:szCs w:val="18"/>
              </w:rPr>
              <w:t>os listados generados para su envío a FOFAES.</w:t>
            </w:r>
          </w:p>
          <w:p w:rsidR="00533E0E" w:rsidRPr="005B5DE3" w:rsidRDefault="00533E0E" w:rsidP="006C2F73">
            <w:pPr>
              <w:widowControl w:val="0"/>
              <w:numPr>
                <w:ilvl w:val="0"/>
                <w:numId w:val="5"/>
              </w:numPr>
              <w:tabs>
                <w:tab w:val="left" w:pos="540"/>
                <w:tab w:val="left" w:pos="851"/>
              </w:tabs>
              <w:autoSpaceDE w:val="0"/>
              <w:autoSpaceDN w:val="0"/>
              <w:adjustRightInd w:val="0"/>
              <w:spacing w:before="231"/>
              <w:ind w:left="851" w:hanging="284"/>
              <w:contextualSpacing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Generar y r</w:t>
            </w:r>
            <w:r w:rsidRPr="005B5DE3">
              <w:rPr>
                <w:rFonts w:ascii="Century Gothic" w:hAnsi="Century Gothic" w:cs="Century Gothic"/>
                <w:sz w:val="18"/>
                <w:szCs w:val="18"/>
              </w:rPr>
              <w:t>esguardo de los expedientes unitarios para posible revisión de los organismos de control.</w:t>
            </w:r>
          </w:p>
          <w:p w:rsidR="00533E0E" w:rsidRDefault="00533E0E" w:rsidP="006C2F73">
            <w:pPr>
              <w:widowControl w:val="0"/>
              <w:numPr>
                <w:ilvl w:val="0"/>
                <w:numId w:val="5"/>
              </w:numPr>
              <w:tabs>
                <w:tab w:val="left" w:pos="540"/>
                <w:tab w:val="left" w:pos="851"/>
              </w:tabs>
              <w:autoSpaceDE w:val="0"/>
              <w:autoSpaceDN w:val="0"/>
              <w:adjustRightInd w:val="0"/>
              <w:spacing w:before="231"/>
              <w:ind w:left="851" w:hanging="284"/>
              <w:contextualSpacing/>
              <w:rPr>
                <w:rFonts w:ascii="Century Gothic" w:hAnsi="Century Gothic" w:cs="Century Gothic"/>
                <w:sz w:val="18"/>
                <w:szCs w:val="18"/>
              </w:rPr>
            </w:pPr>
            <w:r w:rsidRPr="005B5DE3">
              <w:rPr>
                <w:rFonts w:ascii="Century Gothic" w:hAnsi="Century Gothic" w:cs="Century Gothic"/>
                <w:sz w:val="18"/>
                <w:szCs w:val="18"/>
              </w:rPr>
              <w:t>Participar en las diferentes reuniones inherentes al seguimiento del programa.</w:t>
            </w:r>
          </w:p>
          <w:p w:rsidR="00D82951" w:rsidRPr="00533E0E" w:rsidRDefault="00533E0E" w:rsidP="006C2F73">
            <w:pPr>
              <w:widowControl w:val="0"/>
              <w:numPr>
                <w:ilvl w:val="0"/>
                <w:numId w:val="5"/>
              </w:numPr>
              <w:tabs>
                <w:tab w:val="left" w:pos="540"/>
                <w:tab w:val="left" w:pos="851"/>
              </w:tabs>
              <w:autoSpaceDE w:val="0"/>
              <w:autoSpaceDN w:val="0"/>
              <w:adjustRightInd w:val="0"/>
              <w:spacing w:before="231"/>
              <w:ind w:left="851" w:hanging="284"/>
              <w:contextualSpacing/>
              <w:rPr>
                <w:rFonts w:ascii="Century Gothic" w:hAnsi="Century Gothic" w:cs="Century Gothic"/>
                <w:sz w:val="18"/>
                <w:szCs w:val="18"/>
              </w:rPr>
            </w:pPr>
            <w:r w:rsidRPr="00533E0E">
              <w:rPr>
                <w:rFonts w:ascii="Century Gothic" w:hAnsi="Century Gothic" w:cs="Century Gothic"/>
                <w:sz w:val="18"/>
                <w:szCs w:val="18"/>
              </w:rPr>
              <w:t>Atender las comisiones asignadas por la institución.</w:t>
            </w: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6C2F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br/>
            </w:r>
            <w:r w:rsidR="00635591"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533E0E" w:rsidRPr="005B5DE3" w:rsidRDefault="00533E0E" w:rsidP="00533E0E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a)</w:t>
            </w:r>
            <w:r w:rsidRPr="005B5DE3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</w:t>
            </w:r>
            <w:r w:rsidRPr="005B5DE3">
              <w:rPr>
                <w:rFonts w:ascii="Century Gothic" w:hAnsi="Century Gothic" w:cs="Century Gothic"/>
                <w:sz w:val="18"/>
                <w:szCs w:val="18"/>
              </w:rPr>
              <w:t>Integrantes de la Comis</w:t>
            </w:r>
            <w:r w:rsidR="006C2F73">
              <w:rPr>
                <w:rFonts w:ascii="Century Gothic" w:hAnsi="Century Gothic" w:cs="Century Gothic"/>
                <w:sz w:val="18"/>
                <w:szCs w:val="18"/>
              </w:rPr>
              <w:t xml:space="preserve">ión de Regulación y Seguimiento: </w:t>
            </w:r>
            <w:r w:rsidRPr="005B5DE3">
              <w:rPr>
                <w:rFonts w:ascii="Century Gothic" w:hAnsi="Century Gothic" w:cs="Century Gothic"/>
                <w:sz w:val="18"/>
                <w:szCs w:val="18"/>
              </w:rPr>
              <w:t>para la aprobación de las solicitudes de Apoyo para ser turnadas ante FOFAES.</w:t>
            </w:r>
          </w:p>
          <w:p w:rsidR="00533E0E" w:rsidRPr="005B5DE3" w:rsidRDefault="00533E0E" w:rsidP="00533E0E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b)</w:t>
            </w:r>
            <w:r w:rsidR="006C2F73">
              <w:rPr>
                <w:rFonts w:ascii="Century Gothic" w:hAnsi="Century Gothic" w:cs="Century Gothic"/>
                <w:sz w:val="18"/>
                <w:szCs w:val="18"/>
              </w:rPr>
              <w:t xml:space="preserve"> Jefes inmediatos y superiores:</w:t>
            </w:r>
            <w:r w:rsidRPr="005B5DE3">
              <w:rPr>
                <w:rFonts w:ascii="Century Gothic" w:hAnsi="Century Gothic" w:cs="Century Gothic"/>
                <w:sz w:val="18"/>
                <w:szCs w:val="18"/>
              </w:rPr>
              <w:t xml:space="preserve"> para ver aspectos de normatividad, control y seguimiento de las inversiones.</w:t>
            </w:r>
          </w:p>
          <w:p w:rsidR="00635591" w:rsidRPr="00501397" w:rsidRDefault="00635591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533E0E" w:rsidRPr="005B5DE3" w:rsidRDefault="00533E0E" w:rsidP="00533E0E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3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a)</w:t>
            </w:r>
            <w:r w:rsidRPr="005B5DE3">
              <w:rPr>
                <w:rFonts w:ascii="Century Gothic" w:hAnsi="Century Gothic" w:cs="Century Gothic"/>
                <w:sz w:val="18"/>
                <w:szCs w:val="18"/>
              </w:rPr>
              <w:t xml:space="preserve"> Con solicitantes </w:t>
            </w:r>
            <w:r w:rsidR="006C2F73">
              <w:rPr>
                <w:rFonts w:ascii="Century Gothic" w:hAnsi="Century Gothic" w:cs="Century Gothic"/>
                <w:sz w:val="18"/>
                <w:szCs w:val="18"/>
              </w:rPr>
              <w:t>o</w:t>
            </w:r>
            <w:r w:rsidRPr="005B5DE3">
              <w:rPr>
                <w:rFonts w:ascii="Century Gothic" w:hAnsi="Century Gothic" w:cs="Century Gothic"/>
                <w:sz w:val="18"/>
                <w:szCs w:val="18"/>
              </w:rPr>
              <w:t xml:space="preserve"> personas que desarrollen actividades</w:t>
            </w:r>
            <w:r w:rsidR="006C2F73">
              <w:rPr>
                <w:rFonts w:ascii="Century Gothic" w:hAnsi="Century Gothic" w:cs="Century Gothic"/>
                <w:sz w:val="18"/>
                <w:szCs w:val="18"/>
              </w:rPr>
              <w:lastRenderedPageBreak/>
              <w:tab/>
              <w:t>ganaderas:</w:t>
            </w:r>
            <w:r w:rsidRPr="005B5DE3">
              <w:rPr>
                <w:rFonts w:ascii="Century Gothic" w:hAnsi="Century Gothic" w:cs="Century Gothic"/>
                <w:sz w:val="18"/>
                <w:szCs w:val="18"/>
              </w:rPr>
              <w:t xml:space="preserve"> para informar aspectos de normatividad, requisitos, para participar con solicitudes de apoyo.</w:t>
            </w:r>
          </w:p>
          <w:p w:rsidR="00533E0E" w:rsidRPr="005B5DE3" w:rsidRDefault="00533E0E" w:rsidP="00533E0E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b)</w:t>
            </w:r>
            <w:r w:rsidRPr="005B5DE3">
              <w:rPr>
                <w:rFonts w:ascii="Century Gothic" w:hAnsi="Century Gothic" w:cs="Century Gothic"/>
                <w:sz w:val="18"/>
                <w:szCs w:val="18"/>
              </w:rPr>
              <w:t xml:space="preserve"> Distintos de Productores de</w:t>
            </w:r>
            <w:r w:rsidR="006C2F73">
              <w:rPr>
                <w:rFonts w:ascii="Century Gothic" w:hAnsi="Century Gothic" w:cs="Century Gothic"/>
                <w:sz w:val="18"/>
                <w:szCs w:val="18"/>
              </w:rPr>
              <w:t xml:space="preserve"> Sementales Bovinos de registro:</w:t>
            </w:r>
            <w:r w:rsidRPr="005B5DE3">
              <w:rPr>
                <w:rFonts w:ascii="Century Gothic" w:hAnsi="Century Gothic" w:cs="Century Gothic"/>
                <w:sz w:val="18"/>
                <w:szCs w:val="18"/>
              </w:rPr>
              <w:t xml:space="preserve"> para participar en las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5B5DE3">
              <w:rPr>
                <w:rFonts w:ascii="Century Gothic" w:hAnsi="Century Gothic" w:cs="Century Gothic"/>
                <w:sz w:val="18"/>
                <w:szCs w:val="18"/>
              </w:rPr>
              <w:t>distintas entregas Regionales de Sementales Bovinos de Registro y ver aspectos de avances en genética animal aplicables al Estado.</w:t>
            </w:r>
            <w:r w:rsidRPr="005B5DE3">
              <w:rPr>
                <w:rFonts w:ascii="Century Gothic" w:hAnsi="Century Gothic" w:cs="Century Gothic"/>
                <w:sz w:val="18"/>
                <w:szCs w:val="18"/>
              </w:rPr>
              <w:tab/>
            </w:r>
          </w:p>
          <w:p w:rsidR="00533E0E" w:rsidRPr="005B5DE3" w:rsidRDefault="00533E0E" w:rsidP="00533E0E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c)</w:t>
            </w:r>
            <w:r w:rsidRPr="005B5DE3">
              <w:rPr>
                <w:rFonts w:ascii="Century Gothic" w:hAnsi="Century Gothic" w:cs="Century Gothic"/>
                <w:sz w:val="18"/>
                <w:szCs w:val="18"/>
              </w:rPr>
              <w:t xml:space="preserve"> Con Unión Ganadera Region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al de Sonor</w:t>
            </w:r>
            <w:r w:rsidR="006C2F73">
              <w:rPr>
                <w:rFonts w:ascii="Century Gothic" w:hAnsi="Century Gothic" w:cs="Century Gothic"/>
                <w:sz w:val="18"/>
                <w:szCs w:val="18"/>
              </w:rPr>
              <w:t>a: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para coordinar el </w:t>
            </w:r>
            <w:r w:rsidRPr="005B5DE3">
              <w:rPr>
                <w:rFonts w:ascii="Century Gothic" w:hAnsi="Century Gothic" w:cs="Century Gothic"/>
                <w:sz w:val="18"/>
                <w:szCs w:val="18"/>
              </w:rPr>
              <w:t>programa de apoyo en sementales bovinos comerciales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635591" w:rsidRPr="00687018" w:rsidRDefault="00635591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lastRenderedPageBreak/>
        <w:br/>
      </w:r>
      <w:r w:rsidR="00D82951">
        <w:rPr>
          <w:rFonts w:ascii="Century Gothic" w:hAnsi="Century Gothic" w:cs="Century Gothic"/>
          <w:b/>
          <w:bCs/>
        </w:rPr>
        <w:t>MEDIDORES DE EFICIENCIA</w:t>
      </w:r>
      <w:r w:rsidR="00D82951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F651D3" w:rsidRDefault="00C93B5F" w:rsidP="00687018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Actas de entre</w:t>
            </w:r>
            <w:r w:rsidR="006C2F73">
              <w:rPr>
                <w:rFonts w:cs="Century Gothic"/>
                <w:sz w:val="18"/>
                <w:szCs w:val="18"/>
              </w:rPr>
              <w:t>ga-</w:t>
            </w:r>
            <w:r w:rsidR="00533E0E">
              <w:rPr>
                <w:rFonts w:cs="Century Gothic"/>
                <w:sz w:val="18"/>
                <w:szCs w:val="18"/>
              </w:rPr>
              <w:t>recepción realizadas.</w:t>
            </w:r>
          </w:p>
          <w:p w:rsidR="00687018" w:rsidRDefault="00533E0E" w:rsidP="00687018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Porcentaje de solicitudes dictaminadas.</w:t>
            </w:r>
          </w:p>
          <w:p w:rsidR="00687018" w:rsidRPr="00B30C93" w:rsidRDefault="00533E0E" w:rsidP="00B30C93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Porcentaje de expedientes integrados.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6C2F7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533E0E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</w:t>
            </w:r>
            <w:r w:rsidR="006C2F7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533E0E">
        <w:rPr>
          <w:rFonts w:ascii="Century Gothic" w:hAnsi="Century Gothic" w:cs="Century Gothic"/>
          <w:bCs/>
          <w:sz w:val="18"/>
          <w:szCs w:val="18"/>
        </w:rPr>
        <w:t>Agrónomo,</w:t>
      </w:r>
      <w:r w:rsidR="006C2F73">
        <w:rPr>
          <w:rFonts w:ascii="Century Gothic" w:hAnsi="Century Gothic" w:cs="Century Gothic"/>
          <w:bCs/>
          <w:sz w:val="18"/>
          <w:szCs w:val="18"/>
        </w:rPr>
        <w:t xml:space="preserve"> Médico Veterinario Zootecnista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533E0E">
        <w:rPr>
          <w:rFonts w:ascii="Century Gothic" w:hAnsi="Century Gothic" w:cs="Century Gothic"/>
          <w:bCs/>
          <w:sz w:val="18"/>
          <w:szCs w:val="18"/>
        </w:rPr>
        <w:t>Zootecnia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533E0E">
        <w:rPr>
          <w:rFonts w:ascii="Century Gothic" w:hAnsi="Century Gothic" w:cs="Century Gothic"/>
          <w:sz w:val="18"/>
          <w:szCs w:val="18"/>
        </w:rPr>
        <w:t xml:space="preserve">3 años en </w:t>
      </w:r>
      <w:r w:rsidR="006C2F73">
        <w:rPr>
          <w:rFonts w:ascii="Century Gothic" w:hAnsi="Century Gothic" w:cs="Century Gothic"/>
          <w:sz w:val="18"/>
          <w:szCs w:val="18"/>
        </w:rPr>
        <w:t>conocimiento de razas de ganado</w:t>
      </w:r>
    </w:p>
    <w:p w:rsidR="00467CD3" w:rsidRDefault="008564CA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533E0E">
        <w:rPr>
          <w:rFonts w:ascii="Century Gothic" w:hAnsi="Century Gothic" w:cs="Century Gothic"/>
          <w:sz w:val="18"/>
          <w:szCs w:val="18"/>
        </w:rPr>
        <w:t>2</w:t>
      </w:r>
      <w:r w:rsidR="00C93B5F">
        <w:rPr>
          <w:rFonts w:ascii="Century Gothic" w:hAnsi="Century Gothic" w:cs="Century Gothic"/>
          <w:sz w:val="18"/>
          <w:szCs w:val="18"/>
        </w:rPr>
        <w:t xml:space="preserve"> años en mejoramiento genético </w:t>
      </w:r>
      <w:r w:rsidR="00533E0E">
        <w:rPr>
          <w:rFonts w:ascii="Century Gothic" w:hAnsi="Century Gothic" w:cs="Century Gothic"/>
          <w:sz w:val="18"/>
          <w:szCs w:val="18"/>
        </w:rPr>
        <w:t xml:space="preserve"> e</w:t>
      </w:r>
      <w:r w:rsidR="00C93B5F">
        <w:rPr>
          <w:rFonts w:ascii="Century Gothic" w:hAnsi="Century Gothic" w:cs="Century Gothic"/>
          <w:sz w:val="18"/>
          <w:szCs w:val="18"/>
        </w:rPr>
        <w:t>n</w:t>
      </w:r>
      <w:r w:rsidR="006C2F73">
        <w:rPr>
          <w:rFonts w:ascii="Century Gothic" w:hAnsi="Century Gothic" w:cs="Century Gothic"/>
          <w:sz w:val="18"/>
          <w:szCs w:val="18"/>
        </w:rPr>
        <w:t xml:space="preserve"> general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395C25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Default="00B30C93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6C2F73">
            <w:rPr>
              <w:rFonts w:ascii="Century Gothic" w:hAnsi="Century Gothic" w:cs="Century Gothic"/>
              <w:bCs/>
              <w:i/>
              <w:sz w:val="18"/>
              <w:szCs w:val="18"/>
            </w:rPr>
            <w:t>Ingresar / capturar datos. Manejo de operaciones básicas de impresión / guarda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533E0E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5E62DE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533E0E">
            <w:rPr>
              <w:rFonts w:ascii="Century Gothic" w:hAnsi="Century Gothic" w:cs="Century Gothic"/>
              <w:sz w:val="18"/>
              <w:szCs w:val="18"/>
            </w:rPr>
            <w:t>Ejecutar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533E0E">
            <w:rPr>
              <w:rFonts w:ascii="Century Gothic" w:hAnsi="Century Gothic" w:cs="Century Gothic"/>
              <w:sz w:val="18"/>
              <w:szCs w:val="18"/>
            </w:rPr>
            <w:t>Asesorar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6C2F73" w:rsidRDefault="006C2F73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6C2F73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533E0E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Algunas variantes y modalidades controladas; Se compara, se eligen soluciones</w:t>
          </w:r>
        </w:p>
      </w:sdtContent>
    </w:sdt>
    <w:p w:rsidR="006C2F73" w:rsidRDefault="006C2F73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135008B13D7F49E4B65898D47F7E7BAA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6C2F73" w:rsidRDefault="006C2F73" w:rsidP="006C2F7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5A6370">
            <w:rPr>
              <w:rFonts w:ascii="Century Gothic" w:hAnsi="Century Gothic" w:cs="Century Gothic"/>
              <w:bCs/>
              <w:i/>
              <w:sz w:val="18"/>
              <w:szCs w:val="18"/>
            </w:rPr>
            <w:t>Procedimientos e instrucciones generales. Puede ordenar la secuencia pero no cambiar los procedimientos. Los períodos de supervisión pueden ocurrir en el término de varios días.</w:t>
          </w:r>
        </w:p>
      </w:sdtContent>
    </w:sdt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6C2F73" w:rsidRDefault="006C2F73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257D00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Mejoramiento Genético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257D00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Jefe de Departamento de Desarrollo Ganadero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D9" w:rsidRDefault="00A82CD9" w:rsidP="0068032F">
      <w:pPr>
        <w:spacing w:after="0" w:line="240" w:lineRule="auto"/>
      </w:pPr>
      <w:r>
        <w:separator/>
      </w:r>
    </w:p>
  </w:endnote>
  <w:endnote w:type="continuationSeparator" w:id="0">
    <w:p w:rsidR="00A82CD9" w:rsidRDefault="00A82CD9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257D00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Mejoramiento Genético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3D1BFD">
      <w:fldChar w:fldCharType="begin"/>
    </w:r>
    <w:r w:rsidR="003D1BFD">
      <w:instrText xml:space="preserve"> PAGE   \* MERGEFORMAT </w:instrText>
    </w:r>
    <w:r w:rsidR="003D1BFD">
      <w:fldChar w:fldCharType="separate"/>
    </w:r>
    <w:r w:rsidR="005E62DE" w:rsidRPr="005E62DE">
      <w:rPr>
        <w:rFonts w:asciiTheme="majorHAnsi" w:hAnsiTheme="majorHAnsi"/>
        <w:noProof/>
      </w:rPr>
      <w:t>3</w:t>
    </w:r>
    <w:r w:rsidR="003D1BFD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D9" w:rsidRDefault="00A82CD9" w:rsidP="0068032F">
      <w:pPr>
        <w:spacing w:after="0" w:line="240" w:lineRule="auto"/>
      </w:pPr>
      <w:r>
        <w:separator/>
      </w:r>
    </w:p>
  </w:footnote>
  <w:footnote w:type="continuationSeparator" w:id="0">
    <w:p w:rsidR="00A82CD9" w:rsidRDefault="00A82CD9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A82CD9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105EF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28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febrero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A0D96"/>
    <w:multiLevelType w:val="hybridMultilevel"/>
    <w:tmpl w:val="E88621EE"/>
    <w:lvl w:ilvl="0" w:tplc="080A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1"/>
    <w:rsid w:val="00003761"/>
    <w:rsid w:val="00054E31"/>
    <w:rsid w:val="0007300F"/>
    <w:rsid w:val="000B7DAA"/>
    <w:rsid w:val="0010290A"/>
    <w:rsid w:val="00102BBD"/>
    <w:rsid w:val="00105EF4"/>
    <w:rsid w:val="001146C1"/>
    <w:rsid w:val="001511EB"/>
    <w:rsid w:val="0017200E"/>
    <w:rsid w:val="00190C96"/>
    <w:rsid w:val="001C5266"/>
    <w:rsid w:val="001C5D17"/>
    <w:rsid w:val="001E2135"/>
    <w:rsid w:val="001E4C73"/>
    <w:rsid w:val="00212675"/>
    <w:rsid w:val="002329C1"/>
    <w:rsid w:val="00257D00"/>
    <w:rsid w:val="00272361"/>
    <w:rsid w:val="002B4AA2"/>
    <w:rsid w:val="002C3F42"/>
    <w:rsid w:val="002C52EF"/>
    <w:rsid w:val="002D1F8E"/>
    <w:rsid w:val="002E4D80"/>
    <w:rsid w:val="002F763C"/>
    <w:rsid w:val="003463A3"/>
    <w:rsid w:val="00395C25"/>
    <w:rsid w:val="003C073D"/>
    <w:rsid w:val="003D1BFD"/>
    <w:rsid w:val="003E4A62"/>
    <w:rsid w:val="003F3A05"/>
    <w:rsid w:val="004168BD"/>
    <w:rsid w:val="0044679F"/>
    <w:rsid w:val="0045248D"/>
    <w:rsid w:val="00467CD3"/>
    <w:rsid w:val="004D2527"/>
    <w:rsid w:val="004F3EA2"/>
    <w:rsid w:val="00501397"/>
    <w:rsid w:val="00533E0E"/>
    <w:rsid w:val="0054765A"/>
    <w:rsid w:val="0056174E"/>
    <w:rsid w:val="00587D14"/>
    <w:rsid w:val="00596DDC"/>
    <w:rsid w:val="005E62DE"/>
    <w:rsid w:val="005F1F14"/>
    <w:rsid w:val="005F79B7"/>
    <w:rsid w:val="006254C6"/>
    <w:rsid w:val="006344F3"/>
    <w:rsid w:val="00635591"/>
    <w:rsid w:val="00655703"/>
    <w:rsid w:val="0068032F"/>
    <w:rsid w:val="00687018"/>
    <w:rsid w:val="00687F2B"/>
    <w:rsid w:val="006A7F52"/>
    <w:rsid w:val="006C2F73"/>
    <w:rsid w:val="006C7583"/>
    <w:rsid w:val="006D7D11"/>
    <w:rsid w:val="007308F7"/>
    <w:rsid w:val="00737010"/>
    <w:rsid w:val="00741F0A"/>
    <w:rsid w:val="007B162C"/>
    <w:rsid w:val="007D3003"/>
    <w:rsid w:val="007E1362"/>
    <w:rsid w:val="007F5034"/>
    <w:rsid w:val="00817409"/>
    <w:rsid w:val="008244C5"/>
    <w:rsid w:val="008564CA"/>
    <w:rsid w:val="008633CD"/>
    <w:rsid w:val="00873677"/>
    <w:rsid w:val="00893993"/>
    <w:rsid w:val="008A11FB"/>
    <w:rsid w:val="008A1800"/>
    <w:rsid w:val="008E33AC"/>
    <w:rsid w:val="008E53FE"/>
    <w:rsid w:val="008F4088"/>
    <w:rsid w:val="008F6732"/>
    <w:rsid w:val="00950179"/>
    <w:rsid w:val="00950DBB"/>
    <w:rsid w:val="009701BA"/>
    <w:rsid w:val="00984B0E"/>
    <w:rsid w:val="009A1C1C"/>
    <w:rsid w:val="009C2ECB"/>
    <w:rsid w:val="009C612B"/>
    <w:rsid w:val="009E7D30"/>
    <w:rsid w:val="00A03F0D"/>
    <w:rsid w:val="00A13C05"/>
    <w:rsid w:val="00A333D4"/>
    <w:rsid w:val="00A45295"/>
    <w:rsid w:val="00A82CD9"/>
    <w:rsid w:val="00A90AB2"/>
    <w:rsid w:val="00AB0D64"/>
    <w:rsid w:val="00AC7D22"/>
    <w:rsid w:val="00AD2C81"/>
    <w:rsid w:val="00AF3BE8"/>
    <w:rsid w:val="00B00DB2"/>
    <w:rsid w:val="00B12FBF"/>
    <w:rsid w:val="00B30C93"/>
    <w:rsid w:val="00B332CE"/>
    <w:rsid w:val="00B349C0"/>
    <w:rsid w:val="00B40EA5"/>
    <w:rsid w:val="00B85D22"/>
    <w:rsid w:val="00B8777B"/>
    <w:rsid w:val="00B87EB3"/>
    <w:rsid w:val="00BB3889"/>
    <w:rsid w:val="00C25AB6"/>
    <w:rsid w:val="00C42A89"/>
    <w:rsid w:val="00C51974"/>
    <w:rsid w:val="00C93B5F"/>
    <w:rsid w:val="00CA1D00"/>
    <w:rsid w:val="00CB5392"/>
    <w:rsid w:val="00CC502A"/>
    <w:rsid w:val="00CD02BE"/>
    <w:rsid w:val="00D1584E"/>
    <w:rsid w:val="00D16940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76EFF"/>
    <w:rsid w:val="00E81AE7"/>
    <w:rsid w:val="00EA76D3"/>
    <w:rsid w:val="00EB437B"/>
    <w:rsid w:val="00EB7690"/>
    <w:rsid w:val="00F21827"/>
    <w:rsid w:val="00F54183"/>
    <w:rsid w:val="00F651D3"/>
    <w:rsid w:val="00FA735B"/>
    <w:rsid w:val="00FB7B16"/>
    <w:rsid w:val="00FD60DD"/>
    <w:rsid w:val="00FE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135008B13D7F49E4B65898D47F7E7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5C9C9-6833-4EDB-A6CA-1C2474598D6D}"/>
      </w:docPartPr>
      <w:docPartBody>
        <w:p w:rsidR="00A646F4" w:rsidRDefault="00B804C1" w:rsidP="00B804C1">
          <w:pPr>
            <w:pStyle w:val="135008B13D7F49E4B65898D47F7E7BAA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2896"/>
    <w:rsid w:val="001A7B83"/>
    <w:rsid w:val="001C6A26"/>
    <w:rsid w:val="002D2F23"/>
    <w:rsid w:val="003006FE"/>
    <w:rsid w:val="003071F5"/>
    <w:rsid w:val="00327066"/>
    <w:rsid w:val="003B00BC"/>
    <w:rsid w:val="004B37C7"/>
    <w:rsid w:val="004D16AA"/>
    <w:rsid w:val="00666523"/>
    <w:rsid w:val="006C2C57"/>
    <w:rsid w:val="006E5DB5"/>
    <w:rsid w:val="00700E68"/>
    <w:rsid w:val="00781C84"/>
    <w:rsid w:val="007B13F8"/>
    <w:rsid w:val="007B326F"/>
    <w:rsid w:val="007D2E02"/>
    <w:rsid w:val="007F7131"/>
    <w:rsid w:val="00815D56"/>
    <w:rsid w:val="00966091"/>
    <w:rsid w:val="00A605D5"/>
    <w:rsid w:val="00A646F4"/>
    <w:rsid w:val="00B62646"/>
    <w:rsid w:val="00B804C1"/>
    <w:rsid w:val="00B9058D"/>
    <w:rsid w:val="00BB22EF"/>
    <w:rsid w:val="00BB70D5"/>
    <w:rsid w:val="00BD2483"/>
    <w:rsid w:val="00BF359B"/>
    <w:rsid w:val="00C021B7"/>
    <w:rsid w:val="00C11800"/>
    <w:rsid w:val="00C71A92"/>
    <w:rsid w:val="00CC2FAC"/>
    <w:rsid w:val="00D6429C"/>
    <w:rsid w:val="00E55E57"/>
    <w:rsid w:val="00E62A01"/>
    <w:rsid w:val="00E64FDE"/>
    <w:rsid w:val="00E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804C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  <w:style w:type="paragraph" w:customStyle="1" w:styleId="135008B13D7F49E4B65898D47F7E7BAA">
    <w:name w:val="135008B13D7F49E4B65898D47F7E7BAA"/>
    <w:rsid w:val="00B804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28 de febrero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08F618-4520-4EE8-BB38-DA80E4EE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773</Words>
  <Characters>4255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7</cp:revision>
  <dcterms:created xsi:type="dcterms:W3CDTF">2017-03-01T01:42:00Z</dcterms:created>
  <dcterms:modified xsi:type="dcterms:W3CDTF">2017-04-03T22:20:00Z</dcterms:modified>
</cp:coreProperties>
</file>