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120</w:t>
      </w:r>
      <w:r w:rsidR="00CB3E01">
        <w:t>9</w:t>
      </w:r>
      <w:r w:rsidR="003D1BFD">
        <w:t>-00</w:t>
      </w:r>
      <w:r w:rsidR="00472EE6">
        <w:t>5</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472EE6"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Director de Fauna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EE0138" w:rsidP="006D7D11">
            <w:pPr>
              <w:widowControl w:val="0"/>
              <w:tabs>
                <w:tab w:val="left" w:pos="40"/>
              </w:tabs>
              <w:autoSpaceDE w:val="0"/>
              <w:autoSpaceDN w:val="0"/>
              <w:adjustRightInd w:val="0"/>
              <w:rPr>
                <w:rFonts w:ascii="Century Gothic" w:hAnsi="Century Gothic" w:cs="Century Gothic"/>
                <w:b/>
                <w:bCs/>
                <w:sz w:val="18"/>
                <w:szCs w:val="18"/>
              </w:rPr>
            </w:pPr>
            <w:bookmarkStart w:id="0" w:name="_GoBack"/>
            <w:r>
              <w:rPr>
                <w:rFonts w:ascii="Century Gothic" w:hAnsi="Century Gothic" w:cs="Century Gothic"/>
                <w:sz w:val="18"/>
                <w:szCs w:val="18"/>
              </w:rPr>
              <w:t xml:space="preserve">Dirección </w:t>
            </w:r>
            <w:r>
              <w:rPr>
                <w:rFonts w:ascii="Century Gothic" w:hAnsi="Century Gothic" w:cs="Century Gothic"/>
                <w:bCs/>
                <w:sz w:val="18"/>
                <w:szCs w:val="18"/>
              </w:rPr>
              <w:t>General Forestal y de Fauna Silvestre</w:t>
            </w:r>
            <w:bookmarkEnd w:id="0"/>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0E3F29" w:rsidP="000E3F29">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sz w:val="18"/>
                <w:szCs w:val="18"/>
              </w:rPr>
              <w:t xml:space="preserve">Director </w:t>
            </w:r>
            <w:r>
              <w:rPr>
                <w:rFonts w:ascii="Century Gothic" w:hAnsi="Century Gothic" w:cs="Century Gothic"/>
                <w:bCs/>
                <w:sz w:val="18"/>
                <w:szCs w:val="18"/>
              </w:rPr>
              <w:t xml:space="preserve">General Forestal y </w:t>
            </w:r>
            <w:r w:rsidR="00EE0138">
              <w:rPr>
                <w:rFonts w:ascii="Century Gothic" w:hAnsi="Century Gothic" w:cs="Century Gothic"/>
                <w:bCs/>
                <w:sz w:val="18"/>
                <w:szCs w:val="18"/>
              </w:rPr>
              <w:t>de Fauna Silvestre</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0E3F29"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Jefe de Departamento de Fauna Silvestre</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E23D2F" w:rsidRPr="00E23D2F" w:rsidRDefault="00E23D2F" w:rsidP="00E23D2F">
      <w:pPr>
        <w:widowControl w:val="0"/>
        <w:tabs>
          <w:tab w:val="left" w:pos="540"/>
        </w:tabs>
        <w:autoSpaceDE w:val="0"/>
        <w:autoSpaceDN w:val="0"/>
        <w:adjustRightInd w:val="0"/>
        <w:spacing w:before="231" w:after="0" w:line="240" w:lineRule="auto"/>
        <w:jc w:val="both"/>
        <w:rPr>
          <w:rFonts w:ascii="Century Gothic" w:hAnsi="Century Gothic" w:cs="Century Gothic"/>
          <w:iCs/>
          <w:sz w:val="18"/>
          <w:szCs w:val="18"/>
        </w:rPr>
      </w:pPr>
      <w:r w:rsidRPr="00E23D2F">
        <w:rPr>
          <w:rFonts w:ascii="Century Gothic" w:hAnsi="Century Gothic" w:cs="Century Gothic"/>
          <w:iCs/>
          <w:sz w:val="18"/>
          <w:szCs w:val="18"/>
        </w:rPr>
        <w:t>Responsable de la operación técnica y administrativa de la Dirección de Fauna de Interés Cinegético, cuyo propósito es fomentar las actividades de conservación, manejo y aprovechamiento sustentable de las especies de vertebrados terrestres que se distribuyen en el territorio sonorense, para lograr las metas establecidas en el Plan Estatal de Desarrollo vigente en el Estado de Sonora, de tal forma que contribuya con el cuidado del medio ambiente y el desarrollo económico y social de la entidad de acuerdo con las atribuciones y responsabilidades expresadas en la Estructura Orgánica de las Dependencias del Poder Ejecutivo del Estado.</w:t>
      </w:r>
    </w:p>
    <w:p w:rsidR="00D82951" w:rsidRDefault="00D82951"/>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p w:rsidR="00E23D2F" w:rsidRDefault="00E23D2F" w:rsidP="00D82951">
      <w:pPr>
        <w:widowControl w:val="0"/>
        <w:tabs>
          <w:tab w:val="left" w:pos="40"/>
        </w:tabs>
        <w:autoSpaceDE w:val="0"/>
        <w:autoSpaceDN w:val="0"/>
        <w:adjustRightInd w:val="0"/>
        <w:spacing w:before="170" w:after="0" w:line="240" w:lineRule="auto"/>
        <w:rPr>
          <w:rFonts w:ascii="Century Gothic" w:hAnsi="Century Gothic" w:cs="Century Gothic"/>
          <w:b/>
          <w:bCs/>
        </w:rPr>
      </w:pP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E23D2F" w:rsidRPr="00FB1BE9" w:rsidRDefault="00E23D2F" w:rsidP="00E23D2F">
            <w:pPr>
              <w:widowControl w:val="0"/>
              <w:numPr>
                <w:ilvl w:val="0"/>
                <w:numId w:val="2"/>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Diseñar y desarrollar estrategias de conservación, manejo y aprovechamiento de especies de fauna silvestre de interés cinegético.</w:t>
            </w:r>
          </w:p>
          <w:p w:rsidR="00E23D2F" w:rsidRPr="00FB1BE9" w:rsidRDefault="00E23D2F" w:rsidP="00E23D2F">
            <w:pPr>
              <w:widowControl w:val="0"/>
              <w:numPr>
                <w:ilvl w:val="0"/>
                <w:numId w:val="2"/>
              </w:numPr>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Supervisar y aprobar la resolución de los diferentes trámites descentralizados referentes a la conservación, manejo y aprovechamiento sustentable de las especies de fauna de interés cinegético.</w:t>
            </w:r>
          </w:p>
          <w:p w:rsidR="00E23D2F" w:rsidRPr="00FB1BE9" w:rsidRDefault="00E23D2F" w:rsidP="00E23D2F">
            <w:pPr>
              <w:widowControl w:val="0"/>
              <w:numPr>
                <w:ilvl w:val="0"/>
                <w:numId w:val="2"/>
              </w:numPr>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 xml:space="preserve">Coordinar y llevar a cabo la realización de los </w:t>
            </w:r>
            <w:proofErr w:type="spellStart"/>
            <w:r>
              <w:rPr>
                <w:rFonts w:ascii="Century Gothic" w:hAnsi="Century Gothic" w:cs="Century Gothic"/>
                <w:sz w:val="18"/>
                <w:szCs w:val="18"/>
              </w:rPr>
              <w:t>monitoreos</w:t>
            </w:r>
            <w:proofErr w:type="spellEnd"/>
            <w:r>
              <w:rPr>
                <w:rFonts w:ascii="Century Gothic" w:hAnsi="Century Gothic" w:cs="Century Gothic"/>
                <w:sz w:val="18"/>
                <w:szCs w:val="18"/>
              </w:rPr>
              <w:t xml:space="preserve"> regionales de las poblaciones silvestres de las especies de fauna de interés cinegético dentro de la entidad.</w:t>
            </w:r>
          </w:p>
          <w:p w:rsidR="00E23D2F" w:rsidRPr="00FB1BE9" w:rsidRDefault="00E23D2F" w:rsidP="00E23D2F">
            <w:pPr>
              <w:widowControl w:val="0"/>
              <w:numPr>
                <w:ilvl w:val="0"/>
                <w:numId w:val="2"/>
              </w:numPr>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 xml:space="preserve">Analizar e interpretar la información generada en los </w:t>
            </w:r>
            <w:proofErr w:type="spellStart"/>
            <w:r>
              <w:rPr>
                <w:rFonts w:ascii="Century Gothic" w:hAnsi="Century Gothic" w:cs="Century Gothic"/>
                <w:sz w:val="18"/>
                <w:szCs w:val="18"/>
              </w:rPr>
              <w:t>monitoreos</w:t>
            </w:r>
            <w:proofErr w:type="spellEnd"/>
            <w:r>
              <w:rPr>
                <w:rFonts w:ascii="Century Gothic" w:hAnsi="Century Gothic" w:cs="Century Gothic"/>
                <w:sz w:val="18"/>
                <w:szCs w:val="18"/>
              </w:rPr>
              <w:t xml:space="preserve"> regionales de las poblaciones de fauna de interés cinegético y los datos de la cacería, para evaluar el impacto de la actividad cinegética.</w:t>
            </w:r>
          </w:p>
          <w:p w:rsidR="00E23D2F" w:rsidRDefault="00E23D2F" w:rsidP="00E23D2F">
            <w:pPr>
              <w:widowControl w:val="0"/>
              <w:numPr>
                <w:ilvl w:val="0"/>
                <w:numId w:val="2"/>
              </w:numPr>
              <w:tabs>
                <w:tab w:val="left" w:pos="540"/>
              </w:tabs>
              <w:autoSpaceDE w:val="0"/>
              <w:autoSpaceDN w:val="0"/>
              <w:adjustRightInd w:val="0"/>
              <w:spacing w:after="360"/>
              <w:ind w:left="896" w:hanging="357"/>
              <w:jc w:val="both"/>
              <w:rPr>
                <w:rFonts w:ascii="Century Gothic" w:hAnsi="Century Gothic" w:cs="Century Gothic"/>
                <w:sz w:val="18"/>
                <w:szCs w:val="18"/>
              </w:rPr>
            </w:pPr>
            <w:r>
              <w:rPr>
                <w:rFonts w:ascii="Century Gothic" w:hAnsi="Century Gothic" w:cs="Century Gothic"/>
                <w:sz w:val="18"/>
                <w:szCs w:val="18"/>
              </w:rPr>
              <w:t>Verificar las actividades de conservación, manejo y aprovechamiento de fauna silvestre dentro de los predios donde se ejerce la actividad cinegética.</w:t>
            </w:r>
          </w:p>
          <w:p w:rsidR="00D82951" w:rsidRDefault="00D82951" w:rsidP="00E23D2F">
            <w:pPr>
              <w:widowControl w:val="0"/>
              <w:tabs>
                <w:tab w:val="left" w:pos="540"/>
              </w:tabs>
              <w:autoSpaceDE w:val="0"/>
              <w:autoSpaceDN w:val="0"/>
              <w:adjustRightInd w:val="0"/>
              <w:spacing w:before="231"/>
              <w:ind w:left="360"/>
              <w:rPr>
                <w:rFonts w:ascii="Century Gothic" w:hAnsi="Century Gothic" w:cs="Century Gothic"/>
                <w:b/>
                <w:bCs/>
              </w:rPr>
            </w:pP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6519" w:type="dxa"/>
          </w:tcPr>
          <w:p w:rsidR="00635591" w:rsidRPr="00501397" w:rsidRDefault="00C911BB" w:rsidP="00B30C93">
            <w:pPr>
              <w:widowControl w:val="0"/>
              <w:tabs>
                <w:tab w:val="right" w:pos="1970"/>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Ninguna</w:t>
            </w: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501397" w:rsidRDefault="001E4C73" w:rsidP="00B30C93">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501397" w:rsidRDefault="001E4C73" w:rsidP="00B30C93">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E23D2F" w:rsidRDefault="00E23D2F" w:rsidP="00E23D2F">
            <w:pPr>
              <w:widowControl w:val="0"/>
              <w:tabs>
                <w:tab w:val="right" w:pos="1970"/>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a) Direcc</w:t>
            </w:r>
            <w:r w:rsidR="0033243C">
              <w:rPr>
                <w:rFonts w:ascii="Century Gothic" w:hAnsi="Century Gothic" w:cs="Century Gothic"/>
                <w:sz w:val="18"/>
                <w:szCs w:val="18"/>
              </w:rPr>
              <w:t>ión General de Vida Silvestre: p</w:t>
            </w:r>
            <w:r>
              <w:rPr>
                <w:rFonts w:ascii="Century Gothic" w:hAnsi="Century Gothic" w:cs="Century Gothic"/>
                <w:sz w:val="18"/>
                <w:szCs w:val="18"/>
              </w:rPr>
              <w:t>ara dar seguimiento a los compromisos establecidos en la atención de los trámites descentralizados según lo establecido en el Convenio Específico de Asunción de Funciones en Materia de Vida Silvestre.</w:t>
            </w:r>
          </w:p>
          <w:p w:rsidR="00E23D2F" w:rsidRDefault="00E23D2F" w:rsidP="00E23D2F">
            <w:pPr>
              <w:widowControl w:val="0"/>
              <w:tabs>
                <w:tab w:val="right" w:pos="1970"/>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b) Delegación Federal de la Secretaría de Medio Ambiente y Recursos</w:t>
            </w:r>
          </w:p>
          <w:p w:rsidR="00E23D2F" w:rsidRDefault="0033243C" w:rsidP="00E23D2F">
            <w:pPr>
              <w:widowControl w:val="0"/>
              <w:tabs>
                <w:tab w:val="right" w:pos="1970"/>
                <w:tab w:val="left" w:pos="2140"/>
              </w:tabs>
              <w:autoSpaceDE w:val="0"/>
              <w:autoSpaceDN w:val="0"/>
              <w:adjustRightInd w:val="0"/>
              <w:ind w:left="2268" w:hanging="2268"/>
              <w:jc w:val="both"/>
              <w:rPr>
                <w:rFonts w:ascii="Century Gothic" w:hAnsi="Century Gothic" w:cs="Century Gothic"/>
                <w:sz w:val="18"/>
                <w:szCs w:val="18"/>
              </w:rPr>
            </w:pPr>
            <w:r>
              <w:rPr>
                <w:rFonts w:ascii="Century Gothic" w:hAnsi="Century Gothic" w:cs="Century Gothic"/>
                <w:sz w:val="18"/>
                <w:szCs w:val="18"/>
              </w:rPr>
              <w:t>Naturales: p</w:t>
            </w:r>
            <w:r w:rsidR="00E23D2F">
              <w:rPr>
                <w:rFonts w:ascii="Century Gothic" w:hAnsi="Century Gothic" w:cs="Century Gothic"/>
                <w:sz w:val="18"/>
                <w:szCs w:val="18"/>
              </w:rPr>
              <w:t>ara coordinar esfuerzos para dar seguimiento a los</w:t>
            </w:r>
          </w:p>
          <w:p w:rsidR="00E23D2F" w:rsidRDefault="00E23D2F" w:rsidP="00E23D2F">
            <w:pPr>
              <w:widowControl w:val="0"/>
              <w:tabs>
                <w:tab w:val="right" w:pos="1970"/>
                <w:tab w:val="left" w:pos="2140"/>
              </w:tabs>
              <w:autoSpaceDE w:val="0"/>
              <w:autoSpaceDN w:val="0"/>
              <w:adjustRightInd w:val="0"/>
              <w:ind w:left="2268" w:hanging="2268"/>
              <w:jc w:val="both"/>
              <w:rPr>
                <w:rFonts w:ascii="Century Gothic" w:hAnsi="Century Gothic" w:cs="Century Gothic"/>
                <w:sz w:val="18"/>
                <w:szCs w:val="18"/>
              </w:rPr>
            </w:pPr>
            <w:r>
              <w:rPr>
                <w:rFonts w:ascii="Century Gothic" w:hAnsi="Century Gothic" w:cs="Century Gothic"/>
                <w:sz w:val="18"/>
                <w:szCs w:val="18"/>
              </w:rPr>
              <w:t>compromisos establecidos en el Convenio Específico de Asunción de</w:t>
            </w:r>
          </w:p>
          <w:p w:rsidR="00E23D2F" w:rsidRDefault="00E23D2F" w:rsidP="00E23D2F">
            <w:pPr>
              <w:widowControl w:val="0"/>
              <w:tabs>
                <w:tab w:val="right" w:pos="1970"/>
                <w:tab w:val="left" w:pos="2140"/>
              </w:tabs>
              <w:autoSpaceDE w:val="0"/>
              <w:autoSpaceDN w:val="0"/>
              <w:adjustRightInd w:val="0"/>
              <w:ind w:left="2268" w:hanging="2268"/>
              <w:jc w:val="both"/>
              <w:rPr>
                <w:rFonts w:ascii="Century Gothic" w:hAnsi="Century Gothic" w:cs="Century Gothic"/>
                <w:sz w:val="18"/>
                <w:szCs w:val="18"/>
              </w:rPr>
            </w:pPr>
            <w:r>
              <w:rPr>
                <w:rFonts w:ascii="Century Gothic" w:hAnsi="Century Gothic" w:cs="Century Gothic"/>
                <w:sz w:val="18"/>
                <w:szCs w:val="18"/>
              </w:rPr>
              <w:t>Funciones en Materia de Vida Silvestre.</w:t>
            </w:r>
          </w:p>
          <w:p w:rsidR="00E23D2F" w:rsidRDefault="00E23D2F" w:rsidP="00E23D2F">
            <w:pPr>
              <w:widowControl w:val="0"/>
              <w:tabs>
                <w:tab w:val="left" w:pos="2127"/>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b) Comisión Nacional para el Conocimie</w:t>
            </w:r>
            <w:r w:rsidR="0033243C">
              <w:rPr>
                <w:rFonts w:ascii="Century Gothic" w:hAnsi="Century Gothic" w:cs="Century Gothic"/>
                <w:sz w:val="18"/>
                <w:szCs w:val="18"/>
              </w:rPr>
              <w:t>nto y Uso de la Biodiversidad: p</w:t>
            </w:r>
            <w:r>
              <w:rPr>
                <w:rFonts w:ascii="Century Gothic" w:hAnsi="Century Gothic" w:cs="Century Gothic"/>
                <w:sz w:val="18"/>
                <w:szCs w:val="18"/>
              </w:rPr>
              <w:t>ara la atención de las solicitudes de importación de los trofeos de caza que requieren el Certificado de la Convención sobre el Comercio Internacional de Especies Amenazadas de Fauna y Flora Silvestres (CITES por sus siglas en Ingles).</w:t>
            </w:r>
          </w:p>
          <w:p w:rsidR="00E23D2F" w:rsidRDefault="00E23D2F" w:rsidP="00E23D2F">
            <w:pPr>
              <w:widowControl w:val="0"/>
              <w:tabs>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c) Delegación Federal de la Procuraduría Fede</w:t>
            </w:r>
            <w:r w:rsidR="0033243C">
              <w:rPr>
                <w:rFonts w:ascii="Century Gothic" w:hAnsi="Century Gothic" w:cs="Century Gothic"/>
                <w:sz w:val="18"/>
                <w:szCs w:val="18"/>
              </w:rPr>
              <w:t>ral de Protección al Ambiente: p</w:t>
            </w:r>
            <w:r>
              <w:rPr>
                <w:rFonts w:ascii="Century Gothic" w:hAnsi="Century Gothic" w:cs="Century Gothic"/>
                <w:sz w:val="18"/>
                <w:szCs w:val="18"/>
              </w:rPr>
              <w:t>ara coadyuvar y coordinar esfuerzos para el combate a las prácticas de cacería furtiva sobre especies de fauna silvestre de interés cinegético.</w:t>
            </w:r>
          </w:p>
          <w:p w:rsidR="00E23D2F" w:rsidRDefault="00E23D2F" w:rsidP="00E23D2F">
            <w:pPr>
              <w:widowControl w:val="0"/>
              <w:tabs>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d) Delegació</w:t>
            </w:r>
            <w:r w:rsidR="0033243C">
              <w:rPr>
                <w:rFonts w:ascii="Century Gothic" w:hAnsi="Century Gothic" w:cs="Century Gothic"/>
                <w:sz w:val="18"/>
                <w:szCs w:val="18"/>
              </w:rPr>
              <w:t>n de la Secretaría de Turismo: p</w:t>
            </w:r>
            <w:r>
              <w:rPr>
                <w:rFonts w:ascii="Century Gothic" w:hAnsi="Century Gothic" w:cs="Century Gothic"/>
                <w:sz w:val="18"/>
                <w:szCs w:val="18"/>
              </w:rPr>
              <w:t>ara promover en el país y en el extranjero la realización de la actividad cinegética en la entidad.</w:t>
            </w:r>
          </w:p>
          <w:p w:rsidR="00E23D2F" w:rsidRDefault="00E23D2F" w:rsidP="00E23D2F">
            <w:pPr>
              <w:widowControl w:val="0"/>
              <w:tabs>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e) Comisión de Fomento al Turismo:</w:t>
            </w:r>
            <w:r w:rsidRPr="005B0126">
              <w:rPr>
                <w:rFonts w:ascii="Century Gothic" w:hAnsi="Century Gothic" w:cs="Century Gothic"/>
                <w:sz w:val="18"/>
                <w:szCs w:val="18"/>
              </w:rPr>
              <w:t xml:space="preserve"> </w:t>
            </w:r>
            <w:r w:rsidR="0033243C">
              <w:rPr>
                <w:rFonts w:ascii="Century Gothic" w:hAnsi="Century Gothic" w:cs="Century Gothic"/>
                <w:sz w:val="18"/>
                <w:szCs w:val="18"/>
              </w:rPr>
              <w:t>p</w:t>
            </w:r>
            <w:r>
              <w:rPr>
                <w:rFonts w:ascii="Century Gothic" w:hAnsi="Century Gothic" w:cs="Century Gothic"/>
                <w:sz w:val="18"/>
                <w:szCs w:val="18"/>
              </w:rPr>
              <w:t>ara promover en el país y en el extranjero la realización de la actividad cinegética en la entidad.</w:t>
            </w:r>
          </w:p>
          <w:p w:rsidR="00E23D2F" w:rsidRDefault="00E23D2F" w:rsidP="00E23D2F">
            <w:pPr>
              <w:widowControl w:val="0"/>
              <w:tabs>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f) Consejo Consultivo Técnico de la Vida S</w:t>
            </w:r>
            <w:r w:rsidR="0033243C">
              <w:rPr>
                <w:rFonts w:ascii="Century Gothic" w:hAnsi="Century Gothic" w:cs="Century Gothic"/>
                <w:sz w:val="18"/>
                <w:szCs w:val="18"/>
              </w:rPr>
              <w:t>ilvestre del Estado de Sonora: p</w:t>
            </w:r>
            <w:r>
              <w:rPr>
                <w:rFonts w:ascii="Century Gothic" w:hAnsi="Century Gothic" w:cs="Century Gothic"/>
                <w:sz w:val="18"/>
                <w:szCs w:val="18"/>
              </w:rPr>
              <w:t>ara definir prioridades de atención sobre la conservación, manejo y aprovechamiento sustentable de la vida silvestre.</w:t>
            </w:r>
          </w:p>
          <w:p w:rsidR="00635591" w:rsidRPr="0033243C" w:rsidRDefault="00E23D2F" w:rsidP="0033243C">
            <w:pPr>
              <w:widowControl w:val="0"/>
              <w:tabs>
                <w:tab w:val="left" w:pos="2140"/>
              </w:tabs>
              <w:autoSpaceDE w:val="0"/>
              <w:autoSpaceDN w:val="0"/>
              <w:adjustRightInd w:val="0"/>
              <w:spacing w:after="360"/>
              <w:jc w:val="both"/>
              <w:rPr>
                <w:rFonts w:ascii="Century Gothic" w:hAnsi="Century Gothic" w:cs="Century Gothic"/>
                <w:sz w:val="18"/>
                <w:szCs w:val="18"/>
              </w:rPr>
            </w:pPr>
            <w:r>
              <w:rPr>
                <w:rFonts w:ascii="Century Gothic" w:hAnsi="Century Gothic" w:cs="Century Gothic"/>
                <w:sz w:val="18"/>
                <w:szCs w:val="18"/>
              </w:rPr>
              <w:t>g) Unió</w:t>
            </w:r>
            <w:r w:rsidR="0033243C">
              <w:rPr>
                <w:rFonts w:ascii="Century Gothic" w:hAnsi="Century Gothic" w:cs="Century Gothic"/>
                <w:sz w:val="18"/>
                <w:szCs w:val="18"/>
              </w:rPr>
              <w:t>n Ganadera Regional de Sonora: p</w:t>
            </w:r>
            <w:r>
              <w:rPr>
                <w:rFonts w:ascii="Century Gothic" w:hAnsi="Century Gothic" w:cs="Century Gothic"/>
                <w:sz w:val="18"/>
                <w:szCs w:val="18"/>
              </w:rPr>
              <w:t xml:space="preserve">ara llevar a cabo campañas de difusión para promover el registro de predios como </w:t>
            </w:r>
            <w:proofErr w:type="spellStart"/>
            <w:r>
              <w:rPr>
                <w:rFonts w:ascii="Century Gothic" w:hAnsi="Century Gothic" w:cs="Century Gothic"/>
                <w:sz w:val="18"/>
                <w:szCs w:val="18"/>
              </w:rPr>
              <w:t>UMA´s</w:t>
            </w:r>
            <w:proofErr w:type="spellEnd"/>
            <w:r>
              <w:rPr>
                <w:rFonts w:ascii="Century Gothic" w:hAnsi="Century Gothic" w:cs="Century Gothic"/>
                <w:sz w:val="18"/>
                <w:szCs w:val="18"/>
              </w:rPr>
              <w:t xml:space="preserve">, y vincular a los productores (representante legal de las </w:t>
            </w:r>
            <w:proofErr w:type="spellStart"/>
            <w:r>
              <w:rPr>
                <w:rFonts w:ascii="Century Gothic" w:hAnsi="Century Gothic" w:cs="Century Gothic"/>
                <w:sz w:val="18"/>
                <w:szCs w:val="18"/>
              </w:rPr>
              <w:t>UMA´s</w:t>
            </w:r>
            <w:proofErr w:type="spellEnd"/>
            <w:r>
              <w:rPr>
                <w:rFonts w:ascii="Century Gothic" w:hAnsi="Century Gothic" w:cs="Century Gothic"/>
                <w:sz w:val="18"/>
                <w:szCs w:val="18"/>
              </w:rPr>
              <w:t>) con el consumidor (cazador).</w:t>
            </w: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bl>
    <w:p w:rsidR="00D82951" w:rsidRDefault="00B30C93">
      <w:r>
        <w:rPr>
          <w:rFonts w:ascii="Century Gothic" w:hAnsi="Century Gothic" w:cs="Century Gothic"/>
          <w:b/>
          <w:bCs/>
        </w:rPr>
        <w:br/>
      </w:r>
      <w:r w:rsidR="00D82951">
        <w:rPr>
          <w:rFonts w:ascii="Century Gothic" w:hAnsi="Century Gothic" w:cs="Century Gothic"/>
          <w:b/>
          <w:bCs/>
        </w:rPr>
        <w:t>MEDIDORES DE EFICIENCIA</w:t>
      </w:r>
      <w:r w:rsidR="00D82951">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687018" w:rsidRDefault="00E23D2F" w:rsidP="00E23D2F">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 xml:space="preserve">Número de trámites de </w:t>
            </w:r>
            <w:proofErr w:type="spellStart"/>
            <w:r>
              <w:rPr>
                <w:rFonts w:cs="Century Gothic"/>
                <w:sz w:val="18"/>
                <w:szCs w:val="18"/>
              </w:rPr>
              <w:t>UMA´s</w:t>
            </w:r>
            <w:proofErr w:type="spellEnd"/>
            <w:r>
              <w:rPr>
                <w:rFonts w:cs="Century Gothic"/>
                <w:sz w:val="18"/>
                <w:szCs w:val="18"/>
              </w:rPr>
              <w:t xml:space="preserve"> atendidos en tiempo y forma.</w:t>
            </w:r>
          </w:p>
          <w:p w:rsidR="00E23D2F" w:rsidRDefault="00E23D2F" w:rsidP="00E23D2F">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 xml:space="preserve">Número de verificaciones realizadas a las </w:t>
            </w:r>
            <w:proofErr w:type="spellStart"/>
            <w:r>
              <w:rPr>
                <w:rFonts w:cs="Century Gothic"/>
                <w:sz w:val="18"/>
                <w:szCs w:val="18"/>
              </w:rPr>
              <w:t>UMA´s</w:t>
            </w:r>
            <w:proofErr w:type="spellEnd"/>
            <w:r>
              <w:rPr>
                <w:rFonts w:cs="Century Gothic"/>
                <w:sz w:val="18"/>
                <w:szCs w:val="18"/>
              </w:rPr>
              <w:t>.</w:t>
            </w:r>
          </w:p>
          <w:p w:rsidR="00E23D2F" w:rsidRPr="00E23D2F" w:rsidRDefault="00E23D2F" w:rsidP="00E23D2F">
            <w:pPr>
              <w:pStyle w:val="Prrafodelista"/>
              <w:widowControl w:val="0"/>
              <w:numPr>
                <w:ilvl w:val="0"/>
                <w:numId w:val="4"/>
              </w:numPr>
              <w:tabs>
                <w:tab w:val="left" w:pos="40"/>
              </w:tabs>
              <w:autoSpaceDE w:val="0"/>
              <w:autoSpaceDN w:val="0"/>
              <w:adjustRightInd w:val="0"/>
              <w:rPr>
                <w:rFonts w:cs="Century Gothic"/>
                <w:sz w:val="18"/>
                <w:szCs w:val="18"/>
              </w:rPr>
            </w:pPr>
            <w:r w:rsidRPr="00E23D2F">
              <w:rPr>
                <w:rFonts w:cs="Century Gothic"/>
                <w:sz w:val="18"/>
                <w:szCs w:val="18"/>
              </w:rPr>
              <w:t xml:space="preserve">Número de </w:t>
            </w:r>
            <w:proofErr w:type="spellStart"/>
            <w:r w:rsidRPr="00E23D2F">
              <w:rPr>
                <w:rFonts w:cs="Century Gothic"/>
                <w:sz w:val="18"/>
                <w:szCs w:val="18"/>
              </w:rPr>
              <w:t>monitoreos</w:t>
            </w:r>
            <w:proofErr w:type="spellEnd"/>
            <w:r w:rsidRPr="00E23D2F">
              <w:rPr>
                <w:rFonts w:cs="Century Gothic"/>
                <w:sz w:val="18"/>
                <w:szCs w:val="18"/>
              </w:rPr>
              <w:t xml:space="preserve"> regionales realizados en la entidad para las especies de fauna de interés cinegético.</w:t>
            </w:r>
          </w:p>
          <w:p w:rsidR="00E23D2F" w:rsidRPr="00B30C93" w:rsidRDefault="00E23D2F" w:rsidP="00E23D2F">
            <w:pPr>
              <w:pStyle w:val="Prrafodelista"/>
              <w:widowControl w:val="0"/>
              <w:tabs>
                <w:tab w:val="left" w:pos="40"/>
              </w:tabs>
              <w:autoSpaceDE w:val="0"/>
              <w:autoSpaceDN w:val="0"/>
              <w:adjustRightInd w:val="0"/>
              <w:rPr>
                <w:rFonts w:cs="Century Gothic"/>
                <w:sz w:val="18"/>
                <w:szCs w:val="18"/>
              </w:rPr>
            </w:pP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B30C93">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E23D2F">
              <w:rPr>
                <w:rFonts w:ascii="Century Gothic" w:hAnsi="Century Gothic" w:cs="Century Gothic"/>
                <w:b/>
                <w:bCs/>
                <w:sz w:val="18"/>
                <w:szCs w:val="18"/>
              </w:rPr>
              <w:t>30</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8564CA">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Estudios profesionales completos</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Diplomado, además de la carrera profesional</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687018">
        <w:rPr>
          <w:rFonts w:ascii="Century Gothic" w:hAnsi="Century Gothic" w:cs="Century Gothic"/>
          <w:bCs/>
          <w:sz w:val="18"/>
          <w:szCs w:val="18"/>
        </w:rPr>
        <w:t xml:space="preserve"> </w:t>
      </w:r>
      <w:r w:rsidR="002E4D80">
        <w:rPr>
          <w:rFonts w:ascii="Century Gothic" w:hAnsi="Century Gothic" w:cs="Century Gothic"/>
          <w:bCs/>
          <w:sz w:val="18"/>
          <w:szCs w:val="18"/>
        </w:rPr>
        <w:t xml:space="preserve">Licenciatura en </w:t>
      </w:r>
      <w:r w:rsidR="00E23D2F" w:rsidRPr="00E23D2F">
        <w:rPr>
          <w:rFonts w:ascii="Century Gothic" w:hAnsi="Century Gothic" w:cs="Century Gothic"/>
          <w:bCs/>
          <w:sz w:val="18"/>
          <w:szCs w:val="18"/>
        </w:rPr>
        <w:t>Bio</w:t>
      </w:r>
      <w:r w:rsidR="00C911BB">
        <w:rPr>
          <w:rFonts w:ascii="Century Gothic" w:hAnsi="Century Gothic" w:cs="Century Gothic"/>
          <w:bCs/>
          <w:sz w:val="18"/>
          <w:szCs w:val="18"/>
        </w:rPr>
        <w:t>logía, Licenciatura en Ecología</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E23D2F" w:rsidRPr="00E23D2F">
        <w:rPr>
          <w:rFonts w:ascii="Century Gothic" w:hAnsi="Century Gothic" w:cs="Century Gothic"/>
          <w:bCs/>
          <w:sz w:val="18"/>
          <w:szCs w:val="18"/>
        </w:rPr>
        <w:t>Biología de la Conservación, Manejo de Vida Silvestre</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E23D2F">
        <w:rPr>
          <w:rFonts w:ascii="Century Gothic" w:hAnsi="Century Gothic" w:cs="Century Gothic"/>
          <w:sz w:val="18"/>
          <w:szCs w:val="18"/>
        </w:rPr>
        <w:t xml:space="preserve">4 años en área </w:t>
      </w:r>
      <w:r w:rsidR="00C911BB">
        <w:rPr>
          <w:rFonts w:ascii="Century Gothic" w:hAnsi="Century Gothic" w:cs="Century Gothic"/>
          <w:sz w:val="18"/>
          <w:szCs w:val="18"/>
        </w:rPr>
        <w:t>de Biología de la Conservación</w:t>
      </w:r>
    </w:p>
    <w:p w:rsidR="00467CD3" w:rsidRDefault="008564CA" w:rsidP="00467CD3">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C911BB">
        <w:rPr>
          <w:rFonts w:ascii="Century Gothic" w:hAnsi="Century Gothic" w:cs="Century Gothic"/>
          <w:sz w:val="18"/>
          <w:szCs w:val="18"/>
        </w:rPr>
        <w:t>4 años en manejo de Vida Silvestre</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E23D2F"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Leer</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Default="00E23D2F"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sidRPr="00C911BB">
            <w:rPr>
              <w:rFonts w:ascii="Century Gothic" w:hAnsi="Century Gothic" w:cs="Century Gothic"/>
              <w:bCs/>
              <w:i/>
              <w:sz w:val="18"/>
              <w:szCs w:val="18"/>
            </w:rPr>
            <w:t>Operar los paquetes / Armar cuadros de datos / Formatear documentos</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C911BB"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Comunica/Influye/Induce</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E23D2F"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Integración de uno o varios Departamentos de una Dirección /Área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Servir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Administrar / Coordinar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Default="00E23D2F"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r w:rsidRPr="00C911BB">
            <w:rPr>
              <w:rFonts w:ascii="Century Gothic" w:hAnsi="Century Gothic" w:cs="Century Gothic"/>
              <w:bCs/>
              <w:i/>
              <w:sz w:val="18"/>
              <w:szCs w:val="18"/>
            </w:rPr>
            <w:t>Realiza acciones con efecto claro sobre alguna parte de los mismos</w:t>
          </w:r>
        </w:p>
      </w:sdtContent>
    </w:sdt>
    <w:p w:rsidR="00C911BB" w:rsidRDefault="00C911BB"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C911BB"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1 a 5</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B30C9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E23D2F"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Variantes: Identifica elementos relevantes y los pondera para elegir una opción</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C911BB" w:rsidRDefault="00E23D2F"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C911BB">
            <w:rPr>
              <w:rFonts w:ascii="Century Gothic" w:hAnsi="Century Gothic" w:cs="Century Gothic"/>
              <w:bCs/>
              <w:i/>
              <w:sz w:val="18"/>
              <w:szCs w:val="18"/>
            </w:rPr>
            <w:t>Programas establecidos / procedimientos amplios. El titular toma las decisiones para que los resultados se logren, corrigiendo desviaciones y destrabando obstáculos. Aunque informa con frecuencia, sus resultados son evaluables en períodos de pocas semanas.</w:t>
          </w:r>
        </w:p>
      </w:sdtContent>
    </w:sdt>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C911BB" w:rsidRDefault="00C911BB" w:rsidP="00596DDC">
      <w:pPr>
        <w:widowControl w:val="0"/>
        <w:tabs>
          <w:tab w:val="left" w:pos="40"/>
        </w:tabs>
        <w:autoSpaceDE w:val="0"/>
        <w:autoSpaceDN w:val="0"/>
        <w:adjustRightInd w:val="0"/>
        <w:spacing w:before="280" w:after="0" w:line="240" w:lineRule="auto"/>
        <w:rPr>
          <w:rFonts w:ascii="Century Gothic" w:hAnsi="Century Gothic" w:cs="Century Gothic"/>
          <w:b/>
          <w:bCs/>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0E3F29"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Director de Fauna</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0E3F29"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 xml:space="preserve">Director </w:t>
            </w:r>
            <w:r>
              <w:rPr>
                <w:rFonts w:ascii="Century Gothic" w:hAnsi="Century Gothic" w:cs="Century Gothic"/>
                <w:bCs/>
                <w:sz w:val="18"/>
                <w:szCs w:val="18"/>
              </w:rPr>
              <w:t xml:space="preserve">General Forestal y </w:t>
            </w:r>
            <w:r w:rsidR="00EE0138">
              <w:rPr>
                <w:rFonts w:ascii="Century Gothic" w:hAnsi="Century Gothic" w:cs="Century Gothic"/>
                <w:bCs/>
                <w:sz w:val="18"/>
                <w:szCs w:val="18"/>
              </w:rPr>
              <w:t>de Fauna Silvestre</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BE" w:rsidRDefault="008C60BE" w:rsidP="0068032F">
      <w:pPr>
        <w:spacing w:after="0" w:line="240" w:lineRule="auto"/>
      </w:pPr>
      <w:r>
        <w:separator/>
      </w:r>
    </w:p>
  </w:endnote>
  <w:endnote w:type="continuationSeparator" w:id="0">
    <w:p w:rsidR="008C60BE" w:rsidRDefault="008C60BE"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0E3F29">
    <w:pPr>
      <w:pStyle w:val="Piedepgina"/>
      <w:pBdr>
        <w:top w:val="thinThickSmallGap" w:sz="24" w:space="1" w:color="622423" w:themeColor="accent2" w:themeShade="7F"/>
      </w:pBdr>
      <w:rPr>
        <w:rFonts w:asciiTheme="majorHAnsi" w:hAnsiTheme="majorHAnsi"/>
      </w:rPr>
    </w:pPr>
    <w:r>
      <w:rPr>
        <w:rFonts w:asciiTheme="majorHAnsi" w:hAnsiTheme="majorHAnsi"/>
        <w:b/>
      </w:rPr>
      <w:t>Director de Fauna</w:t>
    </w:r>
    <w:r w:rsidR="003D1BFD">
      <w:rPr>
        <w:rFonts w:asciiTheme="majorHAnsi" w:hAnsiTheme="majorHAnsi"/>
      </w:rPr>
      <w:ptab w:relativeTo="margin" w:alignment="right" w:leader="none"/>
    </w:r>
    <w:r w:rsidR="003D1BFD">
      <w:rPr>
        <w:rFonts w:asciiTheme="majorHAnsi" w:hAnsiTheme="majorHAnsi"/>
      </w:rPr>
      <w:t xml:space="preserve">Página </w:t>
    </w:r>
    <w:r w:rsidR="003D1BFD">
      <w:fldChar w:fldCharType="begin"/>
    </w:r>
    <w:r w:rsidR="003D1BFD">
      <w:instrText xml:space="preserve"> PAGE   \* MERGEFORMAT </w:instrText>
    </w:r>
    <w:r w:rsidR="003D1BFD">
      <w:fldChar w:fldCharType="separate"/>
    </w:r>
    <w:r w:rsidR="00EE0138" w:rsidRPr="00EE0138">
      <w:rPr>
        <w:rFonts w:asciiTheme="majorHAnsi" w:hAnsiTheme="majorHAnsi"/>
        <w:noProof/>
      </w:rPr>
      <w:t>1</w:t>
    </w:r>
    <w:r w:rsidR="003D1BFD">
      <w:rPr>
        <w:rFonts w:asciiTheme="majorHAnsi" w:hAnsiTheme="majorHAnsi"/>
        <w:noProof/>
      </w:rPr>
      <w:fldChar w:fldCharType="end"/>
    </w:r>
  </w:p>
  <w:p w:rsidR="003D1BFD" w:rsidRDefault="003D1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BE" w:rsidRDefault="008C60BE" w:rsidP="0068032F">
      <w:pPr>
        <w:spacing w:after="0" w:line="240" w:lineRule="auto"/>
      </w:pPr>
      <w:r>
        <w:separator/>
      </w:r>
    </w:p>
  </w:footnote>
  <w:footnote w:type="continuationSeparator" w:id="0">
    <w:p w:rsidR="008C60BE" w:rsidRDefault="008C60BE"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8C60BE">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3D1BFD">
          <w:rPr>
            <w:rFonts w:asciiTheme="majorHAnsi" w:eastAsiaTheme="majorEastAsia" w:hAnsiTheme="majorHAnsi" w:cstheme="majorBidi"/>
            <w:color w:val="4F81BD" w:themeColor="accent1"/>
            <w:sz w:val="24"/>
            <w:szCs w:val="24"/>
          </w:rPr>
          <w:t>Fecha de Captura</w:t>
        </w:r>
      </w:sdtContent>
    </w:sdt>
    <w:r w:rsidR="003D1BFD"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CB3E01">
          <w:rPr>
            <w:rFonts w:asciiTheme="majorHAnsi" w:eastAsiaTheme="majorEastAsia" w:hAnsiTheme="majorHAnsi" w:cstheme="majorBidi"/>
            <w:color w:val="4F81BD" w:themeColor="accent1"/>
            <w:sz w:val="24"/>
            <w:szCs w:val="24"/>
          </w:rPr>
          <w:t>2</w:t>
        </w:r>
        <w:r w:rsidR="00EE0138">
          <w:rPr>
            <w:rFonts w:asciiTheme="majorHAnsi" w:eastAsiaTheme="majorEastAsia" w:hAnsiTheme="majorHAnsi" w:cstheme="majorBidi"/>
            <w:color w:val="4F81BD" w:themeColor="accent1"/>
            <w:sz w:val="24"/>
            <w:szCs w:val="24"/>
          </w:rPr>
          <w:t>1</w:t>
        </w:r>
        <w:r w:rsidR="003D1BFD">
          <w:rPr>
            <w:rFonts w:asciiTheme="majorHAnsi" w:eastAsiaTheme="majorEastAsia" w:hAnsiTheme="majorHAnsi" w:cstheme="majorBidi"/>
            <w:color w:val="4F81BD" w:themeColor="accent1"/>
            <w:sz w:val="24"/>
            <w:szCs w:val="24"/>
          </w:rPr>
          <w:t xml:space="preserve"> de </w:t>
        </w:r>
        <w:r w:rsidR="00EE0138">
          <w:rPr>
            <w:rFonts w:asciiTheme="majorHAnsi" w:eastAsiaTheme="majorEastAsia" w:hAnsiTheme="majorHAnsi" w:cstheme="majorBidi"/>
            <w:color w:val="4F81BD" w:themeColor="accent1"/>
            <w:sz w:val="24"/>
            <w:szCs w:val="24"/>
          </w:rPr>
          <w:t>junio</w:t>
        </w:r>
        <w:r w:rsidR="00CC502A">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abstractNum w:abstractNumId="4">
    <w:nsid w:val="5F2021CE"/>
    <w:multiLevelType w:val="hybridMultilevel"/>
    <w:tmpl w:val="852669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54E31"/>
    <w:rsid w:val="0007300F"/>
    <w:rsid w:val="000B7DAA"/>
    <w:rsid w:val="000E3F29"/>
    <w:rsid w:val="0010290A"/>
    <w:rsid w:val="00102BBD"/>
    <w:rsid w:val="001146C1"/>
    <w:rsid w:val="001511EB"/>
    <w:rsid w:val="0017200E"/>
    <w:rsid w:val="00190C96"/>
    <w:rsid w:val="001C5266"/>
    <w:rsid w:val="001C5D17"/>
    <w:rsid w:val="001E2135"/>
    <w:rsid w:val="001E4C73"/>
    <w:rsid w:val="00212675"/>
    <w:rsid w:val="002329C1"/>
    <w:rsid w:val="00272361"/>
    <w:rsid w:val="002B4AA2"/>
    <w:rsid w:val="002C3F42"/>
    <w:rsid w:val="002C52EF"/>
    <w:rsid w:val="002D1F8E"/>
    <w:rsid w:val="002E4D80"/>
    <w:rsid w:val="002F763C"/>
    <w:rsid w:val="0033243C"/>
    <w:rsid w:val="003463A3"/>
    <w:rsid w:val="003C073D"/>
    <w:rsid w:val="003D1BFD"/>
    <w:rsid w:val="003E4A62"/>
    <w:rsid w:val="003F3A05"/>
    <w:rsid w:val="004168BD"/>
    <w:rsid w:val="0044679F"/>
    <w:rsid w:val="0045248D"/>
    <w:rsid w:val="00467CD3"/>
    <w:rsid w:val="00472EE6"/>
    <w:rsid w:val="004D2527"/>
    <w:rsid w:val="004F3EA2"/>
    <w:rsid w:val="00501397"/>
    <w:rsid w:val="0056174E"/>
    <w:rsid w:val="00587D14"/>
    <w:rsid w:val="00596DDC"/>
    <w:rsid w:val="005F1F14"/>
    <w:rsid w:val="006254C6"/>
    <w:rsid w:val="006344F3"/>
    <w:rsid w:val="00635591"/>
    <w:rsid w:val="00655703"/>
    <w:rsid w:val="0068032F"/>
    <w:rsid w:val="00687018"/>
    <w:rsid w:val="00687F2B"/>
    <w:rsid w:val="006C7583"/>
    <w:rsid w:val="006D7D11"/>
    <w:rsid w:val="007308F7"/>
    <w:rsid w:val="00737010"/>
    <w:rsid w:val="00741F0A"/>
    <w:rsid w:val="0078144B"/>
    <w:rsid w:val="007B162C"/>
    <w:rsid w:val="007D3003"/>
    <w:rsid w:val="007E1362"/>
    <w:rsid w:val="00817409"/>
    <w:rsid w:val="008564CA"/>
    <w:rsid w:val="008633CD"/>
    <w:rsid w:val="00873677"/>
    <w:rsid w:val="00893993"/>
    <w:rsid w:val="008A1800"/>
    <w:rsid w:val="008C60BE"/>
    <w:rsid w:val="008E33AC"/>
    <w:rsid w:val="008E53FE"/>
    <w:rsid w:val="008F4088"/>
    <w:rsid w:val="00920FF3"/>
    <w:rsid w:val="00950179"/>
    <w:rsid w:val="00950DBB"/>
    <w:rsid w:val="009701BA"/>
    <w:rsid w:val="00984B0E"/>
    <w:rsid w:val="009A1C1C"/>
    <w:rsid w:val="009C2ECB"/>
    <w:rsid w:val="009C612B"/>
    <w:rsid w:val="009E7D30"/>
    <w:rsid w:val="00A333D4"/>
    <w:rsid w:val="00A45295"/>
    <w:rsid w:val="00A6194B"/>
    <w:rsid w:val="00A90AB2"/>
    <w:rsid w:val="00AB0D64"/>
    <w:rsid w:val="00AC7D22"/>
    <w:rsid w:val="00AD2C81"/>
    <w:rsid w:val="00AF3BE8"/>
    <w:rsid w:val="00B00DB2"/>
    <w:rsid w:val="00B12FBF"/>
    <w:rsid w:val="00B30C93"/>
    <w:rsid w:val="00B332CE"/>
    <w:rsid w:val="00B40EA5"/>
    <w:rsid w:val="00B85D22"/>
    <w:rsid w:val="00B8777B"/>
    <w:rsid w:val="00B87EB3"/>
    <w:rsid w:val="00BB3889"/>
    <w:rsid w:val="00C25AB6"/>
    <w:rsid w:val="00C42A89"/>
    <w:rsid w:val="00C51974"/>
    <w:rsid w:val="00C911BB"/>
    <w:rsid w:val="00CA1D00"/>
    <w:rsid w:val="00CB3E01"/>
    <w:rsid w:val="00CC502A"/>
    <w:rsid w:val="00CD02BE"/>
    <w:rsid w:val="00D16940"/>
    <w:rsid w:val="00D76BC6"/>
    <w:rsid w:val="00D82951"/>
    <w:rsid w:val="00DB2188"/>
    <w:rsid w:val="00DD3587"/>
    <w:rsid w:val="00DE55DE"/>
    <w:rsid w:val="00DE59CA"/>
    <w:rsid w:val="00DF4D33"/>
    <w:rsid w:val="00DF5284"/>
    <w:rsid w:val="00E11E06"/>
    <w:rsid w:val="00E16EB4"/>
    <w:rsid w:val="00E23D2F"/>
    <w:rsid w:val="00E30C21"/>
    <w:rsid w:val="00E3528C"/>
    <w:rsid w:val="00E743E5"/>
    <w:rsid w:val="00E81AE7"/>
    <w:rsid w:val="00EB437B"/>
    <w:rsid w:val="00EB7690"/>
    <w:rsid w:val="00EE0138"/>
    <w:rsid w:val="00F21827"/>
    <w:rsid w:val="00F278C4"/>
    <w:rsid w:val="00F54183"/>
    <w:rsid w:val="00F651D3"/>
    <w:rsid w:val="00FA735B"/>
    <w:rsid w:val="00FB7B16"/>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7848"/>
    <w:rsid w:val="00181EBC"/>
    <w:rsid w:val="0018659D"/>
    <w:rsid w:val="001A7B83"/>
    <w:rsid w:val="001C6A26"/>
    <w:rsid w:val="002D2F23"/>
    <w:rsid w:val="003006FE"/>
    <w:rsid w:val="003071F5"/>
    <w:rsid w:val="00327066"/>
    <w:rsid w:val="00350868"/>
    <w:rsid w:val="003B00BC"/>
    <w:rsid w:val="004B37C7"/>
    <w:rsid w:val="004D16AA"/>
    <w:rsid w:val="00541211"/>
    <w:rsid w:val="00666523"/>
    <w:rsid w:val="006E5DB5"/>
    <w:rsid w:val="00700E68"/>
    <w:rsid w:val="00781C84"/>
    <w:rsid w:val="007B13F8"/>
    <w:rsid w:val="007B326F"/>
    <w:rsid w:val="007D2E02"/>
    <w:rsid w:val="007F7131"/>
    <w:rsid w:val="00815D56"/>
    <w:rsid w:val="00966091"/>
    <w:rsid w:val="00A605D5"/>
    <w:rsid w:val="00B62646"/>
    <w:rsid w:val="00B9058D"/>
    <w:rsid w:val="00BB22EF"/>
    <w:rsid w:val="00BB70D5"/>
    <w:rsid w:val="00BD2483"/>
    <w:rsid w:val="00BF359B"/>
    <w:rsid w:val="00C11800"/>
    <w:rsid w:val="00C71A92"/>
    <w:rsid w:val="00CC2FAC"/>
    <w:rsid w:val="00D24AF2"/>
    <w:rsid w:val="00D6429C"/>
    <w:rsid w:val="00E55E57"/>
    <w:rsid w:val="00E62A01"/>
    <w:rsid w:val="00E64FDE"/>
    <w:rsid w:val="00E85809"/>
    <w:rsid w:val="00E90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7A50D2-1BBE-475F-810D-5384EEAB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1025</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6</cp:revision>
  <dcterms:created xsi:type="dcterms:W3CDTF">2017-03-03T02:33:00Z</dcterms:created>
  <dcterms:modified xsi:type="dcterms:W3CDTF">2017-06-21T19:15:00Z</dcterms:modified>
</cp:coreProperties>
</file>