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A" w:rsidRDefault="00734E0A" w:rsidP="004B5E49">
      <w:pPr>
        <w:spacing w:line="264" w:lineRule="auto"/>
        <w:jc w:val="right"/>
        <w:rPr>
          <w:rFonts w:cs="Arial"/>
          <w:b/>
          <w:color w:val="7F7F7F"/>
          <w:spacing w:val="-8"/>
          <w:sz w:val="21"/>
          <w:szCs w:val="21"/>
        </w:rPr>
      </w:pPr>
    </w:p>
    <w:p w:rsidR="00EB1B8C" w:rsidRDefault="00EB1B8C" w:rsidP="00EB1B8C">
      <w:pPr>
        <w:spacing w:line="264" w:lineRule="auto"/>
        <w:jc w:val="center"/>
        <w:rPr>
          <w:rFonts w:cs="Arial"/>
          <w:b/>
          <w:bCs/>
          <w:szCs w:val="19"/>
        </w:rPr>
      </w:pPr>
    </w:p>
    <w:p w:rsidR="000064AD" w:rsidRPr="00645ACB" w:rsidRDefault="00EB1B8C" w:rsidP="00EB1B8C">
      <w:pPr>
        <w:spacing w:line="264" w:lineRule="auto"/>
        <w:jc w:val="center"/>
        <w:rPr>
          <w:rFonts w:cs="Arial"/>
          <w:b/>
          <w:bCs/>
          <w:sz w:val="24"/>
          <w:szCs w:val="24"/>
          <w:lang w:val="es-MX"/>
        </w:rPr>
      </w:pPr>
      <w:r w:rsidRPr="00645ACB">
        <w:rPr>
          <w:rFonts w:cs="Arial"/>
          <w:b/>
          <w:bCs/>
          <w:sz w:val="24"/>
          <w:szCs w:val="24"/>
        </w:rPr>
        <w:t xml:space="preserve">Respuesta al folio </w:t>
      </w:r>
      <w:r w:rsidR="000064AD" w:rsidRPr="00645ACB">
        <w:rPr>
          <w:rFonts w:cs="Arial"/>
          <w:b/>
          <w:bCs/>
          <w:sz w:val="24"/>
          <w:szCs w:val="24"/>
          <w:lang w:val="es-MX"/>
        </w:rPr>
        <w:t>0139</w:t>
      </w:r>
      <w:r w:rsidR="007932E4" w:rsidRPr="00645ACB">
        <w:rPr>
          <w:rFonts w:cs="Arial"/>
          <w:b/>
          <w:bCs/>
          <w:sz w:val="24"/>
          <w:szCs w:val="24"/>
          <w:lang w:val="es-MX"/>
        </w:rPr>
        <w:t>2</w:t>
      </w:r>
      <w:r w:rsidR="00EE631B" w:rsidRPr="00645ACB">
        <w:rPr>
          <w:rFonts w:cs="Arial"/>
          <w:b/>
          <w:bCs/>
          <w:sz w:val="24"/>
          <w:szCs w:val="24"/>
          <w:lang w:val="es-MX"/>
        </w:rPr>
        <w:t>7</w:t>
      </w:r>
      <w:r w:rsidR="000064AD" w:rsidRPr="00645ACB">
        <w:rPr>
          <w:rFonts w:cs="Arial"/>
          <w:b/>
          <w:bCs/>
          <w:sz w:val="24"/>
          <w:szCs w:val="24"/>
          <w:lang w:val="es-MX"/>
        </w:rPr>
        <w:t>17</w:t>
      </w:r>
    </w:p>
    <w:p w:rsidR="00EB1B8C" w:rsidRDefault="00EB1B8C" w:rsidP="00EB1B8C">
      <w:pPr>
        <w:spacing w:line="264" w:lineRule="auto"/>
        <w:jc w:val="center"/>
        <w:rPr>
          <w:rFonts w:cs="Arial"/>
          <w:bCs/>
          <w:szCs w:val="19"/>
          <w:lang w:val="es-MX"/>
        </w:rPr>
      </w:pPr>
    </w:p>
    <w:p w:rsidR="00EB1B8C" w:rsidRDefault="00EB1B8C" w:rsidP="00EB1B8C">
      <w:pPr>
        <w:spacing w:line="264" w:lineRule="auto"/>
        <w:jc w:val="center"/>
        <w:rPr>
          <w:rFonts w:cs="Arial"/>
          <w:bCs/>
          <w:szCs w:val="19"/>
          <w:lang w:val="es-MX"/>
        </w:rPr>
      </w:pPr>
    </w:p>
    <w:p w:rsidR="000064AD" w:rsidRDefault="000064AD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p w:rsidR="00EE631B" w:rsidRDefault="00EE631B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  <w:r>
        <w:rPr>
          <w:rFonts w:cs="Arial"/>
          <w:bCs/>
          <w:szCs w:val="19"/>
          <w:lang w:val="es-MX"/>
        </w:rPr>
        <w:t xml:space="preserve">Con base en el </w:t>
      </w:r>
      <w:r w:rsidR="00652BBB">
        <w:rPr>
          <w:rFonts w:cs="Arial"/>
          <w:bCs/>
          <w:szCs w:val="19"/>
          <w:lang w:val="es-MX"/>
        </w:rPr>
        <w:t>informe técnico</w:t>
      </w:r>
      <w:r w:rsidR="00EB1B8C">
        <w:rPr>
          <w:rFonts w:cs="Arial"/>
          <w:bCs/>
          <w:szCs w:val="19"/>
          <w:lang w:val="es-MX"/>
        </w:rPr>
        <w:t xml:space="preserve"> </w:t>
      </w:r>
      <w:r w:rsidR="00652BBB">
        <w:rPr>
          <w:rFonts w:cs="Arial"/>
          <w:bCs/>
          <w:szCs w:val="19"/>
          <w:lang w:val="es-MX"/>
        </w:rPr>
        <w:t>denominado</w:t>
      </w:r>
      <w:r>
        <w:rPr>
          <w:rFonts w:cs="Arial"/>
          <w:bCs/>
          <w:szCs w:val="19"/>
          <w:lang w:val="es-MX"/>
        </w:rPr>
        <w:t xml:space="preserve"> “</w:t>
      </w:r>
      <w:r w:rsidR="00652BBB">
        <w:rPr>
          <w:rFonts w:cs="Arial"/>
          <w:bCs/>
          <w:szCs w:val="19"/>
          <w:lang w:val="es-MX"/>
        </w:rPr>
        <w:t>Impacto Económico y Social de la Actividad Cinegética del Estado de Sonora</w:t>
      </w:r>
      <w:r>
        <w:rPr>
          <w:rFonts w:cs="Arial"/>
          <w:bCs/>
          <w:szCs w:val="19"/>
          <w:lang w:val="es-MX"/>
        </w:rPr>
        <w:t xml:space="preserve">” realizado por </w:t>
      </w:r>
      <w:r w:rsidR="00EB1B8C">
        <w:rPr>
          <w:rFonts w:cs="Arial"/>
          <w:bCs/>
          <w:szCs w:val="19"/>
          <w:lang w:val="es-MX"/>
        </w:rPr>
        <w:t>el Biólogo</w:t>
      </w:r>
      <w:r w:rsidR="00652BBB">
        <w:rPr>
          <w:rFonts w:cs="Arial"/>
          <w:bCs/>
          <w:szCs w:val="19"/>
          <w:lang w:val="es-MX"/>
        </w:rPr>
        <w:t xml:space="preserve"> Juan Manuel Segundo Galán, se estima que </w:t>
      </w:r>
      <w:r>
        <w:rPr>
          <w:rFonts w:cs="Arial"/>
          <w:bCs/>
          <w:szCs w:val="19"/>
          <w:lang w:val="es-MX"/>
        </w:rPr>
        <w:t xml:space="preserve">la derrama económica </w:t>
      </w:r>
      <w:r w:rsidR="00652BBB">
        <w:rPr>
          <w:rFonts w:cs="Arial"/>
          <w:bCs/>
          <w:szCs w:val="19"/>
          <w:lang w:val="es-MX"/>
        </w:rPr>
        <w:t>derivada de la actividad cinegética dentro de las Unidades de Manejo para la Conservación de Vida Silvestre (</w:t>
      </w:r>
      <w:proofErr w:type="spellStart"/>
      <w:r w:rsidR="00652BBB">
        <w:rPr>
          <w:rFonts w:cs="Arial"/>
          <w:bCs/>
          <w:szCs w:val="19"/>
          <w:lang w:val="es-MX"/>
        </w:rPr>
        <w:t>UMA</w:t>
      </w:r>
      <w:proofErr w:type="spellEnd"/>
      <w:r w:rsidR="00652BBB">
        <w:rPr>
          <w:rFonts w:cs="Arial"/>
          <w:bCs/>
          <w:szCs w:val="19"/>
          <w:lang w:val="es-MX"/>
        </w:rPr>
        <w:t xml:space="preserve">) </w:t>
      </w:r>
      <w:r>
        <w:rPr>
          <w:rFonts w:cs="Arial"/>
          <w:bCs/>
          <w:szCs w:val="19"/>
          <w:lang w:val="es-MX"/>
        </w:rPr>
        <w:t>durante los últimos cinco años es la siguiente:</w:t>
      </w:r>
    </w:p>
    <w:p w:rsidR="00EE631B" w:rsidRDefault="00EE631B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1653"/>
        <w:gridCol w:w="1653"/>
        <w:gridCol w:w="1653"/>
        <w:gridCol w:w="1654"/>
        <w:gridCol w:w="1654"/>
        <w:gridCol w:w="1656"/>
      </w:tblGrid>
      <w:tr w:rsidR="00EE631B" w:rsidRPr="009B5A96" w:rsidTr="009B5A96">
        <w:trPr>
          <w:trHeight w:val="682"/>
        </w:trPr>
        <w:tc>
          <w:tcPr>
            <w:tcW w:w="1653" w:type="dxa"/>
            <w:vAlign w:val="center"/>
          </w:tcPr>
          <w:p w:rsidR="009B5A96" w:rsidRPr="00645ACB" w:rsidRDefault="009B5A96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Temporada</w:t>
            </w:r>
          </w:p>
          <w:p w:rsidR="00EE631B" w:rsidRPr="00645ACB" w:rsidRDefault="00EE631B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2011-2012</w:t>
            </w:r>
          </w:p>
        </w:tc>
        <w:tc>
          <w:tcPr>
            <w:tcW w:w="1653" w:type="dxa"/>
            <w:vAlign w:val="center"/>
          </w:tcPr>
          <w:p w:rsidR="009B5A96" w:rsidRPr="00645ACB" w:rsidRDefault="00EE631B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Temporada</w:t>
            </w:r>
          </w:p>
          <w:p w:rsidR="00EE631B" w:rsidRPr="00645ACB" w:rsidRDefault="00EE631B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2012-2013</w:t>
            </w:r>
          </w:p>
        </w:tc>
        <w:tc>
          <w:tcPr>
            <w:tcW w:w="1653" w:type="dxa"/>
            <w:vAlign w:val="center"/>
          </w:tcPr>
          <w:p w:rsidR="009B5A96" w:rsidRPr="00645ACB" w:rsidRDefault="009B5A96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Temporada</w:t>
            </w:r>
          </w:p>
          <w:p w:rsidR="00EE631B" w:rsidRPr="00645ACB" w:rsidRDefault="00EE631B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2013-2014</w:t>
            </w:r>
          </w:p>
        </w:tc>
        <w:tc>
          <w:tcPr>
            <w:tcW w:w="1654" w:type="dxa"/>
            <w:vAlign w:val="center"/>
          </w:tcPr>
          <w:p w:rsidR="009B5A96" w:rsidRPr="00645ACB" w:rsidRDefault="009B5A96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Temporada</w:t>
            </w:r>
          </w:p>
          <w:p w:rsidR="00EE631B" w:rsidRPr="00645ACB" w:rsidRDefault="00EE631B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2014-2015</w:t>
            </w:r>
          </w:p>
        </w:tc>
        <w:tc>
          <w:tcPr>
            <w:tcW w:w="1654" w:type="dxa"/>
            <w:vAlign w:val="center"/>
          </w:tcPr>
          <w:p w:rsidR="009B5A96" w:rsidRPr="00645ACB" w:rsidRDefault="009B5A96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Temporada</w:t>
            </w:r>
          </w:p>
          <w:p w:rsidR="00EE631B" w:rsidRPr="00645ACB" w:rsidRDefault="00EE631B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2015-2016</w:t>
            </w:r>
          </w:p>
        </w:tc>
        <w:tc>
          <w:tcPr>
            <w:tcW w:w="1656" w:type="dxa"/>
            <w:vAlign w:val="center"/>
          </w:tcPr>
          <w:p w:rsidR="009B5A96" w:rsidRPr="00645ACB" w:rsidRDefault="009B5A96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Temporada</w:t>
            </w:r>
          </w:p>
          <w:p w:rsidR="00EE631B" w:rsidRPr="00645ACB" w:rsidRDefault="00EE631B" w:rsidP="00EE631B">
            <w:pPr>
              <w:spacing w:line="264" w:lineRule="auto"/>
              <w:jc w:val="center"/>
              <w:rPr>
                <w:rFonts w:cs="Arial"/>
                <w:b/>
                <w:bCs/>
                <w:sz w:val="18"/>
                <w:szCs w:val="19"/>
                <w:lang w:val="es-MX"/>
              </w:rPr>
            </w:pPr>
            <w:r w:rsidRPr="00645ACB">
              <w:rPr>
                <w:rFonts w:cs="Arial"/>
                <w:b/>
                <w:bCs/>
                <w:sz w:val="18"/>
                <w:szCs w:val="19"/>
                <w:lang w:val="es-MX"/>
              </w:rPr>
              <w:t>2016-2017</w:t>
            </w:r>
          </w:p>
        </w:tc>
      </w:tr>
      <w:tr w:rsidR="00EE631B" w:rsidRPr="009B5A96" w:rsidTr="009B5A96">
        <w:trPr>
          <w:trHeight w:val="706"/>
        </w:trPr>
        <w:tc>
          <w:tcPr>
            <w:tcW w:w="1653" w:type="dxa"/>
            <w:vAlign w:val="center"/>
          </w:tcPr>
          <w:p w:rsidR="00EE631B" w:rsidRPr="009B5A96" w:rsidRDefault="009B5A96" w:rsidP="00EE631B">
            <w:pPr>
              <w:jc w:val="center"/>
              <w:rPr>
                <w:rFonts w:cs="Arial"/>
                <w:color w:val="000000"/>
                <w:sz w:val="18"/>
                <w:lang w:val="es-MX"/>
              </w:rPr>
            </w:pPr>
            <w:r w:rsidRPr="009B5A96">
              <w:rPr>
                <w:rFonts w:cs="Arial"/>
                <w:color w:val="000000"/>
                <w:sz w:val="18"/>
              </w:rPr>
              <w:t xml:space="preserve">USD </w:t>
            </w:r>
            <w:r w:rsidR="00EE631B" w:rsidRPr="009B5A96">
              <w:rPr>
                <w:rFonts w:cs="Arial"/>
                <w:color w:val="000000"/>
                <w:sz w:val="18"/>
              </w:rPr>
              <w:t>19,186,506</w:t>
            </w:r>
          </w:p>
        </w:tc>
        <w:tc>
          <w:tcPr>
            <w:tcW w:w="1653" w:type="dxa"/>
            <w:vAlign w:val="center"/>
          </w:tcPr>
          <w:p w:rsidR="00EE631B" w:rsidRPr="009B5A96" w:rsidRDefault="009B5A96" w:rsidP="00EE631B">
            <w:pPr>
              <w:jc w:val="center"/>
              <w:rPr>
                <w:rFonts w:cs="Arial"/>
                <w:color w:val="000000"/>
                <w:sz w:val="18"/>
                <w:lang w:val="es-MX"/>
              </w:rPr>
            </w:pPr>
            <w:r w:rsidRPr="009B5A96">
              <w:rPr>
                <w:rFonts w:cs="Arial"/>
                <w:color w:val="000000"/>
                <w:sz w:val="18"/>
              </w:rPr>
              <w:t>USD</w:t>
            </w:r>
            <w:r w:rsidR="00EE631B" w:rsidRPr="009B5A96">
              <w:rPr>
                <w:rFonts w:cs="Arial"/>
                <w:color w:val="000000"/>
                <w:sz w:val="18"/>
              </w:rPr>
              <w:t>19,999,355</w:t>
            </w:r>
          </w:p>
        </w:tc>
        <w:tc>
          <w:tcPr>
            <w:tcW w:w="1653" w:type="dxa"/>
            <w:vAlign w:val="center"/>
          </w:tcPr>
          <w:p w:rsidR="00EE631B" w:rsidRPr="009B5A96" w:rsidRDefault="009B5A96" w:rsidP="00EE631B">
            <w:pPr>
              <w:jc w:val="center"/>
              <w:rPr>
                <w:rFonts w:cs="Arial"/>
                <w:color w:val="000000"/>
                <w:sz w:val="18"/>
                <w:lang w:val="es-MX"/>
              </w:rPr>
            </w:pPr>
            <w:r w:rsidRPr="009B5A96">
              <w:rPr>
                <w:rFonts w:cs="Arial"/>
                <w:color w:val="000000"/>
                <w:sz w:val="18"/>
              </w:rPr>
              <w:t>USD</w:t>
            </w:r>
            <w:r w:rsidR="00EE631B" w:rsidRPr="009B5A96">
              <w:rPr>
                <w:rFonts w:cs="Arial"/>
                <w:color w:val="000000"/>
                <w:sz w:val="18"/>
              </w:rPr>
              <w:t>21,837,811</w:t>
            </w:r>
          </w:p>
        </w:tc>
        <w:tc>
          <w:tcPr>
            <w:tcW w:w="1654" w:type="dxa"/>
            <w:vAlign w:val="center"/>
          </w:tcPr>
          <w:p w:rsidR="00EE631B" w:rsidRPr="009B5A96" w:rsidRDefault="009B5A96" w:rsidP="00EE631B">
            <w:pPr>
              <w:jc w:val="center"/>
              <w:rPr>
                <w:rFonts w:cs="Arial"/>
                <w:color w:val="000000"/>
                <w:sz w:val="18"/>
                <w:lang w:val="es-MX"/>
              </w:rPr>
            </w:pPr>
            <w:r w:rsidRPr="009B5A96">
              <w:rPr>
                <w:rFonts w:cs="Arial"/>
                <w:color w:val="000000"/>
                <w:sz w:val="18"/>
              </w:rPr>
              <w:t>USD</w:t>
            </w:r>
            <w:r w:rsidR="00EE631B" w:rsidRPr="009B5A96">
              <w:rPr>
                <w:rFonts w:cs="Arial"/>
                <w:color w:val="000000"/>
                <w:sz w:val="18"/>
              </w:rPr>
              <w:t>22,740,674</w:t>
            </w:r>
          </w:p>
        </w:tc>
        <w:tc>
          <w:tcPr>
            <w:tcW w:w="1654" w:type="dxa"/>
            <w:vAlign w:val="center"/>
          </w:tcPr>
          <w:p w:rsidR="00EE631B" w:rsidRPr="009B5A96" w:rsidRDefault="009B5A96" w:rsidP="00EE631B">
            <w:pPr>
              <w:jc w:val="center"/>
              <w:rPr>
                <w:rFonts w:cs="Arial"/>
                <w:color w:val="000000"/>
                <w:sz w:val="18"/>
                <w:lang w:val="es-MX"/>
              </w:rPr>
            </w:pPr>
            <w:r w:rsidRPr="009B5A96">
              <w:rPr>
                <w:rFonts w:cs="Arial"/>
                <w:color w:val="000000"/>
                <w:sz w:val="18"/>
              </w:rPr>
              <w:t>USD</w:t>
            </w:r>
            <w:r w:rsidR="00EE631B" w:rsidRPr="009B5A96">
              <w:rPr>
                <w:rFonts w:cs="Arial"/>
                <w:color w:val="000000"/>
                <w:sz w:val="18"/>
              </w:rPr>
              <w:t>24,568,220</w:t>
            </w:r>
          </w:p>
        </w:tc>
        <w:tc>
          <w:tcPr>
            <w:tcW w:w="1656" w:type="dxa"/>
            <w:vAlign w:val="center"/>
          </w:tcPr>
          <w:p w:rsidR="00EE631B" w:rsidRPr="009B5A96" w:rsidRDefault="009B5A96" w:rsidP="00EE631B">
            <w:pPr>
              <w:jc w:val="center"/>
              <w:rPr>
                <w:rFonts w:cs="Arial"/>
                <w:color w:val="000000"/>
                <w:sz w:val="18"/>
                <w:lang w:val="es-MX"/>
              </w:rPr>
            </w:pPr>
            <w:r w:rsidRPr="009B5A96">
              <w:rPr>
                <w:rFonts w:cs="Arial"/>
                <w:color w:val="000000"/>
                <w:sz w:val="18"/>
              </w:rPr>
              <w:t>USD</w:t>
            </w:r>
            <w:r w:rsidR="00EE631B" w:rsidRPr="009B5A96">
              <w:rPr>
                <w:rFonts w:cs="Arial"/>
                <w:color w:val="000000"/>
                <w:sz w:val="18"/>
              </w:rPr>
              <w:t>25,844,774</w:t>
            </w:r>
          </w:p>
        </w:tc>
      </w:tr>
    </w:tbl>
    <w:p w:rsidR="00F91898" w:rsidRDefault="00F91898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sectPr w:rsidR="00F91898" w:rsidSect="005A0F87">
      <w:headerReference w:type="default" r:id="rId8"/>
      <w:footerReference w:type="default" r:id="rId9"/>
      <w:pgSz w:w="12240" w:h="15840" w:code="126"/>
      <w:pgMar w:top="1843" w:right="1183" w:bottom="993" w:left="1276" w:header="426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94" w:rsidRDefault="008F1E94" w:rsidP="00216D43">
      <w:r>
        <w:separator/>
      </w:r>
    </w:p>
  </w:endnote>
  <w:endnote w:type="continuationSeparator" w:id="0">
    <w:p w:rsidR="008F1E94" w:rsidRDefault="008F1E94" w:rsidP="0021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2" w:rsidRDefault="00E77443" w:rsidP="007B4F72">
    <w:pPr>
      <w:pStyle w:val="Piedepgin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s-MX"/>
      </w:rPr>
      <w:pict>
        <v:group id="_x0000_s2059" style="position:absolute;left:0;text-align:left;margin-left:-57.05pt;margin-top:-21.75pt;width:599.25pt;height:50.1pt;z-index:251662848" coordorigin="135,14700" coordsize="11985,1002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35;top:15120;width:11985;height:582" filled="f" stroked="f">
            <v:textbox style="mso-next-textbox:#_x0000_s2060">
              <w:txbxContent>
                <w:p w:rsidR="005A0F87" w:rsidRPr="005A6BA5" w:rsidRDefault="005A0F87" w:rsidP="005A0F8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  <w:proofErr w:type="spellStart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Comonfort</w:t>
                  </w:r>
                  <w:proofErr w:type="spellEnd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y Paseo Río Sonora, Edificio Sonora, Ala Sur</w:t>
                  </w:r>
                  <w:proofErr w:type="gramStart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,2do</w:t>
                  </w:r>
                  <w:proofErr w:type="gramEnd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. Nivel,</w:t>
                  </w:r>
                </w:p>
                <w:p w:rsidR="005A0F87" w:rsidRPr="005A6BA5" w:rsidRDefault="005A0F87" w:rsidP="005A0F8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Centro de Gobierno, Hermosillo, Sonora. Tel. (662) 217-26-60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/ 217-29-50 / 217-29-81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4498;top:14700;width:3237;height:459">
            <v:imagedata r:id="rId1" o:title=""/>
          </v:shape>
        </v:group>
      </w:pict>
    </w:r>
  </w:p>
  <w:p w:rsidR="007B4F72" w:rsidRDefault="007B4F72" w:rsidP="007B4F72">
    <w:pPr>
      <w:pStyle w:val="Piedepgina"/>
      <w:jc w:val="right"/>
      <w:rPr>
        <w:rFonts w:ascii="Arial" w:hAnsi="Arial" w:cs="Arial"/>
        <w:sz w:val="14"/>
        <w:szCs w:val="16"/>
      </w:rPr>
    </w:pPr>
  </w:p>
  <w:p w:rsidR="007B4F72" w:rsidRPr="00126097" w:rsidRDefault="007B4F72" w:rsidP="007B4F72">
    <w:pPr>
      <w:pStyle w:val="Piedepgina"/>
      <w:jc w:val="right"/>
      <w:rPr>
        <w:rFonts w:ascii="Arial" w:hAnsi="Arial" w:cs="Arial"/>
        <w:sz w:val="14"/>
        <w:szCs w:val="16"/>
      </w:rPr>
    </w:pPr>
    <w:r w:rsidRPr="00F756D9">
      <w:rPr>
        <w:rFonts w:ascii="Arial" w:hAnsi="Arial" w:cs="Arial"/>
        <w:sz w:val="14"/>
        <w:szCs w:val="16"/>
      </w:rPr>
      <w:t xml:space="preserve">Hoja </w:t>
    </w:r>
    <w:r w:rsidR="00E77443" w:rsidRPr="00F756D9">
      <w:rPr>
        <w:rFonts w:ascii="Arial" w:hAnsi="Arial" w:cs="Arial"/>
        <w:sz w:val="14"/>
        <w:szCs w:val="16"/>
      </w:rPr>
      <w:fldChar w:fldCharType="begin"/>
    </w:r>
    <w:r w:rsidRPr="00F756D9">
      <w:rPr>
        <w:rFonts w:ascii="Arial" w:hAnsi="Arial" w:cs="Arial"/>
        <w:sz w:val="14"/>
        <w:szCs w:val="16"/>
      </w:rPr>
      <w:instrText xml:space="preserve"> PAGE </w:instrText>
    </w:r>
    <w:r w:rsidR="00E77443" w:rsidRPr="00F756D9">
      <w:rPr>
        <w:rFonts w:ascii="Arial" w:hAnsi="Arial" w:cs="Arial"/>
        <w:sz w:val="14"/>
        <w:szCs w:val="16"/>
      </w:rPr>
      <w:fldChar w:fldCharType="separate"/>
    </w:r>
    <w:r w:rsidR="00AA1EF3">
      <w:rPr>
        <w:rFonts w:ascii="Arial" w:hAnsi="Arial" w:cs="Arial"/>
        <w:noProof/>
        <w:sz w:val="14"/>
        <w:szCs w:val="16"/>
      </w:rPr>
      <w:t>1</w:t>
    </w:r>
    <w:r w:rsidR="00E77443" w:rsidRPr="00F756D9">
      <w:rPr>
        <w:rFonts w:ascii="Arial" w:hAnsi="Arial" w:cs="Arial"/>
        <w:sz w:val="14"/>
        <w:szCs w:val="16"/>
      </w:rPr>
      <w:fldChar w:fldCharType="end"/>
    </w:r>
    <w:r w:rsidRPr="00F756D9">
      <w:rPr>
        <w:rFonts w:ascii="Arial" w:hAnsi="Arial" w:cs="Arial"/>
        <w:sz w:val="14"/>
        <w:szCs w:val="16"/>
      </w:rPr>
      <w:t xml:space="preserve"> de </w:t>
    </w:r>
    <w:r w:rsidR="00E77443" w:rsidRPr="00F756D9">
      <w:rPr>
        <w:rFonts w:ascii="Arial" w:hAnsi="Arial" w:cs="Arial"/>
        <w:sz w:val="14"/>
        <w:szCs w:val="16"/>
      </w:rPr>
      <w:fldChar w:fldCharType="begin"/>
    </w:r>
    <w:r w:rsidRPr="00F756D9">
      <w:rPr>
        <w:rFonts w:ascii="Arial" w:hAnsi="Arial" w:cs="Arial"/>
        <w:sz w:val="14"/>
        <w:szCs w:val="16"/>
      </w:rPr>
      <w:instrText xml:space="preserve"> NUMPAGES </w:instrText>
    </w:r>
    <w:r w:rsidR="00E77443" w:rsidRPr="00F756D9">
      <w:rPr>
        <w:rFonts w:ascii="Arial" w:hAnsi="Arial" w:cs="Arial"/>
        <w:sz w:val="14"/>
        <w:szCs w:val="16"/>
      </w:rPr>
      <w:fldChar w:fldCharType="separate"/>
    </w:r>
    <w:r w:rsidR="00AA1EF3">
      <w:rPr>
        <w:rFonts w:ascii="Arial" w:hAnsi="Arial" w:cs="Arial"/>
        <w:noProof/>
        <w:sz w:val="14"/>
        <w:szCs w:val="16"/>
      </w:rPr>
      <w:t>1</w:t>
    </w:r>
    <w:r w:rsidR="00E77443" w:rsidRPr="00F756D9">
      <w:rPr>
        <w:rFonts w:ascii="Arial" w:hAnsi="Arial" w:cs="Arial"/>
        <w:sz w:val="14"/>
        <w:szCs w:val="16"/>
      </w:rPr>
      <w:fldChar w:fldCharType="end"/>
    </w:r>
  </w:p>
  <w:p w:rsidR="00CD44A2" w:rsidRDefault="008F1E94" w:rsidP="000A5FF6">
    <w:pPr>
      <w:pStyle w:val="Piedepgin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94" w:rsidRDefault="008F1E94" w:rsidP="00216D43">
      <w:r>
        <w:separator/>
      </w:r>
    </w:p>
  </w:footnote>
  <w:footnote w:type="continuationSeparator" w:id="0">
    <w:p w:rsidR="008F1E94" w:rsidRDefault="008F1E94" w:rsidP="0021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108" w:type="dxa"/>
      <w:tblLook w:val="04A0"/>
    </w:tblPr>
    <w:tblGrid>
      <w:gridCol w:w="1276"/>
      <w:gridCol w:w="3402"/>
      <w:gridCol w:w="5386"/>
      <w:gridCol w:w="5954"/>
    </w:tblGrid>
    <w:tr w:rsidR="005A0F87" w:rsidRPr="006F545E" w:rsidTr="005A0F87">
      <w:tc>
        <w:tcPr>
          <w:tcW w:w="1276" w:type="dxa"/>
          <w:shd w:val="clear" w:color="auto" w:fill="auto"/>
        </w:tcPr>
        <w:p w:rsidR="005A0F87" w:rsidRPr="00331D19" w:rsidRDefault="005A0F87" w:rsidP="005A0F87">
          <w:pPr>
            <w:pStyle w:val="Encabezad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lang w:val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0</wp:posOffset>
                </wp:positionV>
                <wp:extent cx="763270" cy="881380"/>
                <wp:effectExtent l="0" t="0" r="0" b="0"/>
                <wp:wrapNone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shd w:val="clear" w:color="auto" w:fill="auto"/>
        </w:tcPr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  <w:r w:rsidRPr="006F545E">
            <w:rPr>
              <w:rFonts w:ascii="Arial" w:hAnsi="Arial" w:cs="Arial"/>
              <w:noProof/>
              <w:sz w:val="20"/>
              <w:lang w:val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124460</wp:posOffset>
                </wp:positionV>
                <wp:extent cx="1278255" cy="367665"/>
                <wp:effectExtent l="0" t="0" r="0" b="0"/>
                <wp:wrapNone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386" w:type="dxa"/>
          <w:shd w:val="clear" w:color="auto" w:fill="auto"/>
        </w:tcPr>
        <w:p w:rsidR="005A0F87" w:rsidRPr="006F545E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8"/>
              <w:szCs w:val="8"/>
            </w:rPr>
          </w:pPr>
        </w:p>
        <w:p w:rsidR="005A0F87" w:rsidRPr="00137F67" w:rsidRDefault="00E77443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E77443">
            <w:rPr>
              <w:rFonts w:ascii="Arial" w:hAnsi="Arial" w:cs="Arial"/>
              <w:noProof/>
              <w:sz w:val="4"/>
              <w:szCs w:val="4"/>
            </w:rPr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2057" type="#_x0000_t109" style="position:absolute;left:0;text-align:left;margin-left:29.5pt;margin-top:1.8pt;width:3.4pt;height:53.3pt;z-index:251660800" fillcolor="gray" strokecolor="gray" strokeweight="0"/>
            </w:pict>
          </w:r>
          <w:r w:rsidR="005A0F87"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Secretaría de Agricultura, Ganadería, Recursos</w:t>
          </w: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8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H</w:t>
          </w:r>
          <w:r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idráulicos, </w:t>
          </w: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Pesca</w:t>
          </w:r>
          <w:r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 y Acuacultura</w:t>
          </w:r>
        </w:p>
        <w:p w:rsidR="005A0F87" w:rsidRPr="00486012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4"/>
              <w:szCs w:val="4"/>
            </w:rPr>
          </w:pP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Subsecretaría de Ganadería</w:t>
          </w:r>
        </w:p>
        <w:p w:rsidR="005A0F87" w:rsidRPr="00486012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4"/>
              <w:szCs w:val="4"/>
            </w:rPr>
          </w:pP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Dirección General Forestal y </w:t>
          </w:r>
          <w:r w:rsidR="00BE5BB3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de </w:t>
          </w: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Fauna </w:t>
          </w:r>
          <w:r w:rsidR="00BE5BB3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Silvestre</w:t>
          </w:r>
        </w:p>
      </w:tc>
      <w:tc>
        <w:tcPr>
          <w:tcW w:w="5954" w:type="dxa"/>
          <w:shd w:val="clear" w:color="auto" w:fill="auto"/>
        </w:tcPr>
        <w:p w:rsidR="005A0F87" w:rsidRPr="006F545E" w:rsidRDefault="005A0F87" w:rsidP="005A0F87">
          <w:pPr>
            <w:pStyle w:val="Encabezado"/>
            <w:rPr>
              <w:rFonts w:ascii="Arial" w:hAnsi="Arial" w:cs="Arial"/>
            </w:rPr>
          </w:pPr>
        </w:p>
      </w:tc>
    </w:tr>
  </w:tbl>
  <w:p w:rsidR="00144233" w:rsidRDefault="00144233" w:rsidP="005A0F87">
    <w:pPr>
      <w:tabs>
        <w:tab w:val="center" w:pos="48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FFE"/>
    <w:multiLevelType w:val="hybridMultilevel"/>
    <w:tmpl w:val="6BD2C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D43"/>
    <w:rsid w:val="00000B53"/>
    <w:rsid w:val="00000E72"/>
    <w:rsid w:val="000064AD"/>
    <w:rsid w:val="000427B7"/>
    <w:rsid w:val="0004671C"/>
    <w:rsid w:val="000537E5"/>
    <w:rsid w:val="00057DBF"/>
    <w:rsid w:val="00073708"/>
    <w:rsid w:val="000A5FF6"/>
    <w:rsid w:val="000B6C9E"/>
    <w:rsid w:val="000C556D"/>
    <w:rsid w:val="000D5AA9"/>
    <w:rsid w:val="000D6604"/>
    <w:rsid w:val="000D6BF7"/>
    <w:rsid w:val="000E2CF2"/>
    <w:rsid w:val="000E69D9"/>
    <w:rsid w:val="000F5F0F"/>
    <w:rsid w:val="000F672B"/>
    <w:rsid w:val="001105A3"/>
    <w:rsid w:val="0013026C"/>
    <w:rsid w:val="001403A1"/>
    <w:rsid w:val="00144233"/>
    <w:rsid w:val="00150649"/>
    <w:rsid w:val="001541C6"/>
    <w:rsid w:val="001702BF"/>
    <w:rsid w:val="0019094D"/>
    <w:rsid w:val="001B0BE5"/>
    <w:rsid w:val="001B7A72"/>
    <w:rsid w:val="001E26D6"/>
    <w:rsid w:val="001E5C0A"/>
    <w:rsid w:val="001F2C64"/>
    <w:rsid w:val="00212CD7"/>
    <w:rsid w:val="00213B02"/>
    <w:rsid w:val="00216D43"/>
    <w:rsid w:val="00217FF7"/>
    <w:rsid w:val="00221C46"/>
    <w:rsid w:val="00230696"/>
    <w:rsid w:val="00230E5F"/>
    <w:rsid w:val="00233C35"/>
    <w:rsid w:val="002343EB"/>
    <w:rsid w:val="00235B9F"/>
    <w:rsid w:val="00244B40"/>
    <w:rsid w:val="00264459"/>
    <w:rsid w:val="00266CD3"/>
    <w:rsid w:val="00272644"/>
    <w:rsid w:val="00284D37"/>
    <w:rsid w:val="002853C6"/>
    <w:rsid w:val="002962AE"/>
    <w:rsid w:val="00297525"/>
    <w:rsid w:val="002A2A51"/>
    <w:rsid w:val="002D34F7"/>
    <w:rsid w:val="002D5548"/>
    <w:rsid w:val="002D661F"/>
    <w:rsid w:val="002F6DFA"/>
    <w:rsid w:val="002F76F8"/>
    <w:rsid w:val="002F7DFF"/>
    <w:rsid w:val="0033194F"/>
    <w:rsid w:val="003535BB"/>
    <w:rsid w:val="00367220"/>
    <w:rsid w:val="00377BEA"/>
    <w:rsid w:val="003B60BA"/>
    <w:rsid w:val="003D1D82"/>
    <w:rsid w:val="003D3D46"/>
    <w:rsid w:val="003D4968"/>
    <w:rsid w:val="003F0573"/>
    <w:rsid w:val="003F228B"/>
    <w:rsid w:val="003F35B7"/>
    <w:rsid w:val="0040398A"/>
    <w:rsid w:val="0040611D"/>
    <w:rsid w:val="00412EBF"/>
    <w:rsid w:val="004200D4"/>
    <w:rsid w:val="00434977"/>
    <w:rsid w:val="00435622"/>
    <w:rsid w:val="00443BE9"/>
    <w:rsid w:val="00451FA3"/>
    <w:rsid w:val="00454865"/>
    <w:rsid w:val="00454CA4"/>
    <w:rsid w:val="00456F90"/>
    <w:rsid w:val="00464E4C"/>
    <w:rsid w:val="00466D7D"/>
    <w:rsid w:val="00471316"/>
    <w:rsid w:val="004831A0"/>
    <w:rsid w:val="004845B0"/>
    <w:rsid w:val="004855DA"/>
    <w:rsid w:val="0049008A"/>
    <w:rsid w:val="004A0D89"/>
    <w:rsid w:val="004B5295"/>
    <w:rsid w:val="004B5E49"/>
    <w:rsid w:val="004C4F3F"/>
    <w:rsid w:val="004D1A47"/>
    <w:rsid w:val="004E2412"/>
    <w:rsid w:val="004E4DB6"/>
    <w:rsid w:val="004F2F3D"/>
    <w:rsid w:val="004F7652"/>
    <w:rsid w:val="00501C38"/>
    <w:rsid w:val="00515422"/>
    <w:rsid w:val="005668CE"/>
    <w:rsid w:val="00573DF2"/>
    <w:rsid w:val="0058787B"/>
    <w:rsid w:val="005957A2"/>
    <w:rsid w:val="005A0F87"/>
    <w:rsid w:val="005C2F77"/>
    <w:rsid w:val="005C72BC"/>
    <w:rsid w:val="005D4604"/>
    <w:rsid w:val="006002F6"/>
    <w:rsid w:val="00604FEB"/>
    <w:rsid w:val="00616771"/>
    <w:rsid w:val="0061753C"/>
    <w:rsid w:val="00634688"/>
    <w:rsid w:val="00634CE5"/>
    <w:rsid w:val="00645ACB"/>
    <w:rsid w:val="00652BBB"/>
    <w:rsid w:val="006572B9"/>
    <w:rsid w:val="0066109F"/>
    <w:rsid w:val="00674227"/>
    <w:rsid w:val="006778C8"/>
    <w:rsid w:val="00695598"/>
    <w:rsid w:val="006A4D84"/>
    <w:rsid w:val="006A56F3"/>
    <w:rsid w:val="006A701C"/>
    <w:rsid w:val="006C2CED"/>
    <w:rsid w:val="006C3B3D"/>
    <w:rsid w:val="006D0CEA"/>
    <w:rsid w:val="006D10F4"/>
    <w:rsid w:val="006E0420"/>
    <w:rsid w:val="006E1AA9"/>
    <w:rsid w:val="00727673"/>
    <w:rsid w:val="00734E0A"/>
    <w:rsid w:val="007401E1"/>
    <w:rsid w:val="0074195C"/>
    <w:rsid w:val="007427FF"/>
    <w:rsid w:val="00751BA6"/>
    <w:rsid w:val="0075261D"/>
    <w:rsid w:val="00755336"/>
    <w:rsid w:val="00775329"/>
    <w:rsid w:val="00777E3C"/>
    <w:rsid w:val="00781FCB"/>
    <w:rsid w:val="007932E4"/>
    <w:rsid w:val="00796CE4"/>
    <w:rsid w:val="007B4F72"/>
    <w:rsid w:val="007D327F"/>
    <w:rsid w:val="007E1435"/>
    <w:rsid w:val="007E440D"/>
    <w:rsid w:val="007F1A13"/>
    <w:rsid w:val="007F6B34"/>
    <w:rsid w:val="00812333"/>
    <w:rsid w:val="00814975"/>
    <w:rsid w:val="00863189"/>
    <w:rsid w:val="00872BF4"/>
    <w:rsid w:val="00875FB8"/>
    <w:rsid w:val="00884245"/>
    <w:rsid w:val="00892373"/>
    <w:rsid w:val="008A6ED0"/>
    <w:rsid w:val="008B55EB"/>
    <w:rsid w:val="008D039B"/>
    <w:rsid w:val="008D5C3D"/>
    <w:rsid w:val="008E33EA"/>
    <w:rsid w:val="008F1E94"/>
    <w:rsid w:val="008F5B84"/>
    <w:rsid w:val="008F7666"/>
    <w:rsid w:val="00915810"/>
    <w:rsid w:val="0092653B"/>
    <w:rsid w:val="00933965"/>
    <w:rsid w:val="0093397E"/>
    <w:rsid w:val="00947040"/>
    <w:rsid w:val="00950608"/>
    <w:rsid w:val="009526E4"/>
    <w:rsid w:val="0096601D"/>
    <w:rsid w:val="009722E2"/>
    <w:rsid w:val="009969CC"/>
    <w:rsid w:val="009A46AE"/>
    <w:rsid w:val="009B351C"/>
    <w:rsid w:val="009B4674"/>
    <w:rsid w:val="009B46A6"/>
    <w:rsid w:val="009B5A96"/>
    <w:rsid w:val="009C5189"/>
    <w:rsid w:val="009D5EDD"/>
    <w:rsid w:val="009E46AF"/>
    <w:rsid w:val="009F26AE"/>
    <w:rsid w:val="009F5E89"/>
    <w:rsid w:val="00A10B7F"/>
    <w:rsid w:val="00A148AF"/>
    <w:rsid w:val="00A40E8B"/>
    <w:rsid w:val="00A715B9"/>
    <w:rsid w:val="00A7615C"/>
    <w:rsid w:val="00A85D06"/>
    <w:rsid w:val="00A947F3"/>
    <w:rsid w:val="00A95BCF"/>
    <w:rsid w:val="00A96CEE"/>
    <w:rsid w:val="00AA1EF3"/>
    <w:rsid w:val="00AA3657"/>
    <w:rsid w:val="00AA366C"/>
    <w:rsid w:val="00AA58E3"/>
    <w:rsid w:val="00AB0D47"/>
    <w:rsid w:val="00AC57CE"/>
    <w:rsid w:val="00AD23E4"/>
    <w:rsid w:val="00AD59A9"/>
    <w:rsid w:val="00AF68C9"/>
    <w:rsid w:val="00B01E25"/>
    <w:rsid w:val="00B02EAE"/>
    <w:rsid w:val="00B249E9"/>
    <w:rsid w:val="00B32AEA"/>
    <w:rsid w:val="00B4744A"/>
    <w:rsid w:val="00B47CBF"/>
    <w:rsid w:val="00B61C7F"/>
    <w:rsid w:val="00B62639"/>
    <w:rsid w:val="00B74336"/>
    <w:rsid w:val="00B80757"/>
    <w:rsid w:val="00B95E63"/>
    <w:rsid w:val="00BA0145"/>
    <w:rsid w:val="00BA5B90"/>
    <w:rsid w:val="00BB0E46"/>
    <w:rsid w:val="00BE5BB3"/>
    <w:rsid w:val="00BF7D14"/>
    <w:rsid w:val="00C132D2"/>
    <w:rsid w:val="00C3120D"/>
    <w:rsid w:val="00C33574"/>
    <w:rsid w:val="00C4135B"/>
    <w:rsid w:val="00C4440E"/>
    <w:rsid w:val="00C6765B"/>
    <w:rsid w:val="00C77013"/>
    <w:rsid w:val="00C87F70"/>
    <w:rsid w:val="00C93279"/>
    <w:rsid w:val="00C97827"/>
    <w:rsid w:val="00CA1B90"/>
    <w:rsid w:val="00CA3A70"/>
    <w:rsid w:val="00CB52A0"/>
    <w:rsid w:val="00CC48D0"/>
    <w:rsid w:val="00CD2BCC"/>
    <w:rsid w:val="00CD500D"/>
    <w:rsid w:val="00CD76C8"/>
    <w:rsid w:val="00CE1109"/>
    <w:rsid w:val="00CF0362"/>
    <w:rsid w:val="00CF4184"/>
    <w:rsid w:val="00CF55C7"/>
    <w:rsid w:val="00D03C44"/>
    <w:rsid w:val="00D12102"/>
    <w:rsid w:val="00D162DA"/>
    <w:rsid w:val="00D542BF"/>
    <w:rsid w:val="00D7028D"/>
    <w:rsid w:val="00D75BE3"/>
    <w:rsid w:val="00D857BB"/>
    <w:rsid w:val="00D9366D"/>
    <w:rsid w:val="00DA3633"/>
    <w:rsid w:val="00DA5ABB"/>
    <w:rsid w:val="00DD5586"/>
    <w:rsid w:val="00DE0E0E"/>
    <w:rsid w:val="00E0110F"/>
    <w:rsid w:val="00E011DC"/>
    <w:rsid w:val="00E171EE"/>
    <w:rsid w:val="00E241FD"/>
    <w:rsid w:val="00E34A3E"/>
    <w:rsid w:val="00E532DA"/>
    <w:rsid w:val="00E61C38"/>
    <w:rsid w:val="00E671DD"/>
    <w:rsid w:val="00E732E1"/>
    <w:rsid w:val="00E76156"/>
    <w:rsid w:val="00E77443"/>
    <w:rsid w:val="00E80E28"/>
    <w:rsid w:val="00E8254C"/>
    <w:rsid w:val="00E94AF4"/>
    <w:rsid w:val="00EB1B8C"/>
    <w:rsid w:val="00EB2E29"/>
    <w:rsid w:val="00ED11AC"/>
    <w:rsid w:val="00ED5610"/>
    <w:rsid w:val="00EE20E7"/>
    <w:rsid w:val="00EE631B"/>
    <w:rsid w:val="00F22010"/>
    <w:rsid w:val="00F25771"/>
    <w:rsid w:val="00F25F30"/>
    <w:rsid w:val="00F3184F"/>
    <w:rsid w:val="00F35AFD"/>
    <w:rsid w:val="00F50CE5"/>
    <w:rsid w:val="00F51F76"/>
    <w:rsid w:val="00F53035"/>
    <w:rsid w:val="00F532D5"/>
    <w:rsid w:val="00F64A85"/>
    <w:rsid w:val="00F82DCE"/>
    <w:rsid w:val="00F91898"/>
    <w:rsid w:val="00FA0EEF"/>
    <w:rsid w:val="00FB2AB0"/>
    <w:rsid w:val="00FC0329"/>
    <w:rsid w:val="00FD2210"/>
    <w:rsid w:val="00FD2E62"/>
    <w:rsid w:val="00FE1EF2"/>
    <w:rsid w:val="00FE404F"/>
    <w:rsid w:val="00FE6BAD"/>
    <w:rsid w:val="00FF3618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7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E94A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44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85AD-F29A-472E-B92F-A952B6F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Leticia Lopez</cp:lastModifiedBy>
  <cp:revision>2</cp:revision>
  <cp:lastPrinted>2018-02-01T19:26:00Z</cp:lastPrinted>
  <dcterms:created xsi:type="dcterms:W3CDTF">2018-09-04T19:27:00Z</dcterms:created>
  <dcterms:modified xsi:type="dcterms:W3CDTF">2018-09-04T19:27:00Z</dcterms:modified>
</cp:coreProperties>
</file>