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C4" w:rsidRPr="00864E59" w:rsidRDefault="00926FAD" w:rsidP="00864E59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</w:pPr>
      <w:r w:rsidRPr="00864E59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Tabla de aplicabilidad de las Obligaciones </w:t>
      </w:r>
      <w:bookmarkStart w:id="0" w:name="_GoBack"/>
      <w:bookmarkEnd w:id="0"/>
      <w:r w:rsidRPr="00864E59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 xml:space="preserve">de transparencia específicas </w:t>
      </w:r>
      <w:r w:rsidR="004D19BF">
        <w:rPr>
          <w:rFonts w:ascii="Calibri" w:eastAsia="Times New Roman" w:hAnsi="Calibri" w:cs="Times New Roman"/>
          <w:b/>
          <w:bCs/>
          <w:color w:val="60497A"/>
          <w:sz w:val="24"/>
          <w:szCs w:val="24"/>
        </w:rPr>
        <w:t>FONDO ESTATAL DE SOLIDARIDAD</w:t>
      </w:r>
    </w:p>
    <w:p w:rsidR="00970527" w:rsidRDefault="00970527" w:rsidP="00864E59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p w:rsidR="00970527" w:rsidRDefault="006D28AA" w:rsidP="00864E59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BC0E34">
        <w:rPr>
          <w:rFonts w:ascii="Calibri" w:eastAsia="Times New Roman" w:hAnsi="Calibri" w:cs="Times New Roman"/>
          <w:b/>
          <w:bCs/>
          <w:color w:val="60497A"/>
        </w:rPr>
        <w:t>Artículo 71</w:t>
      </w:r>
      <w:r w:rsidR="00970527">
        <w:rPr>
          <w:rFonts w:ascii="Calibri" w:eastAsia="Times New Roman" w:hAnsi="Calibri" w:cs="Times New Roman"/>
          <w:b/>
          <w:bCs/>
          <w:color w:val="60497A"/>
        </w:rPr>
        <w:t xml:space="preserve"> </w:t>
      </w:r>
      <w:r w:rsidR="00970527" w:rsidRPr="005043F3">
        <w:rPr>
          <w:i/>
        </w:rPr>
        <w:t>Además de lo señalado en el artículo anterior de la presente Ley, los sujetos obligados de los Poderes Ejecutivos Federal, de las Entidades Federativas y municipales, deberán poner a disposición del público y actualizar la siguiente información: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E59" w:rsidRDefault="00864E59" w:rsidP="00864E59">
      <w:pPr>
        <w:spacing w:after="0" w:line="240" w:lineRule="auto"/>
        <w:ind w:left="1416" w:right="1099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p w:rsidR="006D28AA" w:rsidRPr="00970527" w:rsidRDefault="006D28AA" w:rsidP="00864E59">
      <w:pPr>
        <w:spacing w:after="0" w:line="240" w:lineRule="auto"/>
        <w:ind w:left="1416" w:right="1099"/>
        <w:jc w:val="both"/>
        <w:rPr>
          <w:rFonts w:eastAsiaTheme="minorHAnsi"/>
          <w:i/>
          <w:lang w:eastAsia="en-US"/>
        </w:rPr>
      </w:pPr>
      <w:r w:rsidRPr="00970527">
        <w:rPr>
          <w:rFonts w:ascii="Calibri" w:eastAsia="Times New Roman" w:hAnsi="Calibri" w:cs="Times New Roman"/>
          <w:b/>
          <w:bCs/>
          <w:color w:val="60497A"/>
        </w:rPr>
        <w:t>Fracción I.</w:t>
      </w:r>
      <w:r w:rsidR="00970527" w:rsidRPr="00970527">
        <w:rPr>
          <w:rFonts w:ascii="Calibri" w:eastAsia="Times New Roman" w:hAnsi="Calibri" w:cs="Times New Roman"/>
          <w:b/>
          <w:bCs/>
          <w:color w:val="60497A"/>
        </w:rPr>
        <w:t xml:space="preserve"> </w:t>
      </w:r>
      <w:r w:rsidR="00970527" w:rsidRPr="00970527">
        <w:rPr>
          <w:rFonts w:eastAsiaTheme="minorHAnsi"/>
          <w:i/>
          <w:lang w:eastAsia="en-US"/>
        </w:rPr>
        <w:t>En el caso del Poder Ejecutivo Federal, los poderes ejecutivos de las Entidades Federativas, el Órgano Ejecutivo del Distrito Federal y los municipios:</w:t>
      </w:r>
      <w:r w:rsidRPr="00970527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tbl>
      <w:tblPr>
        <w:tblW w:w="12525" w:type="dxa"/>
        <w:tblInd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6946"/>
        <w:gridCol w:w="850"/>
        <w:gridCol w:w="851"/>
        <w:gridCol w:w="1701"/>
        <w:gridCol w:w="954"/>
      </w:tblGrid>
      <w:tr w:rsidR="006D28AA" w:rsidRPr="00642CB0" w:rsidTr="00056175">
        <w:trPr>
          <w:trHeight w:val="511"/>
          <w:tblHeader/>
        </w:trPr>
        <w:tc>
          <w:tcPr>
            <w:tcW w:w="122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D28AA" w:rsidRPr="009E405E" w:rsidRDefault="006D28AA" w:rsidP="00E22E14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Orden de </w:t>
            </w:r>
            <w:r w:rsidR="00E22E1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obierno</w:t>
            </w:r>
          </w:p>
        </w:tc>
        <w:tc>
          <w:tcPr>
            <w:tcW w:w="69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6D28AA" w:rsidRPr="009E405E" w:rsidRDefault="006D28AA" w:rsidP="006D28AA">
            <w:pPr>
              <w:ind w:left="-265" w:firstLine="265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Sujeto Obligado</w:t>
            </w:r>
            <w:r w:rsidR="007F33D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(SO)</w:t>
            </w:r>
          </w:p>
        </w:tc>
        <w:tc>
          <w:tcPr>
            <w:tcW w:w="43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Ley General de Transparencia</w:t>
            </w:r>
          </w:p>
        </w:tc>
      </w:tr>
      <w:tr w:rsidR="007F33D8" w:rsidRPr="00F8656E" w:rsidTr="00056175">
        <w:trPr>
          <w:trHeight w:val="614"/>
          <w:tblHeader/>
        </w:trPr>
        <w:tc>
          <w:tcPr>
            <w:tcW w:w="12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6D28A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Art</w:t>
            </w:r>
            <w:r w:rsidR="00A63C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ículo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A63C3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Frac</w:t>
            </w:r>
            <w:r w:rsidR="00A63C3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ción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6D28AA" w:rsidRPr="009E405E" w:rsidRDefault="006D28AA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Inciso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Default="006D28AA" w:rsidP="00970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Aplica/</w:t>
            </w:r>
          </w:p>
          <w:p w:rsidR="006D28AA" w:rsidRPr="009E405E" w:rsidRDefault="006D28AA" w:rsidP="009705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No aplica</w:t>
            </w:r>
          </w:p>
        </w:tc>
      </w:tr>
      <w:tr w:rsidR="007F33D8" w:rsidRPr="009E405E" w:rsidTr="00A63C3E">
        <w:trPr>
          <w:trHeight w:val="2681"/>
        </w:trPr>
        <w:tc>
          <w:tcPr>
            <w:tcW w:w="12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AA" w:rsidRDefault="006D28AA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27" w:rsidRPr="00970893" w:rsidRDefault="00970527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 w:rsidR="00970893"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 w:rsidR="00970893"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información:</w:t>
            </w:r>
          </w:p>
          <w:p w:rsidR="00DA6791" w:rsidRPr="00DA6791" w:rsidRDefault="006D28AA" w:rsidP="007F33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eastAsia="Times New Roman" w:cstheme="minorHAnsi"/>
              </w:rPr>
            </w:pPr>
            <w:r w:rsidRPr="00970527">
              <w:rPr>
                <w:rFonts w:eastAsia="Times New Roman" w:cstheme="minorHAnsi"/>
                <w:lang w:val="es-MX"/>
              </w:rPr>
              <w:t xml:space="preserve">Presidencia de la </w:t>
            </w:r>
            <w:r w:rsidR="00864E59">
              <w:rPr>
                <w:rFonts w:eastAsia="Times New Roman" w:cstheme="minorHAnsi"/>
                <w:lang w:val="es-MX"/>
              </w:rPr>
              <w:t>R</w:t>
            </w:r>
            <w:proofErr w:type="spellStart"/>
            <w:r w:rsidRPr="00DA6791">
              <w:rPr>
                <w:rFonts w:eastAsia="Times New Roman" w:cstheme="minorHAnsi"/>
              </w:rPr>
              <w:t>ep</w:t>
            </w:r>
            <w:r w:rsidR="00864E59">
              <w:rPr>
                <w:rFonts w:eastAsia="Times New Roman" w:cstheme="minorHAnsi"/>
              </w:rPr>
              <w:t>ública</w:t>
            </w:r>
            <w:proofErr w:type="spellEnd"/>
          </w:p>
          <w:p w:rsidR="00DA6791" w:rsidRDefault="00DA6791" w:rsidP="007F33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eastAsia="Times New Roman" w:cstheme="minorHAnsi"/>
                <w:lang w:val="es-MX"/>
              </w:rPr>
            </w:pPr>
            <w:r w:rsidRPr="00DA6791">
              <w:rPr>
                <w:rFonts w:eastAsia="Times New Roman" w:cstheme="minorHAnsi"/>
                <w:lang w:val="es-MX"/>
              </w:rPr>
              <w:t>Secretaría de Hacienda y Crédito Público</w:t>
            </w:r>
          </w:p>
          <w:p w:rsidR="007F33D8" w:rsidRDefault="007F33D8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7F33D8" w:rsidRDefault="00970893" w:rsidP="007F33D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="007F33D8" w:rsidRPr="007F33D8">
              <w:rPr>
                <w:rFonts w:eastAsia="Times New Roman" w:cstheme="minorHAnsi"/>
                <w:b/>
              </w:rPr>
              <w:t>los SO integran</w:t>
            </w:r>
            <w:r w:rsidR="007F33D8">
              <w:rPr>
                <w:rFonts w:eastAsia="Times New Roman" w:cstheme="minorHAnsi"/>
                <w:b/>
              </w:rPr>
              <w:t>tes d</w:t>
            </w:r>
            <w:r w:rsidR="007F33D8" w:rsidRPr="007F33D8">
              <w:rPr>
                <w:rFonts w:eastAsia="Times New Roman" w:cstheme="minorHAnsi"/>
                <w:b/>
              </w:rPr>
              <w:t>el Poder Ejecutivo</w:t>
            </w:r>
            <w:r w:rsidR="009901F6">
              <w:rPr>
                <w:rFonts w:eastAsia="Times New Roman" w:cstheme="minorHAnsi"/>
                <w:b/>
              </w:rPr>
              <w:t xml:space="preserve"> Federal </w:t>
            </w:r>
            <w:r w:rsidR="009901F6" w:rsidRPr="009901F6">
              <w:rPr>
                <w:rFonts w:eastAsia="Times New Roman" w:cstheme="minorHAnsi"/>
              </w:rPr>
              <w:t>i</w:t>
            </w:r>
            <w:r w:rsidR="007F33D8"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7F33D8" w:rsidP="007F33D8">
            <w:pPr>
              <w:pStyle w:val="Textoindependienteprimerasangra2"/>
              <w:spacing w:after="0" w:line="240" w:lineRule="auto"/>
              <w:ind w:left="0" w:firstLine="0"/>
              <w:rPr>
                <w:i/>
              </w:rPr>
            </w:pPr>
            <w:r w:rsidRPr="005043F3">
              <w:rPr>
                <w:i/>
              </w:rPr>
              <w:t>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pStyle w:val="Textoindependiente"/>
              <w:spacing w:after="0" w:line="240" w:lineRule="auto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 xml:space="preserve">do.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6D28AA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6D28AA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6D28AA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a)</w:t>
            </w:r>
            <w:r w:rsidR="00970527">
              <w:rPr>
                <w:rFonts w:eastAsia="Times New Roman" w:cstheme="minorHAnsi"/>
                <w:b/>
              </w:rPr>
              <w:t xml:space="preserve"> </w:t>
            </w:r>
            <w:r w:rsidR="00970527" w:rsidRPr="00970527">
              <w:rPr>
                <w:rFonts w:eastAsia="Times New Roman" w:cstheme="minorHAnsi"/>
              </w:rPr>
              <w:t>Planes y programas de desarrollo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AA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6D28AA" w:rsidRPr="009E405E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864E59">
        <w:trPr>
          <w:trHeight w:val="40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1" w:rsidRPr="009E405E" w:rsidRDefault="00DA6791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8" w:rsidRPr="00970893" w:rsidRDefault="00970893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7F33D8" w:rsidRPr="007F33D8">
              <w:rPr>
                <w:rFonts w:eastAsia="Times New Roman" w:cstheme="minorHAnsi"/>
                <w:b/>
              </w:rPr>
              <w:t>:</w:t>
            </w:r>
          </w:p>
          <w:p w:rsidR="00DA6791" w:rsidRPr="00E04926" w:rsidRDefault="00DA6791" w:rsidP="007F33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eastAsia="Times New Roman" w:cstheme="minorHAnsi"/>
                <w:lang w:val="es-MX"/>
              </w:rPr>
            </w:pPr>
            <w:r w:rsidRPr="00E04926">
              <w:rPr>
                <w:rFonts w:eastAsia="Times New Roman" w:cstheme="minorHAnsi"/>
                <w:lang w:val="es-MX"/>
              </w:rPr>
              <w:t>Secretaría de Planeación y Finanzas o sujeto obligado homólogo de acuerdo con legislación respectiva.</w:t>
            </w:r>
          </w:p>
          <w:p w:rsidR="00056175" w:rsidRDefault="00056175" w:rsidP="007F33D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7F33D8" w:rsidP="007F33D8">
            <w:pPr>
              <w:pStyle w:val="Textoindependienteprimerasangra2"/>
              <w:spacing w:after="0" w:line="240" w:lineRule="auto"/>
              <w:ind w:left="0" w:firstLine="0"/>
              <w:rPr>
                <w:i/>
              </w:rPr>
            </w:pPr>
            <w:r w:rsidRPr="005043F3">
              <w:rPr>
                <w:i/>
              </w:rPr>
              <w:t>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 w:line="240" w:lineRule="auto"/>
              <w:rPr>
                <w:rFonts w:eastAsia="Times New Roman" w:cstheme="minorHAnsi"/>
              </w:rPr>
            </w:pPr>
            <w:r w:rsidRPr="007F33D8">
              <w:t>Y agregarán un hipervínculo a la información publicada por el SO referido.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E22E1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a) </w:t>
            </w:r>
            <w:r w:rsidRPr="00970527">
              <w:rPr>
                <w:rFonts w:eastAsia="Times New Roman" w:cstheme="minorHAnsi"/>
              </w:rPr>
              <w:t>Planes y programas de desarrollo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864E59">
        <w:trPr>
          <w:trHeight w:val="98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Pr="009E405E" w:rsidRDefault="00E04926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14" w:rsidRPr="00E22E14" w:rsidRDefault="00970893" w:rsidP="00E22E14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E22E14" w:rsidRPr="007F33D8">
              <w:rPr>
                <w:rFonts w:eastAsia="Times New Roman" w:cstheme="minorHAnsi"/>
                <w:b/>
              </w:rPr>
              <w:t>:</w:t>
            </w:r>
          </w:p>
          <w:p w:rsidR="007F33D8" w:rsidRPr="007F33D8" w:rsidRDefault="002962D2" w:rsidP="00864E59">
            <w:pPr>
              <w:pStyle w:val="Prrafodelista"/>
              <w:numPr>
                <w:ilvl w:val="0"/>
                <w:numId w:val="5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>
              <w:rPr>
                <w:rFonts w:eastAsia="Times New Roman" w:cstheme="minorHAnsi"/>
                <w:lang w:val="es-MX"/>
              </w:rPr>
              <w:t>Municipios [(</w:t>
            </w:r>
            <w:r w:rsidR="00E04926" w:rsidRPr="00970527">
              <w:rPr>
                <w:rFonts w:eastAsia="Times New Roman" w:cstheme="minorHAnsi"/>
                <w:lang w:val="es-MX"/>
              </w:rPr>
              <w:t>Ayuntamientos, encabezados por Alcalde(</w:t>
            </w:r>
            <w:proofErr w:type="spellStart"/>
            <w:r w:rsidR="00E04926" w:rsidRPr="00970527">
              <w:rPr>
                <w:rFonts w:eastAsia="Times New Roman" w:cstheme="minorHAnsi"/>
                <w:lang w:val="es-MX"/>
              </w:rPr>
              <w:t>sa</w:t>
            </w:r>
            <w:proofErr w:type="spellEnd"/>
            <w:r w:rsidR="00E04926" w:rsidRPr="00970527">
              <w:rPr>
                <w:rFonts w:eastAsia="Times New Roman" w:cstheme="minorHAnsi"/>
                <w:lang w:val="es-MX"/>
              </w:rPr>
              <w:t>)</w:t>
            </w:r>
            <w:r>
              <w:rPr>
                <w:rFonts w:eastAsia="Times New Roman" w:cstheme="minorHAnsi"/>
                <w:lang w:val="es-MX"/>
              </w:rPr>
              <w:t xml:space="preserve">] </w:t>
            </w:r>
            <w:r w:rsidRPr="00BC0E34">
              <w:rPr>
                <w:rFonts w:eastAsia="Times New Roman" w:cstheme="minorHAnsi"/>
                <w:lang w:val="es-MX"/>
              </w:rPr>
              <w:t>y Órganos Político Administrativos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22E1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a) </w:t>
            </w:r>
            <w:r w:rsidRPr="00970527">
              <w:rPr>
                <w:rFonts w:eastAsia="Times New Roman" w:cstheme="minorHAnsi"/>
              </w:rPr>
              <w:t>Planes y programas de desarrollo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402FB8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E22E14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BC0E34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Default="00E04926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14" w:rsidRPr="00E22E14" w:rsidRDefault="00970893" w:rsidP="00E22E14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E22E14" w:rsidRPr="007F33D8">
              <w:rPr>
                <w:rFonts w:eastAsia="Times New Roman" w:cstheme="minorHAnsi"/>
                <w:b/>
              </w:rPr>
              <w:t>:</w:t>
            </w:r>
          </w:p>
          <w:p w:rsidR="00E04926" w:rsidRDefault="00E04926" w:rsidP="00DA6791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Hacienda y Crédito Público</w:t>
            </w:r>
          </w:p>
          <w:p w:rsidR="00E22E14" w:rsidRDefault="00E22E14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864E59" w:rsidRDefault="007F33D8" w:rsidP="00864E59">
            <w:pPr>
              <w:spacing w:after="0"/>
              <w:rPr>
                <w:rFonts w:eastAsia="Times New Roman" w:cstheme="minorHAnsi"/>
              </w:rPr>
            </w:pPr>
            <w:r w:rsidRPr="00864E59">
              <w:t>Y agregarán un hipervínculo a la información publicada por el SO referido.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402FB8" w:rsidRDefault="00E04926" w:rsidP="00BC0E34">
            <w:pPr>
              <w:jc w:val="center"/>
            </w:pPr>
            <w:r>
              <w:rPr>
                <w:b/>
              </w:rPr>
              <w:t>b)</w:t>
            </w:r>
            <w:r w:rsidR="00402FB8">
              <w:rPr>
                <w:b/>
              </w:rPr>
              <w:t xml:space="preserve"> </w:t>
            </w:r>
            <w:r w:rsidR="00402FB8">
              <w:t>Presupuesto egresos y fórmulas de distribución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Pr="009E405E" w:rsidRDefault="00E04926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B8" w:rsidRPr="00E22E14" w:rsidRDefault="00970893" w:rsidP="00402FB8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402FB8" w:rsidRPr="007F33D8">
              <w:rPr>
                <w:rFonts w:eastAsia="Times New Roman" w:cstheme="minorHAnsi"/>
                <w:b/>
              </w:rPr>
              <w:t>:</w:t>
            </w:r>
          </w:p>
          <w:p w:rsidR="00E04926" w:rsidRDefault="00E04926" w:rsidP="00DA6791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DA6791">
              <w:rPr>
                <w:rFonts w:eastAsia="Times New Roman" w:cstheme="minorHAnsi"/>
                <w:lang w:val="es-MX"/>
              </w:rPr>
              <w:t>Secretaría de Finanzas o sujeto obligado homólogo de acuerdo con legislación respectiva.</w:t>
            </w:r>
          </w:p>
          <w:p w:rsidR="00402FB8" w:rsidRDefault="00402FB8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402FB8" w:rsidP="00BC0E34">
            <w:pPr>
              <w:jc w:val="center"/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Presupuesto egresos y fórmulas de distribución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E04926" w:rsidP="00BC0E34">
            <w:pPr>
              <w:jc w:val="center"/>
            </w:pPr>
            <w:r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8D3747">
        <w:trPr>
          <w:trHeight w:val="125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26" w:rsidRPr="009E405E" w:rsidRDefault="00E04926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D" w:rsidRPr="00E22E14" w:rsidRDefault="00B366FD" w:rsidP="00B366FD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información:</w:t>
            </w:r>
          </w:p>
          <w:p w:rsidR="00B366FD" w:rsidRDefault="00B366FD" w:rsidP="00B366F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DA6791">
              <w:rPr>
                <w:rFonts w:eastAsia="Times New Roman" w:cstheme="minorHAnsi"/>
                <w:lang w:val="es-MX"/>
              </w:rPr>
              <w:t xml:space="preserve">Secretaría de Finanzas o sujeto obligado homólogo </w:t>
            </w:r>
            <w:r>
              <w:rPr>
                <w:rFonts w:eastAsia="Times New Roman" w:cstheme="minorHAnsi"/>
                <w:lang w:val="es-MX"/>
              </w:rPr>
              <w:t xml:space="preserve">estatal </w:t>
            </w:r>
            <w:r w:rsidRPr="00DA6791">
              <w:rPr>
                <w:rFonts w:eastAsia="Times New Roman" w:cstheme="minorHAnsi"/>
                <w:lang w:val="es-MX"/>
              </w:rPr>
              <w:t>de acuerdo con legislación respectiva.</w:t>
            </w:r>
          </w:p>
          <w:p w:rsidR="00B366FD" w:rsidRDefault="00B366FD" w:rsidP="009016E5">
            <w:pPr>
              <w:spacing w:after="0"/>
              <w:rPr>
                <w:rFonts w:eastAsia="Times New Roman" w:cstheme="minorHAnsi"/>
                <w:b/>
              </w:rPr>
            </w:pPr>
          </w:p>
          <w:p w:rsidR="00B366FD" w:rsidRDefault="00B366FD" w:rsidP="00B366FD">
            <w:pPr>
              <w:spacing w:after="0" w:line="240" w:lineRule="auto"/>
              <w:rPr>
                <w:rFonts w:eastAsia="Times New Roman" w:cstheme="minorHAnsi"/>
              </w:rPr>
            </w:pPr>
            <w:r w:rsidRPr="00B366FD">
              <w:rPr>
                <w:rFonts w:eastAsia="Times New Roman" w:cstheme="minorHAnsi"/>
                <w:b/>
              </w:rPr>
              <w:t>Los Municipios (mediante la Comisión de Hacienda, Tesorero Municipal y/o Contralor Municipal) y Órganos Político Administrativos del DF</w:t>
            </w:r>
            <w:r w:rsidRPr="009901F6">
              <w:rPr>
                <w:rFonts w:eastAsia="Times New Roman" w:cstheme="minorHAnsi"/>
              </w:rPr>
              <w:t xml:space="preserve"> 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B366FD" w:rsidRPr="005043F3" w:rsidRDefault="00B366FD" w:rsidP="00B366FD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</w:t>
            </w:r>
            <w:r>
              <w:rPr>
                <w:i/>
              </w:rPr>
              <w:t xml:space="preserve"> estatal</w:t>
            </w:r>
            <w:r w:rsidRPr="005043F3">
              <w:rPr>
                <w:i/>
              </w:rPr>
              <w:t>&gt;&gt;.”</w:t>
            </w:r>
          </w:p>
          <w:p w:rsidR="00B366FD" w:rsidRPr="00E22E14" w:rsidRDefault="00B366FD" w:rsidP="00B366FD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  <w:p w:rsidR="007F33D8" w:rsidRPr="009016E5" w:rsidRDefault="007F33D8" w:rsidP="00B366FD">
            <w:pPr>
              <w:pStyle w:val="Prrafodelista"/>
              <w:spacing w:after="0"/>
              <w:ind w:left="250"/>
              <w:rPr>
                <w:rFonts w:eastAsia="Times New Roman" w:cstheme="minorHAnsi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E04926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Pr="009E405E" w:rsidRDefault="00402FB8" w:rsidP="00BC0E34">
            <w:pPr>
              <w:jc w:val="center"/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Presupuesto egresos y fórmulas de distribución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26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73710B">
              <w:rPr>
                <w:rFonts w:eastAsia="Times New Roman" w:cstheme="minorHAnsi"/>
                <w:b/>
              </w:rPr>
              <w:t>Aplica</w:t>
            </w:r>
          </w:p>
        </w:tc>
      </w:tr>
      <w:tr w:rsidR="00864E59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402FB8" w:rsidRPr="00402FB8" w:rsidRDefault="00402FB8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1" w:rsidRDefault="00DA679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DA6791" w:rsidRDefault="00DA679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18"/>
              <w:jc w:val="both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Secretarías de Estado que corresponda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ind w:left="32"/>
              <w:jc w:val="both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056175" w:rsidRDefault="00DA6791" w:rsidP="00BC0E34">
            <w:pPr>
              <w:jc w:val="center"/>
            </w:pPr>
            <w:r>
              <w:rPr>
                <w:b/>
              </w:rPr>
              <w:t>c)</w:t>
            </w:r>
            <w:r w:rsidR="00056175">
              <w:rPr>
                <w:b/>
              </w:rPr>
              <w:t xml:space="preserve"> </w:t>
            </w:r>
            <w:r w:rsidR="00056175" w:rsidRPr="00056175">
              <w:rPr>
                <w:rFonts w:eastAsiaTheme="minorHAnsi"/>
                <w:lang w:eastAsia="en-US"/>
              </w:rPr>
              <w:t>Expropiaciones decretadas y ejecutadas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E04926" w:rsidRPr="009E405E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1" w:rsidRPr="009E405E" w:rsidRDefault="00DA679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DA6791" w:rsidRDefault="00DA679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Sujetos obligados estatales que corresponda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lastRenderedPageBreak/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DA6791" w:rsidP="00BC0E34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  <w:r w:rsidR="00056175">
              <w:rPr>
                <w:b/>
              </w:rPr>
              <w:t xml:space="preserve"> </w:t>
            </w:r>
            <w:r w:rsidR="00056175" w:rsidRPr="00056175">
              <w:rPr>
                <w:rFonts w:eastAsiaTheme="minorHAnsi"/>
                <w:lang w:eastAsia="en-US"/>
              </w:rPr>
              <w:t>Expropiaciones decretadas y ejecutadas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9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9901F6">
        <w:trPr>
          <w:trHeight w:val="12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7F33D8" w:rsidRDefault="00F55EA1" w:rsidP="002D2629">
            <w:pPr>
              <w:pStyle w:val="Prrafodelista"/>
              <w:numPr>
                <w:ilvl w:val="0"/>
                <w:numId w:val="4"/>
              </w:numPr>
              <w:spacing w:after="0"/>
              <w:ind w:left="250" w:hanging="218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que de acuerdo con la Ley de Expropiación respectiva tengan la  facultad de expropiación</w:t>
            </w:r>
            <w:r w:rsidR="00415002">
              <w:rPr>
                <w:rFonts w:eastAsia="Times New Roman" w:cstheme="minorHAnsi"/>
                <w:lang w:val="es-MX"/>
              </w:rPr>
              <w:t>.</w:t>
            </w:r>
          </w:p>
          <w:p w:rsidR="00415002" w:rsidRDefault="00415002" w:rsidP="00415002">
            <w:pPr>
              <w:pStyle w:val="Prrafodelista"/>
              <w:spacing w:after="0"/>
              <w:ind w:left="250"/>
              <w:rPr>
                <w:rFonts w:eastAsia="Times New Roman" w:cstheme="minorHAnsi"/>
                <w:lang w:val="es-MX"/>
              </w:rPr>
            </w:pPr>
            <w:r>
              <w:rPr>
                <w:rFonts w:eastAsia="Times New Roman" w:cstheme="minorHAnsi"/>
                <w:lang w:val="es-MX"/>
              </w:rPr>
              <w:t>En caso de no tener la facultad, así señalarlo e incluir la leyenda:</w:t>
            </w:r>
          </w:p>
          <w:p w:rsidR="00415002" w:rsidRDefault="00415002" w:rsidP="00415002">
            <w:pPr>
              <w:pStyle w:val="Textoindependienteprimerasangra2"/>
              <w:spacing w:after="0"/>
              <w:ind w:left="0" w:firstLine="0"/>
              <w:rPr>
                <w:i/>
              </w:rPr>
            </w:pPr>
          </w:p>
          <w:p w:rsidR="00415002" w:rsidRPr="005043F3" w:rsidRDefault="00415002" w:rsidP="00415002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>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</w:t>
            </w:r>
            <w:r>
              <w:rPr>
                <w:i/>
              </w:rPr>
              <w:t xml:space="preserve"> estatal</w:t>
            </w:r>
            <w:r w:rsidRPr="005043F3">
              <w:rPr>
                <w:i/>
              </w:rPr>
              <w:t>&gt;&gt;.”</w:t>
            </w:r>
          </w:p>
          <w:p w:rsidR="00415002" w:rsidRPr="002D2629" w:rsidRDefault="00415002" w:rsidP="00415002">
            <w:pPr>
              <w:pStyle w:val="Prrafodelista"/>
              <w:spacing w:after="0"/>
              <w:ind w:left="250"/>
              <w:rPr>
                <w:rFonts w:eastAsia="Times New Roman" w:cstheme="minorHAnsi"/>
                <w:lang w:val="es-MX"/>
              </w:rPr>
            </w:pPr>
            <w:r w:rsidRPr="00415002">
              <w:rPr>
                <w:lang w:val="es-MX"/>
              </w:rPr>
              <w:t>Y agregarán un hipervínculo a la información publicada por el SO referido.</w:t>
            </w:r>
            <w:r>
              <w:rPr>
                <w:rFonts w:eastAsia="Times New Roman" w:cstheme="minorHAnsi"/>
                <w:lang w:val="es-MX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864E59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  <w:r w:rsidR="00056175">
              <w:rPr>
                <w:b/>
              </w:rPr>
              <w:t xml:space="preserve"> </w:t>
            </w:r>
            <w:r w:rsidR="00056175" w:rsidRPr="00056175">
              <w:rPr>
                <w:rFonts w:eastAsiaTheme="minorHAnsi"/>
                <w:lang w:eastAsia="en-US"/>
              </w:rPr>
              <w:t>Expropiaciones decretadas y ejecutadas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864E59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C66099" w:rsidRDefault="00056175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056175" w:rsidRPr="00402FB8" w:rsidRDefault="00056175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Servicio de Administración T</w:t>
            </w:r>
            <w:r w:rsidR="007F33D8">
              <w:rPr>
                <w:rFonts w:eastAsia="Times New Roman" w:cstheme="minorHAnsi"/>
                <w:lang w:val="es-MX"/>
              </w:rPr>
              <w:t>r</w:t>
            </w:r>
            <w:r w:rsidRPr="00970527">
              <w:rPr>
                <w:rFonts w:eastAsia="Times New Roman" w:cstheme="minorHAnsi"/>
                <w:lang w:val="es-MX"/>
              </w:rPr>
              <w:t>ibutaria (SAT)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C66099" w:rsidRDefault="00F55EA1" w:rsidP="00C66099">
            <w:pPr>
              <w:jc w:val="center"/>
              <w:rPr>
                <w:b/>
              </w:rPr>
            </w:pPr>
            <w:r w:rsidRPr="00C66099">
              <w:rPr>
                <w:b/>
              </w:rPr>
              <w:t>d)</w:t>
            </w:r>
            <w:r w:rsidR="00C66099" w:rsidRPr="00C66099">
              <w:rPr>
                <w:b/>
              </w:rPr>
              <w:t xml:space="preserve"> …</w:t>
            </w:r>
            <w:r w:rsidR="00C66099" w:rsidRPr="00C66099">
              <w:t xml:space="preserve"> cancelación o condonación créditos fiscales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Pr="007F33D8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Finanzas o sujeto obligado homólogo de acuerdo con legislación respectiva.</w:t>
            </w:r>
          </w:p>
          <w:p w:rsid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b/>
              </w:rPr>
            </w:pPr>
            <w:r>
              <w:rPr>
                <w:b/>
              </w:rPr>
              <w:t>d)</w:t>
            </w:r>
            <w:r w:rsidR="00C66099">
              <w:rPr>
                <w:b/>
              </w:rPr>
              <w:t xml:space="preserve"> </w:t>
            </w:r>
            <w:r w:rsidR="00C66099" w:rsidRPr="00C66099">
              <w:rPr>
                <w:b/>
              </w:rPr>
              <w:t>…</w:t>
            </w:r>
            <w:r w:rsidR="00C66099" w:rsidRPr="00C66099">
              <w:t xml:space="preserve"> cancelación o condonación créditos fiscales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F55EA1" w:rsidP="00BC0E34">
            <w:pPr>
              <w:jc w:val="center"/>
            </w:pPr>
            <w:r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7F33D8" w:rsidRPr="002D2629" w:rsidRDefault="002D2629" w:rsidP="007F33D8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2D2629">
              <w:rPr>
                <w:rFonts w:eastAsia="Times New Roman" w:cstheme="minorHAnsi"/>
                <w:lang w:val="es-MX"/>
              </w:rPr>
              <w:t xml:space="preserve">Municipios </w:t>
            </w:r>
            <w:r w:rsidR="00F55EA1" w:rsidRPr="002D2629">
              <w:rPr>
                <w:rFonts w:eastAsia="Times New Roman" w:cstheme="minorHAnsi"/>
                <w:lang w:val="es-MX"/>
              </w:rPr>
              <w:t>(Ayuntamiento)</w:t>
            </w:r>
            <w:r w:rsidRPr="002D2629">
              <w:rPr>
                <w:rFonts w:eastAsia="Times New Roman" w:cstheme="minorHAnsi"/>
                <w:lang w:val="es-MX"/>
              </w:rPr>
              <w:t xml:space="preserve"> </w:t>
            </w:r>
            <w:r w:rsidRPr="00970527">
              <w:rPr>
                <w:rFonts w:eastAsia="Times New Roman" w:cstheme="minorHAnsi"/>
                <w:lang w:val="es-MX"/>
              </w:rPr>
              <w:t>y Órgano Político Administrativos</w:t>
            </w:r>
            <w:r>
              <w:rPr>
                <w:rFonts w:eastAsia="Times New Roman" w:cstheme="minorHAnsi"/>
                <w:lang w:val="es-MX"/>
              </w:rPr>
              <w:t xml:space="preserve">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b/>
              </w:rPr>
            </w:pPr>
            <w:r>
              <w:rPr>
                <w:b/>
              </w:rPr>
              <w:t>d)</w:t>
            </w:r>
            <w:r w:rsidR="00C66099">
              <w:rPr>
                <w:b/>
              </w:rPr>
              <w:t xml:space="preserve"> </w:t>
            </w:r>
            <w:r w:rsidR="00C66099" w:rsidRPr="00C66099">
              <w:rPr>
                <w:b/>
              </w:rPr>
              <w:t>…</w:t>
            </w:r>
            <w:r w:rsidR="00C66099" w:rsidRPr="00C66099">
              <w:t xml:space="preserve"> cancelación o condonación créditos fiscales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864E59" w:rsidRPr="00402FB8" w:rsidTr="00864E59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C66099" w:rsidRDefault="00C66099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C66099" w:rsidRPr="00402FB8" w:rsidRDefault="00C66099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Pr="00970527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Economía (información sobre corredores públicos)</w:t>
            </w:r>
          </w:p>
          <w:p w:rsidR="00F55EA1" w:rsidRPr="007F33D8" w:rsidRDefault="00F55EA1" w:rsidP="0028212D">
            <w:pPr>
              <w:pStyle w:val="Prrafodelista"/>
              <w:numPr>
                <w:ilvl w:val="0"/>
                <w:numId w:val="4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la Función Pública y Secretaría de Gobernación  (información relativa a los notarios públicos)</w:t>
            </w:r>
          </w:p>
          <w:p w:rsidR="009016E5" w:rsidRDefault="009016E5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C66099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="00C66099" w:rsidRPr="00C66099">
              <w:t xml:space="preserve"> …Corredores y notarios públicos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F55EA1"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A1" w:rsidRPr="009E405E" w:rsidRDefault="00F55EA1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70893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F55EA1" w:rsidRPr="007F33D8" w:rsidRDefault="00F55EA1" w:rsidP="00F55EA1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General de Gobierno, Consejería Jurídica y de Servicios Legales o sujeto obligado homólogo que de acuerdo con la normatividad respectiva sea competente</w:t>
            </w:r>
          </w:p>
          <w:p w:rsidR="00E22E14" w:rsidRDefault="00E22E14" w:rsidP="007F33D8">
            <w:pPr>
              <w:spacing w:after="0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7F33D8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“La publicación y actualización de la información está a cargo del/la &lt;&lt;sujeto</w:t>
            </w:r>
            <w:r w:rsidR="007F33D8">
              <w:rPr>
                <w:i/>
              </w:rPr>
              <w:t xml:space="preserve"> </w:t>
            </w:r>
            <w:r w:rsidR="007F33D8" w:rsidRPr="005043F3">
              <w:rPr>
                <w:i/>
              </w:rPr>
              <w:t>obligado&gt;&gt;.”</w:t>
            </w:r>
          </w:p>
          <w:p w:rsidR="007F33D8" w:rsidRPr="007F33D8" w:rsidRDefault="007F33D8" w:rsidP="007F33D8">
            <w:pPr>
              <w:spacing w:after="0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Pr="009E405E" w:rsidRDefault="00F55EA1" w:rsidP="00BC0E34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="00C66099">
              <w:rPr>
                <w:b/>
              </w:rPr>
              <w:t xml:space="preserve"> </w:t>
            </w:r>
            <w:r w:rsidR="00C66099" w:rsidRPr="00C66099">
              <w:t>…Corredores y notarios públicos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A1" w:rsidRDefault="00F55EA1" w:rsidP="00BC0E34">
            <w:pPr>
              <w:jc w:val="center"/>
            </w:pPr>
            <w:r w:rsidRPr="000D65C0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056175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D" w:rsidRPr="009E405E" w:rsidRDefault="0028212D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E" w:rsidRDefault="005E3AFE" w:rsidP="005E3A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Municipios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5E3AFE" w:rsidRPr="005043F3" w:rsidRDefault="005E3AFE" w:rsidP="005E3AFE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“La publicación y actualización de la información está a cargo del/la &lt;&lt;sujeto</w:t>
            </w:r>
            <w:r>
              <w:rPr>
                <w:i/>
              </w:rPr>
              <w:t xml:space="preserve"> </w:t>
            </w:r>
            <w:r w:rsidRPr="005043F3">
              <w:rPr>
                <w:i/>
              </w:rPr>
              <w:t>obligado&gt;&gt;.”</w:t>
            </w:r>
          </w:p>
          <w:p w:rsidR="0028212D" w:rsidRPr="005E3AFE" w:rsidRDefault="005E3AFE" w:rsidP="005E3AFE">
            <w:pPr>
              <w:pStyle w:val="Prrafodelista"/>
              <w:spacing w:after="0" w:line="240" w:lineRule="auto"/>
              <w:ind w:left="249"/>
              <w:rPr>
                <w:rFonts w:eastAsia="Times New Roman" w:cstheme="minorHAnsi"/>
                <w:b/>
                <w:lang w:val="es-MX"/>
              </w:rPr>
            </w:pPr>
            <w:r w:rsidRPr="005E3AFE">
              <w:rPr>
                <w:lang w:val="es-MX"/>
              </w:rPr>
              <w:t>Y agregarán un hipervínculo a la información publicada por el SO referido.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28212D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28212D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28212D" w:rsidP="00BC0E34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  <w:r w:rsidR="00C66099">
              <w:rPr>
                <w:b/>
              </w:rPr>
              <w:t xml:space="preserve"> </w:t>
            </w:r>
            <w:r w:rsidR="00C66099" w:rsidRPr="00C66099">
              <w:t>…Corredores y notarios públicos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D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 A</w:t>
            </w:r>
            <w:r w:rsidR="00F55EA1">
              <w:rPr>
                <w:rFonts w:eastAsia="Times New Roman" w:cstheme="minorHAnsi"/>
                <w:b/>
              </w:rPr>
              <w:t>plica</w:t>
            </w:r>
          </w:p>
        </w:tc>
      </w:tr>
      <w:tr w:rsidR="008070E6" w:rsidRPr="00402FB8" w:rsidTr="008070E6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C66099" w:rsidRDefault="00262C53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262C53" w:rsidRPr="00402FB8" w:rsidRDefault="00262C53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Secretaría de Desarrollo Agrario, Territorial y Urbano</w:t>
            </w:r>
          </w:p>
          <w:p w:rsidR="00F50015" w:rsidRDefault="00F50015" w:rsidP="00F50015">
            <w:pPr>
              <w:spacing w:after="0"/>
              <w:rPr>
                <w:rFonts w:eastAsia="Times New Roman" w:cstheme="minorHAnsi"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Federal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F50015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“La publicación y actualización de la información está a cargo del/la &lt;&lt;sujeto</w:t>
            </w:r>
            <w:r w:rsidR="00F50015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obligado&gt;&gt;.”</w:t>
            </w:r>
          </w:p>
          <w:p w:rsidR="00F50015" w:rsidRPr="00F50015" w:rsidRDefault="00F50015" w:rsidP="00F50015">
            <w:pPr>
              <w:spacing w:after="0"/>
              <w:rPr>
                <w:rFonts w:eastAsia="Times New Roman" w:cstheme="minorHAnsi"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A63C3E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="00A63C3E">
              <w:rPr>
                <w:b/>
              </w:rPr>
              <w:t xml:space="preserve"> …</w:t>
            </w:r>
            <w:r w:rsidR="00A63C3E" w:rsidRPr="00A63C3E">
              <w:t>Planes de desarrollo urbano, ordenamiento territorial y ecológico, uso</w:t>
            </w:r>
            <w:r w:rsidR="00A63C3E">
              <w:t>s</w:t>
            </w:r>
            <w:r w:rsidR="00A63C3E" w:rsidRPr="00A63C3E">
              <w:t xml:space="preserve"> del suelo</w:t>
            </w:r>
            <w:r w:rsidR="00A63C3E"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F50015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18"/>
              <w:rPr>
                <w:rFonts w:eastAsia="Times New Roman" w:cstheme="minorHAnsi"/>
                <w:b/>
                <w:lang w:val="es-MX"/>
              </w:rPr>
            </w:pPr>
            <w:r w:rsidRPr="00E04926">
              <w:rPr>
                <w:rFonts w:eastAsia="Times New Roman" w:cstheme="minorHAnsi"/>
                <w:lang w:val="es-MX"/>
              </w:rPr>
              <w:t>Secretaría de Desarrollo Urbano y Vivienda y/o Secretaría del Medio Ambiente o sujeto obligado homólogo de acuerdo con la legislación correspondiente</w:t>
            </w:r>
          </w:p>
          <w:p w:rsidR="00F50015" w:rsidRDefault="00F50015" w:rsidP="00F50015">
            <w:pPr>
              <w:spacing w:after="0"/>
              <w:ind w:left="32"/>
              <w:rPr>
                <w:rFonts w:eastAsia="Times New Roman" w:cstheme="minorHAnsi"/>
                <w:b/>
              </w:rPr>
            </w:pPr>
          </w:p>
          <w:p w:rsidR="009901F6" w:rsidRDefault="009901F6" w:rsidP="009901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El resto de </w:t>
            </w:r>
            <w:r w:rsidRPr="007F33D8">
              <w:rPr>
                <w:rFonts w:eastAsia="Times New Roman" w:cstheme="minorHAnsi"/>
                <w:b/>
              </w:rPr>
              <w:t>los SO integran</w:t>
            </w:r>
            <w:r>
              <w:rPr>
                <w:rFonts w:eastAsia="Times New Roman" w:cstheme="minorHAnsi"/>
                <w:b/>
              </w:rPr>
              <w:t>tes d</w:t>
            </w:r>
            <w:r w:rsidRPr="007F33D8">
              <w:rPr>
                <w:rFonts w:eastAsia="Times New Roman" w:cstheme="minorHAnsi"/>
                <w:b/>
              </w:rPr>
              <w:t>el Poder Ejecutivo</w:t>
            </w:r>
            <w:r>
              <w:rPr>
                <w:rFonts w:eastAsia="Times New Roman" w:cstheme="minorHAnsi"/>
                <w:b/>
              </w:rPr>
              <w:t xml:space="preserve"> Estatal </w:t>
            </w:r>
            <w:r w:rsidRPr="009901F6"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 xml:space="preserve">ncluirán la leyenda: </w:t>
            </w:r>
          </w:p>
          <w:p w:rsidR="00F50015" w:rsidRPr="005043F3" w:rsidRDefault="009901F6" w:rsidP="009901F6">
            <w:pPr>
              <w:pStyle w:val="Textoindependienteprimerasangra2"/>
              <w:spacing w:after="0"/>
              <w:ind w:left="0" w:firstLine="0"/>
              <w:rPr>
                <w:i/>
              </w:rPr>
            </w:pPr>
            <w:r w:rsidRPr="005043F3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“La publicación y actualización de la información está a cargo del/la &lt;&lt;sujeto</w:t>
            </w:r>
            <w:r w:rsidR="00F50015">
              <w:rPr>
                <w:i/>
              </w:rPr>
              <w:t xml:space="preserve"> </w:t>
            </w:r>
            <w:r w:rsidR="00F50015" w:rsidRPr="005043F3">
              <w:rPr>
                <w:i/>
              </w:rPr>
              <w:t>obligado&gt;&gt;.”</w:t>
            </w:r>
          </w:p>
          <w:p w:rsidR="00F50015" w:rsidRPr="00F50015" w:rsidRDefault="00F50015" w:rsidP="00F50015">
            <w:pPr>
              <w:spacing w:after="0"/>
              <w:ind w:left="32"/>
              <w:rPr>
                <w:rFonts w:eastAsia="Times New Roman" w:cstheme="minorHAnsi"/>
                <w:b/>
              </w:rPr>
            </w:pPr>
            <w:r>
              <w:t>Y agregarán</w:t>
            </w:r>
            <w:r w:rsidRPr="00717785">
              <w:t xml:space="preserve"> un hipervínculo a</w:t>
            </w:r>
            <w:r>
              <w:t xml:space="preserve"> la información publicada por el SO</w:t>
            </w:r>
            <w:r w:rsidRPr="00717785">
              <w:t xml:space="preserve"> refer</w:t>
            </w:r>
            <w:r>
              <w:t>i</w:t>
            </w:r>
            <w:r w:rsidRPr="00717785">
              <w:t>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="00A63C3E">
              <w:rPr>
                <w:b/>
              </w:rPr>
              <w:t xml:space="preserve"> …</w:t>
            </w:r>
            <w:r w:rsidR="00A63C3E" w:rsidRPr="00A63C3E">
              <w:t xml:space="preserve">Planes de desarrollo urbano, ordenamiento territorial y </w:t>
            </w:r>
            <w:r w:rsidR="00A63C3E" w:rsidRPr="00A63C3E">
              <w:lastRenderedPageBreak/>
              <w:t>ecológico, uso</w:t>
            </w:r>
            <w:r w:rsidR="00A63C3E">
              <w:t>s</w:t>
            </w:r>
            <w:r w:rsidR="00A63C3E" w:rsidRPr="00A63C3E">
              <w:t xml:space="preserve"> del suelo</w:t>
            </w:r>
            <w:r w:rsidR="00A63C3E"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BC0E34" w:rsidP="00BC0E34">
            <w:pPr>
              <w:jc w:val="center"/>
            </w:pPr>
            <w:r w:rsidRPr="00AA0A18">
              <w:rPr>
                <w:rFonts w:eastAsia="Times New Roman" w:cstheme="minorHAnsi"/>
                <w:b/>
              </w:rPr>
              <w:lastRenderedPageBreak/>
              <w:t>Aplica</w:t>
            </w:r>
          </w:p>
        </w:tc>
      </w:tr>
      <w:tr w:rsidR="007F33D8" w:rsidRPr="009E405E" w:rsidTr="005E3AFE">
        <w:trPr>
          <w:trHeight w:val="2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970527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y Órgano Político Administrativos</w:t>
            </w:r>
            <w:r w:rsidR="00F50015">
              <w:rPr>
                <w:rFonts w:eastAsia="Times New Roman" w:cstheme="minorHAnsi"/>
                <w:lang w:val="es-MX"/>
              </w:rPr>
              <w:t xml:space="preserve">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  <w:r w:rsidR="00A63C3E">
              <w:rPr>
                <w:b/>
              </w:rPr>
              <w:t xml:space="preserve"> …</w:t>
            </w:r>
            <w:r w:rsidR="00A63C3E" w:rsidRPr="00A63C3E">
              <w:t>Planes de desarrollo urbano, ordenamiento territorial y ecológico, uso</w:t>
            </w:r>
            <w:r w:rsidR="00A63C3E">
              <w:t>s</w:t>
            </w:r>
            <w:r w:rsidR="00A63C3E" w:rsidRPr="00A63C3E">
              <w:t xml:space="preserve"> del suelo</w:t>
            </w:r>
            <w:r w:rsidR="00A63C3E"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8070E6" w:rsidRPr="00402FB8" w:rsidTr="008070E6">
        <w:trPr>
          <w:trHeight w:val="8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C66099" w:rsidRDefault="00A63C3E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A63C3E" w:rsidRPr="00402FB8" w:rsidRDefault="00A63C3E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E04926" w:rsidRDefault="00BC0E34" w:rsidP="00F50015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E04926">
              <w:rPr>
                <w:rFonts w:eastAsia="Times New Roman" w:cstheme="minorHAnsi"/>
                <w:lang w:val="es-MX"/>
              </w:rPr>
              <w:t xml:space="preserve">Todos los sujetos obligados que integran el </w:t>
            </w:r>
            <w:r w:rsidR="00F50015">
              <w:rPr>
                <w:rFonts w:eastAsia="Times New Roman" w:cstheme="minorHAnsi"/>
                <w:lang w:val="es-MX"/>
              </w:rPr>
              <w:t>P</w:t>
            </w:r>
            <w:r w:rsidRPr="00E04926">
              <w:rPr>
                <w:rFonts w:eastAsia="Times New Roman" w:cstheme="minorHAnsi"/>
                <w:lang w:val="es-MX"/>
              </w:rPr>
              <w:t>oder Ejecutivo</w:t>
            </w:r>
            <w:r w:rsidR="00F50015">
              <w:rPr>
                <w:rFonts w:eastAsia="Times New Roman" w:cstheme="minorHAnsi"/>
                <w:lang w:val="es-MX"/>
              </w:rPr>
              <w:t xml:space="preserve"> Federal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A63C3E" w:rsidRDefault="00BC0E34" w:rsidP="00BC0E34">
            <w:pPr>
              <w:jc w:val="center"/>
            </w:pPr>
            <w:r>
              <w:rPr>
                <w:b/>
              </w:rPr>
              <w:t>g)</w:t>
            </w:r>
            <w:r w:rsidR="00A63C3E">
              <w:rPr>
                <w:b/>
              </w:rPr>
              <w:t xml:space="preserve"> </w:t>
            </w:r>
            <w:r w:rsidR="00A63C3E" w:rsidRPr="00A63C3E">
              <w:t>Disposiciones administrativas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970527" w:rsidRDefault="00BC0E34" w:rsidP="00E0492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Todos los suj</w:t>
            </w:r>
            <w:r w:rsidR="00F50015">
              <w:rPr>
                <w:rFonts w:eastAsia="Times New Roman" w:cstheme="minorHAnsi"/>
                <w:lang w:val="es-MX"/>
              </w:rPr>
              <w:t>etos obligados que integran el P</w:t>
            </w:r>
            <w:r w:rsidRPr="00970527">
              <w:rPr>
                <w:rFonts w:eastAsia="Times New Roman" w:cstheme="minorHAnsi"/>
                <w:lang w:val="es-MX"/>
              </w:rPr>
              <w:t>oder Ejecutivo</w:t>
            </w:r>
            <w:r w:rsidR="00F50015">
              <w:rPr>
                <w:rFonts w:eastAsia="Times New Roman" w:cstheme="minorHAnsi"/>
                <w:lang w:val="es-MX"/>
              </w:rPr>
              <w:t xml:space="preserve"> Estatal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g)</w:t>
            </w:r>
            <w:r w:rsidR="00A63C3E">
              <w:rPr>
                <w:b/>
              </w:rPr>
              <w:t xml:space="preserve"> </w:t>
            </w:r>
            <w:r w:rsidR="00A63C3E" w:rsidRPr="00A63C3E">
              <w:t>Disposiciones administrativas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BC0E34" w:rsidP="00BC0E34">
            <w:pPr>
              <w:jc w:val="center"/>
            </w:pPr>
            <w:r w:rsidRPr="00AA0A18">
              <w:rPr>
                <w:rFonts w:eastAsia="Times New Roman" w:cstheme="minorHAnsi"/>
                <w:b/>
              </w:rPr>
              <w:t>Aplica</w:t>
            </w:r>
          </w:p>
        </w:tc>
      </w:tr>
      <w:tr w:rsidR="007F33D8" w:rsidRPr="009E405E" w:rsidTr="00262C53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Municipal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E5" w:rsidRPr="00E22E14" w:rsidRDefault="009901F6" w:rsidP="009016E5">
            <w:pPr>
              <w:spacing w:after="0"/>
              <w:rPr>
                <w:rFonts w:eastAsia="Times New Roman" w:cstheme="minorHAnsi"/>
              </w:rPr>
            </w:pPr>
            <w:r w:rsidRPr="007F33D8">
              <w:rPr>
                <w:rFonts w:eastAsia="Times New Roman" w:cstheme="minorHAnsi"/>
                <w:b/>
              </w:rPr>
              <w:t xml:space="preserve">SO </w:t>
            </w:r>
            <w:r>
              <w:rPr>
                <w:rFonts w:eastAsia="Times New Roman" w:cstheme="minorHAnsi"/>
                <w:b/>
              </w:rPr>
              <w:t xml:space="preserve">que </w:t>
            </w:r>
            <w:r w:rsidRPr="007F33D8">
              <w:rPr>
                <w:rFonts w:eastAsia="Times New Roman" w:cstheme="minorHAnsi"/>
                <w:b/>
              </w:rPr>
              <w:t>genera</w:t>
            </w:r>
            <w:r>
              <w:rPr>
                <w:rFonts w:eastAsia="Times New Roman" w:cstheme="minorHAnsi"/>
                <w:b/>
              </w:rPr>
              <w:t>n y publican la</w:t>
            </w:r>
            <w:r w:rsidRPr="007F33D8">
              <w:rPr>
                <w:rFonts w:eastAsia="Times New Roman" w:cstheme="minorHAnsi"/>
                <w:b/>
              </w:rPr>
              <w:t xml:space="preserve"> información</w:t>
            </w:r>
            <w:r w:rsidR="009016E5" w:rsidRPr="007F33D8">
              <w:rPr>
                <w:rFonts w:eastAsia="Times New Roman" w:cstheme="minorHAnsi"/>
                <w:b/>
              </w:rPr>
              <w:t>:</w:t>
            </w:r>
          </w:p>
          <w:p w:rsidR="00BC0E34" w:rsidRPr="00970527" w:rsidRDefault="00F50015" w:rsidP="006E43B3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b/>
                <w:lang w:val="es-MX"/>
              </w:rPr>
            </w:pPr>
            <w:r>
              <w:rPr>
                <w:rFonts w:eastAsia="Times New Roman" w:cstheme="minorHAnsi"/>
                <w:lang w:val="es-MX"/>
              </w:rPr>
              <w:t>Municipios</w:t>
            </w:r>
            <w:r w:rsidR="006E43B3">
              <w:rPr>
                <w:rFonts w:eastAsia="Times New Roman" w:cstheme="minorHAnsi"/>
                <w:lang w:val="es-MX"/>
              </w:rPr>
              <w:t xml:space="preserve"> y</w:t>
            </w:r>
            <w:r w:rsidR="006E43B3" w:rsidRPr="00970527">
              <w:rPr>
                <w:rFonts w:eastAsia="Times New Roman" w:cstheme="minorHAnsi"/>
                <w:lang w:val="es-MX"/>
              </w:rPr>
              <w:t xml:space="preserve"> Órgano Político Administrativos</w:t>
            </w:r>
            <w:r w:rsidR="006E43B3">
              <w:rPr>
                <w:rFonts w:eastAsia="Times New Roman" w:cstheme="minorHAnsi"/>
                <w:lang w:val="es-MX"/>
              </w:rPr>
              <w:t xml:space="preserve"> del DF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b/>
              </w:rPr>
            </w:pPr>
            <w:r>
              <w:rPr>
                <w:b/>
              </w:rPr>
              <w:t>g)</w:t>
            </w:r>
            <w:r w:rsidR="00A63C3E">
              <w:rPr>
                <w:b/>
              </w:rPr>
              <w:t xml:space="preserve"> </w:t>
            </w:r>
            <w:r w:rsidR="00A63C3E" w:rsidRPr="00A63C3E">
              <w:t>Disposiciones administrativas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1361D9" w:rsidP="00BC0E34">
            <w:pPr>
              <w:jc w:val="center"/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BC0E34" w:rsidRPr="00AA0A18">
              <w:rPr>
                <w:rFonts w:eastAsia="Times New Roman" w:cstheme="minorHAnsi"/>
                <w:b/>
              </w:rPr>
              <w:t>Aplica</w:t>
            </w:r>
          </w:p>
        </w:tc>
      </w:tr>
    </w:tbl>
    <w:p w:rsidR="00F50015" w:rsidRDefault="00F50015"/>
    <w:p w:rsidR="00F50015" w:rsidRDefault="00F50015">
      <w:r>
        <w:br w:type="page"/>
      </w:r>
    </w:p>
    <w:p w:rsidR="00970527" w:rsidRPr="00970527" w:rsidRDefault="00970527" w:rsidP="00970527">
      <w:pPr>
        <w:pStyle w:val="Prrafodelista"/>
        <w:widowControl/>
        <w:ind w:left="1080" w:right="850"/>
        <w:jc w:val="both"/>
        <w:rPr>
          <w:lang w:val="es-MX"/>
        </w:rPr>
      </w:pPr>
      <w:r w:rsidRPr="00970527">
        <w:rPr>
          <w:b/>
          <w:i/>
          <w:lang w:val="es-MX"/>
        </w:rPr>
        <w:lastRenderedPageBreak/>
        <w:t>Fracción II.</w:t>
      </w:r>
      <w:r>
        <w:rPr>
          <w:i/>
          <w:lang w:val="es-MX"/>
        </w:rPr>
        <w:t xml:space="preserve"> </w:t>
      </w:r>
      <w:r w:rsidRPr="00970527">
        <w:rPr>
          <w:i/>
          <w:lang w:val="es-MX"/>
        </w:rPr>
        <w:t>Adicionalmente, en el caso de los municipios:</w:t>
      </w:r>
    </w:p>
    <w:tbl>
      <w:tblPr>
        <w:tblW w:w="12098" w:type="dxa"/>
        <w:tblInd w:w="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5205"/>
        <w:gridCol w:w="904"/>
        <w:gridCol w:w="851"/>
        <w:gridCol w:w="2323"/>
        <w:gridCol w:w="1606"/>
      </w:tblGrid>
      <w:tr w:rsidR="00A63C3E" w:rsidRPr="00642CB0" w:rsidTr="008D3747">
        <w:trPr>
          <w:trHeight w:val="393"/>
          <w:tblHeader/>
        </w:trPr>
        <w:tc>
          <w:tcPr>
            <w:tcW w:w="12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970527" w:rsidRPr="009E405E" w:rsidRDefault="00970527" w:rsidP="00970893">
            <w:pPr>
              <w:ind w:left="-265" w:firstLine="265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Orden de gobierno</w:t>
            </w:r>
          </w:p>
        </w:tc>
        <w:tc>
          <w:tcPr>
            <w:tcW w:w="52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970527" w:rsidRPr="009E405E" w:rsidRDefault="00970527" w:rsidP="00970893">
            <w:pPr>
              <w:ind w:left="-265" w:firstLine="265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Sujeto Obligado</w:t>
            </w:r>
          </w:p>
        </w:tc>
        <w:tc>
          <w:tcPr>
            <w:tcW w:w="56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Ley General de Transparencia</w:t>
            </w:r>
          </w:p>
        </w:tc>
      </w:tr>
      <w:tr w:rsidR="00F50015" w:rsidRPr="00F8656E" w:rsidTr="008D3747">
        <w:trPr>
          <w:trHeight w:val="473"/>
          <w:tblHeader/>
        </w:trPr>
        <w:tc>
          <w:tcPr>
            <w:tcW w:w="12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Art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Frac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Inciso</w:t>
            </w:r>
          </w:p>
        </w:tc>
        <w:tc>
          <w:tcPr>
            <w:tcW w:w="1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noWrap/>
            <w:vAlign w:val="center"/>
            <w:hideMark/>
          </w:tcPr>
          <w:p w:rsidR="00970527" w:rsidRPr="009E405E" w:rsidRDefault="00970527" w:rsidP="00970893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E405E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Aplica/No aplica</w:t>
            </w:r>
          </w:p>
        </w:tc>
      </w:tr>
      <w:tr w:rsidR="003171E0" w:rsidRPr="009E405E" w:rsidTr="008D3747">
        <w:trPr>
          <w:trHeight w:val="48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Default="00BC0E34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</w:t>
            </w:r>
          </w:p>
          <w:p w:rsidR="005E3AFE" w:rsidRPr="009E405E" w:rsidRDefault="005E3AFE" w:rsidP="00DC6732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A63C3E" w:rsidRDefault="00A63C3E" w:rsidP="00A63C3E">
            <w:pPr>
              <w:pStyle w:val="Prrafodelista"/>
              <w:numPr>
                <w:ilvl w:val="0"/>
                <w:numId w:val="9"/>
              </w:numPr>
              <w:ind w:left="213" w:hanging="213"/>
              <w:jc w:val="center"/>
              <w:rPr>
                <w:b/>
              </w:rPr>
            </w:pPr>
            <w:proofErr w:type="spellStart"/>
            <w:r w:rsidRPr="00A63C3E">
              <w:t>Gacetas</w:t>
            </w:r>
            <w:proofErr w:type="spellEnd"/>
            <w:r w:rsidRPr="00A63C3E">
              <w:t xml:space="preserve"> </w:t>
            </w:r>
            <w:proofErr w:type="spellStart"/>
            <w:r w:rsidRPr="00A63C3E">
              <w:t>municipales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 aplica</w:t>
            </w:r>
          </w:p>
        </w:tc>
      </w:tr>
      <w:tr w:rsidR="003171E0" w:rsidRPr="009E405E" w:rsidTr="008D3747">
        <w:trPr>
          <w:trHeight w:val="56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4" w:rsidRPr="009E405E" w:rsidRDefault="00BC0E34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DC6732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BC0E34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A63C3E" w:rsidRDefault="00F30ABA" w:rsidP="003171E0">
            <w:pPr>
              <w:pStyle w:val="Prrafodelista"/>
              <w:numPr>
                <w:ilvl w:val="0"/>
                <w:numId w:val="11"/>
              </w:numPr>
              <w:ind w:left="244" w:hanging="244"/>
              <w:jc w:val="center"/>
              <w:rPr>
                <w:b/>
              </w:rPr>
            </w:pPr>
            <w:r>
              <w:t>Boletín Oficial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4" w:rsidRPr="009E405E" w:rsidRDefault="00FD21A0" w:rsidP="001361D9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1361D9">
              <w:rPr>
                <w:rFonts w:eastAsia="Times New Roman" w:cstheme="minorHAnsi"/>
                <w:b/>
              </w:rPr>
              <w:t>A</w:t>
            </w:r>
            <w:r w:rsidR="00BC0E34">
              <w:rPr>
                <w:rFonts w:eastAsia="Times New Roman" w:cstheme="minorHAnsi"/>
                <w:b/>
              </w:rPr>
              <w:t>plica</w:t>
            </w:r>
          </w:p>
        </w:tc>
      </w:tr>
      <w:tr w:rsidR="003171E0" w:rsidRPr="009E405E" w:rsidTr="008D3747">
        <w:trPr>
          <w:trHeight w:val="63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E" w:rsidRPr="009E405E" w:rsidRDefault="00A63C3E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Municipal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6" w:rsidRPr="009901F6" w:rsidRDefault="009901F6" w:rsidP="009901F6">
            <w:pPr>
              <w:spacing w:after="0"/>
              <w:rPr>
                <w:rFonts w:eastAsia="Times New Roman" w:cstheme="minorHAnsi"/>
              </w:rPr>
            </w:pPr>
            <w:r w:rsidRPr="009901F6">
              <w:rPr>
                <w:rFonts w:eastAsia="Times New Roman" w:cstheme="minorHAnsi"/>
                <w:b/>
              </w:rPr>
              <w:t>SO que generan y publican la información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A63C3E" w:rsidRPr="00970527" w:rsidRDefault="00A63C3E" w:rsidP="009901F6">
            <w:pPr>
              <w:pStyle w:val="Prrafodelista"/>
              <w:numPr>
                <w:ilvl w:val="0"/>
                <w:numId w:val="7"/>
              </w:numPr>
              <w:spacing w:after="0"/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y Órganos Político Administrativos del DF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A63C3E" w:rsidRDefault="003171E0" w:rsidP="003171E0">
            <w:pPr>
              <w:pStyle w:val="Prrafodelista"/>
              <w:ind w:left="244" w:hanging="244"/>
              <w:jc w:val="center"/>
              <w:rPr>
                <w:b/>
              </w:rPr>
            </w:pPr>
            <w:r w:rsidRPr="003171E0">
              <w:rPr>
                <w:b/>
              </w:rPr>
              <w:t>a)</w:t>
            </w:r>
            <w:r w:rsidR="00A63C3E">
              <w:t xml:space="preserve"> </w:t>
            </w:r>
            <w:proofErr w:type="spellStart"/>
            <w:r w:rsidR="00A63C3E" w:rsidRPr="00A63C3E">
              <w:t>Gacetas</w:t>
            </w:r>
            <w:proofErr w:type="spellEnd"/>
            <w:r w:rsidR="00A63C3E" w:rsidRPr="00A63C3E">
              <w:t xml:space="preserve"> </w:t>
            </w:r>
            <w:proofErr w:type="spellStart"/>
            <w:r w:rsidR="00A63C3E" w:rsidRPr="00A63C3E">
              <w:t>municipales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A63C3E">
              <w:rPr>
                <w:rFonts w:eastAsia="Times New Roman" w:cstheme="minorHAnsi"/>
                <w:b/>
              </w:rPr>
              <w:t>Aplica</w:t>
            </w:r>
          </w:p>
        </w:tc>
      </w:tr>
      <w:tr w:rsidR="008070E6" w:rsidRPr="00402FB8" w:rsidTr="008D3747">
        <w:trPr>
          <w:trHeight w:val="8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spacing w:after="0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C66099" w:rsidRDefault="003171E0" w:rsidP="0097089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3171E0" w:rsidRPr="00402FB8" w:rsidRDefault="003171E0" w:rsidP="00970893">
            <w:pPr>
              <w:jc w:val="center"/>
              <w:rPr>
                <w:rFonts w:eastAsia="Times New Roman" w:cstheme="minorHAnsi"/>
                <w:b/>
                <w:sz w:val="8"/>
                <w:szCs w:val="8"/>
              </w:rPr>
            </w:pPr>
          </w:p>
        </w:tc>
      </w:tr>
      <w:tr w:rsidR="003171E0" w:rsidRPr="009E405E" w:rsidTr="008D3747">
        <w:trPr>
          <w:trHeight w:val="44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E" w:rsidRPr="009E405E" w:rsidRDefault="00A63C3E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Federal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3171E0" w:rsidRDefault="003171E0" w:rsidP="003171E0">
            <w:pPr>
              <w:pStyle w:val="Prrafodelista"/>
              <w:ind w:left="71"/>
              <w:rPr>
                <w:lang w:val="es-MX"/>
              </w:rPr>
            </w:pPr>
            <w:r w:rsidRPr="003171E0">
              <w:rPr>
                <w:b/>
                <w:lang w:val="es-MX"/>
              </w:rPr>
              <w:t xml:space="preserve">b) </w:t>
            </w:r>
            <w:r w:rsidRPr="003171E0">
              <w:rPr>
                <w:lang w:val="es-MX"/>
              </w:rPr>
              <w:t>Información y actas de sesiones de cabildo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3E" w:rsidRPr="009E405E" w:rsidRDefault="00A63C3E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 aplica</w:t>
            </w:r>
          </w:p>
        </w:tc>
      </w:tr>
      <w:tr w:rsidR="003171E0" w:rsidRPr="009E405E" w:rsidTr="008D3747">
        <w:trPr>
          <w:trHeight w:val="43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0" w:rsidRPr="009E405E" w:rsidRDefault="003171E0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Estatal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--------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BC0E34">
            <w:pPr>
              <w:jc w:val="center"/>
              <w:rPr>
                <w:rFonts w:eastAsia="Times New Roman" w:cstheme="minorHAnsi"/>
                <w:b/>
              </w:rPr>
            </w:pPr>
            <w:r w:rsidRPr="009E405E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3171E0" w:rsidRDefault="003171E0" w:rsidP="00571EBE">
            <w:r w:rsidRPr="003171E0">
              <w:rPr>
                <w:b/>
              </w:rPr>
              <w:t>b)</w:t>
            </w:r>
            <w:r>
              <w:t xml:space="preserve"> </w:t>
            </w:r>
            <w:r w:rsidRPr="003171E0">
              <w:t xml:space="preserve">Información y actas de sesiones de </w:t>
            </w:r>
            <w:r w:rsidR="00571EBE">
              <w:t>Juntas de Gobierno y Consejo Directivo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FD21A0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1361D9">
              <w:rPr>
                <w:rFonts w:eastAsia="Times New Roman" w:cstheme="minorHAnsi"/>
                <w:b/>
              </w:rPr>
              <w:t>A</w:t>
            </w:r>
            <w:r w:rsidR="003171E0">
              <w:rPr>
                <w:rFonts w:eastAsia="Times New Roman" w:cstheme="minorHAnsi"/>
                <w:b/>
              </w:rPr>
              <w:t>plica</w:t>
            </w:r>
          </w:p>
        </w:tc>
      </w:tr>
      <w:tr w:rsidR="003171E0" w:rsidRPr="009E405E" w:rsidTr="008D3747">
        <w:trPr>
          <w:trHeight w:val="57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0" w:rsidRPr="009E405E" w:rsidRDefault="003171E0" w:rsidP="00970893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Municipal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6" w:rsidRPr="009901F6" w:rsidRDefault="009901F6" w:rsidP="009901F6">
            <w:pPr>
              <w:spacing w:after="0"/>
              <w:rPr>
                <w:rFonts w:eastAsia="Times New Roman" w:cstheme="minorHAnsi"/>
              </w:rPr>
            </w:pPr>
            <w:r w:rsidRPr="009901F6">
              <w:rPr>
                <w:rFonts w:eastAsia="Times New Roman" w:cstheme="minorHAnsi"/>
                <w:b/>
              </w:rPr>
              <w:t>SO que generan y publican la información</w:t>
            </w:r>
            <w:r>
              <w:rPr>
                <w:rFonts w:eastAsia="Times New Roman" w:cstheme="minorHAnsi"/>
                <w:b/>
              </w:rPr>
              <w:t>:</w:t>
            </w:r>
          </w:p>
          <w:p w:rsidR="003171E0" w:rsidRPr="00BC0E34" w:rsidRDefault="009901F6" w:rsidP="009901F6">
            <w:pPr>
              <w:pStyle w:val="Prrafodelista"/>
              <w:numPr>
                <w:ilvl w:val="0"/>
                <w:numId w:val="7"/>
              </w:numPr>
              <w:ind w:left="250" w:hanging="250"/>
              <w:rPr>
                <w:rFonts w:eastAsia="Times New Roman" w:cstheme="minorHAnsi"/>
                <w:lang w:val="es-MX"/>
              </w:rPr>
            </w:pPr>
            <w:r w:rsidRPr="00970527">
              <w:rPr>
                <w:rFonts w:eastAsia="Times New Roman" w:cstheme="minorHAnsi"/>
                <w:lang w:val="es-MX"/>
              </w:rPr>
              <w:t>Municipios y Órganos Político Administrativos del DF</w:t>
            </w:r>
            <w:r w:rsidRPr="00BC0E34">
              <w:rPr>
                <w:rFonts w:eastAsia="Times New Roman" w:cstheme="minorHAnsi"/>
                <w:lang w:val="es-MX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3171E0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3171E0" w:rsidRDefault="003171E0" w:rsidP="00BC0E34">
            <w:pPr>
              <w:jc w:val="center"/>
              <w:rPr>
                <w:rFonts w:eastAsia="Times New Roman" w:cstheme="minorHAnsi"/>
              </w:rPr>
            </w:pPr>
            <w:r w:rsidRPr="003171E0">
              <w:rPr>
                <w:rFonts w:eastAsia="Times New Roman" w:cstheme="minorHAnsi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3171E0" w:rsidRDefault="003171E0" w:rsidP="003171E0">
            <w:pPr>
              <w:pStyle w:val="Prrafodelista"/>
              <w:ind w:left="0"/>
              <w:rPr>
                <w:lang w:val="es-MX"/>
              </w:rPr>
            </w:pPr>
            <w:r w:rsidRPr="003171E0">
              <w:rPr>
                <w:b/>
                <w:lang w:val="es-MX"/>
              </w:rPr>
              <w:t>b)</w:t>
            </w:r>
            <w:r>
              <w:rPr>
                <w:lang w:val="es-MX"/>
              </w:rPr>
              <w:t xml:space="preserve"> </w:t>
            </w:r>
            <w:r w:rsidRPr="003171E0">
              <w:rPr>
                <w:lang w:val="es-MX"/>
              </w:rPr>
              <w:t>Información y actas de sesiones de cabildo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0" w:rsidRPr="009E405E" w:rsidRDefault="001361D9" w:rsidP="00BC0E34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No </w:t>
            </w:r>
            <w:r w:rsidR="003171E0">
              <w:rPr>
                <w:rFonts w:eastAsia="Times New Roman" w:cstheme="minorHAnsi"/>
                <w:b/>
              </w:rPr>
              <w:t>Aplica</w:t>
            </w:r>
          </w:p>
        </w:tc>
      </w:tr>
    </w:tbl>
    <w:p w:rsidR="009A025C" w:rsidRPr="009E405E" w:rsidRDefault="009A025C" w:rsidP="00EF44D8">
      <w:pPr>
        <w:jc w:val="center"/>
        <w:rPr>
          <w:b/>
        </w:rPr>
      </w:pPr>
    </w:p>
    <w:sectPr w:rsidR="009A025C" w:rsidRPr="009E405E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56175"/>
    <w:rsid w:val="000A0A7A"/>
    <w:rsid w:val="000B328D"/>
    <w:rsid w:val="001361D9"/>
    <w:rsid w:val="00164E99"/>
    <w:rsid w:val="001C7363"/>
    <w:rsid w:val="001D4947"/>
    <w:rsid w:val="00222986"/>
    <w:rsid w:val="00262C53"/>
    <w:rsid w:val="0028212D"/>
    <w:rsid w:val="002962D2"/>
    <w:rsid w:val="002D2629"/>
    <w:rsid w:val="003171E0"/>
    <w:rsid w:val="00402FB8"/>
    <w:rsid w:val="00415002"/>
    <w:rsid w:val="004D19BF"/>
    <w:rsid w:val="00571EBE"/>
    <w:rsid w:val="005E3AFE"/>
    <w:rsid w:val="00686F88"/>
    <w:rsid w:val="006C5B1D"/>
    <w:rsid w:val="006D28AA"/>
    <w:rsid w:val="006E43B3"/>
    <w:rsid w:val="00730B2B"/>
    <w:rsid w:val="0073572B"/>
    <w:rsid w:val="00783D99"/>
    <w:rsid w:val="007F33D8"/>
    <w:rsid w:val="008070E6"/>
    <w:rsid w:val="00864E59"/>
    <w:rsid w:val="00881CC2"/>
    <w:rsid w:val="008D3747"/>
    <w:rsid w:val="009016E5"/>
    <w:rsid w:val="00913825"/>
    <w:rsid w:val="00926FAD"/>
    <w:rsid w:val="00970527"/>
    <w:rsid w:val="00970893"/>
    <w:rsid w:val="00972878"/>
    <w:rsid w:val="00982F88"/>
    <w:rsid w:val="009901F6"/>
    <w:rsid w:val="009A025C"/>
    <w:rsid w:val="009A3AF4"/>
    <w:rsid w:val="009C25DB"/>
    <w:rsid w:val="009E405E"/>
    <w:rsid w:val="00A52B2A"/>
    <w:rsid w:val="00A63C3E"/>
    <w:rsid w:val="00AC7ABA"/>
    <w:rsid w:val="00AD574B"/>
    <w:rsid w:val="00B04730"/>
    <w:rsid w:val="00B366FD"/>
    <w:rsid w:val="00B43A8D"/>
    <w:rsid w:val="00BA26B3"/>
    <w:rsid w:val="00BA3CD1"/>
    <w:rsid w:val="00BC0E34"/>
    <w:rsid w:val="00C6302E"/>
    <w:rsid w:val="00C66099"/>
    <w:rsid w:val="00D75668"/>
    <w:rsid w:val="00D87DF9"/>
    <w:rsid w:val="00DA6791"/>
    <w:rsid w:val="00DC6732"/>
    <w:rsid w:val="00E04926"/>
    <w:rsid w:val="00E22E14"/>
    <w:rsid w:val="00EB76C4"/>
    <w:rsid w:val="00EE16DF"/>
    <w:rsid w:val="00EE33B7"/>
    <w:rsid w:val="00EF44D8"/>
    <w:rsid w:val="00F30ABA"/>
    <w:rsid w:val="00F50015"/>
    <w:rsid w:val="00F509A5"/>
    <w:rsid w:val="00F55EA1"/>
    <w:rsid w:val="00FD21A0"/>
    <w:rsid w:val="00FE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DA68"/>
  <w15:docId w15:val="{2E583B8F-9EE9-4971-A726-2D637CC6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93CA-E318-499B-A389-57B9F78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Cristina de los Angeles Morales Ortiz</cp:lastModifiedBy>
  <cp:revision>3</cp:revision>
  <dcterms:created xsi:type="dcterms:W3CDTF">2018-05-23T21:04:00Z</dcterms:created>
  <dcterms:modified xsi:type="dcterms:W3CDTF">2018-05-23T21:05:00Z</dcterms:modified>
</cp:coreProperties>
</file>