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3E" w:rsidRPr="00501483" w:rsidRDefault="008F3F3E" w:rsidP="008F3F3E">
      <w:pPr>
        <w:jc w:val="center"/>
        <w:rPr>
          <w:b/>
          <w:sz w:val="28"/>
        </w:rPr>
      </w:pPr>
      <w:bookmarkStart w:id="0" w:name="_GoBack"/>
      <w:bookmarkEnd w:id="0"/>
      <w:r w:rsidRPr="00501483">
        <w:rPr>
          <w:b/>
          <w:sz w:val="28"/>
        </w:rPr>
        <w:t>NOTAS A LOS ESTADOS CONTABLES</w:t>
      </w:r>
    </w:p>
    <w:p w:rsidR="008F3F3E" w:rsidRPr="00501483" w:rsidRDefault="008F3F3E" w:rsidP="00501483">
      <w:pPr>
        <w:jc w:val="both"/>
        <w:rPr>
          <w:b/>
          <w:sz w:val="24"/>
        </w:rPr>
      </w:pPr>
      <w:r w:rsidRPr="00501483">
        <w:rPr>
          <w:b/>
          <w:sz w:val="24"/>
        </w:rPr>
        <w:t>NOTAS DE DESGLOSE</w:t>
      </w:r>
    </w:p>
    <w:p w:rsidR="007649A3" w:rsidRPr="00641900" w:rsidRDefault="007649A3" w:rsidP="00501483">
      <w:pPr>
        <w:jc w:val="both"/>
        <w:rPr>
          <w:b/>
        </w:rPr>
      </w:pPr>
      <w:r w:rsidRPr="00641900">
        <w:rPr>
          <w:b/>
        </w:rPr>
        <w:t>NOTA 1. ESTADO DE SITUACIÓN FINANCIERA</w:t>
      </w:r>
    </w:p>
    <w:p w:rsidR="007649A3" w:rsidRDefault="007649A3" w:rsidP="00501483">
      <w:pPr>
        <w:jc w:val="both"/>
      </w:pPr>
      <w:r>
        <w:t>Activo</w:t>
      </w:r>
    </w:p>
    <w:p w:rsidR="007649A3" w:rsidRDefault="007649A3" w:rsidP="00501483">
      <w:pPr>
        <w:jc w:val="both"/>
      </w:pPr>
      <w:r>
        <w:t>Efectivo y Equivalentes</w:t>
      </w:r>
    </w:p>
    <w:p w:rsidR="007649A3" w:rsidRDefault="007649A3" w:rsidP="00501483">
      <w:pPr>
        <w:pStyle w:val="Prrafodelista"/>
        <w:numPr>
          <w:ilvl w:val="0"/>
          <w:numId w:val="1"/>
        </w:numPr>
        <w:jc w:val="both"/>
      </w:pPr>
      <w:r>
        <w:t>Durante el ejercicio 201</w:t>
      </w:r>
      <w:r w:rsidR="0041155F">
        <w:t>5</w:t>
      </w:r>
      <w:r w:rsidR="00893D81">
        <w:t xml:space="preserve"> se </w:t>
      </w:r>
      <w:r w:rsidR="0041155F">
        <w:t>manejar</w:t>
      </w:r>
      <w:r w:rsidR="00884B98">
        <w:t>on</w:t>
      </w:r>
      <w:r w:rsidR="0041155F">
        <w:t xml:space="preserve"> </w:t>
      </w:r>
      <w:r>
        <w:t>dos fondos de efectivo, el primero por $50,000.00 como fondo fijo de caja revolvente y el segundo por $2,000.00 para feria del área de Caja</w:t>
      </w:r>
      <w:r w:rsidR="00884B98">
        <w:t>, mismos que al cierre del ejercicio se han reintegrado quedando en 0.00 al cierre del ejercicio 2015</w:t>
      </w:r>
      <w:r w:rsidR="00E63CC1">
        <w:t>.</w:t>
      </w:r>
    </w:p>
    <w:p w:rsidR="00CC54EB" w:rsidRDefault="00CC54EB" w:rsidP="00501483">
      <w:pPr>
        <w:pStyle w:val="Prrafodelista"/>
        <w:numPr>
          <w:ilvl w:val="0"/>
          <w:numId w:val="1"/>
        </w:numPr>
        <w:jc w:val="both"/>
      </w:pPr>
      <w:r>
        <w:t xml:space="preserve">En bancos al cierre del </w:t>
      </w:r>
      <w:r w:rsidR="00E63CC1">
        <w:t xml:space="preserve">mes </w:t>
      </w:r>
      <w:r>
        <w:t>quedaron cuentas de fondos extraordinarios con saldos por ejercer</w:t>
      </w:r>
      <w:r w:rsidR="00166C39">
        <w:t xml:space="preserve">: </w:t>
      </w:r>
    </w:p>
    <w:p w:rsidR="00594B74" w:rsidRDefault="00594B74" w:rsidP="00501483">
      <w:pPr>
        <w:pStyle w:val="Prrafodelista"/>
        <w:jc w:val="both"/>
      </w:pPr>
    </w:p>
    <w:tbl>
      <w:tblPr>
        <w:tblStyle w:val="Tablaconcuadrcula"/>
        <w:tblW w:w="0" w:type="auto"/>
        <w:tblInd w:w="720" w:type="dxa"/>
        <w:tblLook w:val="04A0" w:firstRow="1" w:lastRow="0" w:firstColumn="1" w:lastColumn="0" w:noHBand="0" w:noVBand="1"/>
      </w:tblPr>
      <w:tblGrid>
        <w:gridCol w:w="1089"/>
        <w:gridCol w:w="4395"/>
        <w:gridCol w:w="2268"/>
      </w:tblGrid>
      <w:tr w:rsidR="00CC54EB" w:rsidTr="00CC54EB">
        <w:tc>
          <w:tcPr>
            <w:tcW w:w="1089" w:type="dxa"/>
          </w:tcPr>
          <w:p w:rsidR="00CC54EB" w:rsidRPr="00CC54EB" w:rsidRDefault="00CC54EB" w:rsidP="00501483">
            <w:pPr>
              <w:pStyle w:val="Prrafodelista"/>
              <w:ind w:left="0"/>
              <w:jc w:val="both"/>
              <w:rPr>
                <w:b/>
              </w:rPr>
            </w:pPr>
            <w:r w:rsidRPr="00CC54EB">
              <w:rPr>
                <w:b/>
              </w:rPr>
              <w:t>Cuenta</w:t>
            </w:r>
          </w:p>
        </w:tc>
        <w:tc>
          <w:tcPr>
            <w:tcW w:w="4395" w:type="dxa"/>
          </w:tcPr>
          <w:p w:rsidR="00CC54EB" w:rsidRPr="00CC54EB" w:rsidRDefault="00CC54EB" w:rsidP="00501483">
            <w:pPr>
              <w:pStyle w:val="Prrafodelista"/>
              <w:ind w:left="0"/>
              <w:jc w:val="both"/>
              <w:rPr>
                <w:b/>
              </w:rPr>
            </w:pPr>
            <w:r w:rsidRPr="00CC54EB">
              <w:rPr>
                <w:b/>
              </w:rPr>
              <w:t>Banco</w:t>
            </w:r>
          </w:p>
        </w:tc>
        <w:tc>
          <w:tcPr>
            <w:tcW w:w="2268" w:type="dxa"/>
          </w:tcPr>
          <w:p w:rsidR="00CC54EB" w:rsidRPr="00CC54EB" w:rsidRDefault="00CC54EB" w:rsidP="00501483">
            <w:pPr>
              <w:pStyle w:val="Prrafodelista"/>
              <w:ind w:left="0"/>
              <w:jc w:val="both"/>
              <w:rPr>
                <w:b/>
              </w:rPr>
            </w:pPr>
            <w:r w:rsidRPr="00CC54EB">
              <w:rPr>
                <w:b/>
              </w:rPr>
              <w:t>Saldo</w:t>
            </w:r>
          </w:p>
        </w:tc>
      </w:tr>
      <w:tr w:rsidR="00CC54EB" w:rsidTr="00CC54EB">
        <w:tc>
          <w:tcPr>
            <w:tcW w:w="1089" w:type="dxa"/>
          </w:tcPr>
          <w:p w:rsidR="00CC54EB" w:rsidRDefault="00CC54EB" w:rsidP="00501483">
            <w:pPr>
              <w:pStyle w:val="Prrafodelista"/>
              <w:ind w:left="0"/>
              <w:jc w:val="both"/>
            </w:pPr>
            <w:r>
              <w:t>110216</w:t>
            </w:r>
          </w:p>
        </w:tc>
        <w:tc>
          <w:tcPr>
            <w:tcW w:w="4395" w:type="dxa"/>
          </w:tcPr>
          <w:p w:rsidR="00CC54EB" w:rsidRDefault="00CC54EB" w:rsidP="00501483">
            <w:pPr>
              <w:pStyle w:val="Prrafodelista"/>
              <w:ind w:left="0"/>
              <w:jc w:val="both"/>
            </w:pPr>
            <w:r>
              <w:t>Scotiabank Cta.1130 5511038 (CAU)</w:t>
            </w:r>
          </w:p>
        </w:tc>
        <w:tc>
          <w:tcPr>
            <w:tcW w:w="2268" w:type="dxa"/>
          </w:tcPr>
          <w:p w:rsidR="00CC54EB" w:rsidRDefault="00CC54EB" w:rsidP="00E7558F">
            <w:pPr>
              <w:pStyle w:val="Prrafodelista"/>
              <w:ind w:left="0"/>
              <w:jc w:val="right"/>
            </w:pPr>
            <w:r>
              <w:t>17,3</w:t>
            </w:r>
            <w:r w:rsidR="00E7558F">
              <w:t>63.48</w:t>
            </w:r>
          </w:p>
        </w:tc>
      </w:tr>
      <w:tr w:rsidR="00CC54EB" w:rsidTr="00CC54EB">
        <w:tc>
          <w:tcPr>
            <w:tcW w:w="1089" w:type="dxa"/>
          </w:tcPr>
          <w:p w:rsidR="00CC54EB" w:rsidRDefault="00CC54EB" w:rsidP="00E63CC1">
            <w:pPr>
              <w:pStyle w:val="Prrafodelista"/>
              <w:ind w:left="0"/>
              <w:jc w:val="both"/>
            </w:pPr>
            <w:r>
              <w:t>1102</w:t>
            </w:r>
            <w:r w:rsidR="00E63CC1">
              <w:t>25</w:t>
            </w:r>
          </w:p>
        </w:tc>
        <w:tc>
          <w:tcPr>
            <w:tcW w:w="4395" w:type="dxa"/>
          </w:tcPr>
          <w:p w:rsidR="00CC54EB" w:rsidRDefault="00CC54EB" w:rsidP="00E63CC1">
            <w:pPr>
              <w:pStyle w:val="Prrafodelista"/>
              <w:ind w:left="0"/>
              <w:jc w:val="both"/>
            </w:pPr>
            <w:r>
              <w:t>Banorte Cta.0810345267 (FAC 20</w:t>
            </w:r>
            <w:r w:rsidR="00E63CC1">
              <w:t>09</w:t>
            </w:r>
            <w:r>
              <w:t>)</w:t>
            </w:r>
          </w:p>
        </w:tc>
        <w:tc>
          <w:tcPr>
            <w:tcW w:w="2268" w:type="dxa"/>
          </w:tcPr>
          <w:p w:rsidR="00CC54EB" w:rsidRDefault="0041155F" w:rsidP="00E7558F">
            <w:pPr>
              <w:pStyle w:val="Prrafodelista"/>
              <w:ind w:left="0"/>
              <w:jc w:val="right"/>
            </w:pPr>
            <w:r>
              <w:t>16</w:t>
            </w:r>
            <w:r w:rsidR="00E63CC1">
              <w:t>,</w:t>
            </w:r>
            <w:r>
              <w:t>2</w:t>
            </w:r>
            <w:r w:rsidR="00E7558F">
              <w:t>89.09</w:t>
            </w:r>
          </w:p>
        </w:tc>
      </w:tr>
      <w:tr w:rsidR="004A24ED" w:rsidTr="00CC54EB">
        <w:tc>
          <w:tcPr>
            <w:tcW w:w="1089" w:type="dxa"/>
          </w:tcPr>
          <w:p w:rsidR="004A24ED" w:rsidRDefault="004A24ED" w:rsidP="00501483">
            <w:pPr>
              <w:pStyle w:val="Prrafodelista"/>
              <w:ind w:left="0"/>
              <w:jc w:val="both"/>
            </w:pPr>
            <w:r>
              <w:t>110233</w:t>
            </w:r>
          </w:p>
        </w:tc>
        <w:tc>
          <w:tcPr>
            <w:tcW w:w="4395" w:type="dxa"/>
          </w:tcPr>
          <w:p w:rsidR="004A24ED" w:rsidRDefault="004A24ED" w:rsidP="00501483">
            <w:pPr>
              <w:pStyle w:val="Prrafodelista"/>
              <w:ind w:left="0"/>
              <w:jc w:val="both"/>
            </w:pPr>
            <w:r>
              <w:t>Banorte Cta.0836327937 (PROMEP)</w:t>
            </w:r>
          </w:p>
        </w:tc>
        <w:tc>
          <w:tcPr>
            <w:tcW w:w="2268" w:type="dxa"/>
          </w:tcPr>
          <w:p w:rsidR="004A24ED" w:rsidRDefault="004A24ED" w:rsidP="00E7558F">
            <w:pPr>
              <w:pStyle w:val="Prrafodelista"/>
              <w:ind w:left="0"/>
              <w:jc w:val="right"/>
            </w:pPr>
            <w:r>
              <w:t>37</w:t>
            </w:r>
            <w:r w:rsidR="00E7558F">
              <w:t>4</w:t>
            </w:r>
            <w:r>
              <w:t>,</w:t>
            </w:r>
            <w:r w:rsidR="00E7558F">
              <w:t>825</w:t>
            </w:r>
            <w:r>
              <w:t>.</w:t>
            </w:r>
            <w:r w:rsidR="00E7558F">
              <w:t>87</w:t>
            </w:r>
          </w:p>
        </w:tc>
      </w:tr>
      <w:tr w:rsidR="004A24ED" w:rsidTr="00CC54EB">
        <w:tc>
          <w:tcPr>
            <w:tcW w:w="1089" w:type="dxa"/>
          </w:tcPr>
          <w:p w:rsidR="004A24ED" w:rsidRDefault="004A24ED" w:rsidP="00501483">
            <w:pPr>
              <w:pStyle w:val="Prrafodelista"/>
              <w:ind w:left="0"/>
              <w:jc w:val="both"/>
            </w:pPr>
            <w:r>
              <w:t>110235</w:t>
            </w:r>
          </w:p>
        </w:tc>
        <w:tc>
          <w:tcPr>
            <w:tcW w:w="4395" w:type="dxa"/>
          </w:tcPr>
          <w:p w:rsidR="004A24ED" w:rsidRDefault="004A24ED" w:rsidP="00501483">
            <w:pPr>
              <w:pStyle w:val="Prrafodelista"/>
              <w:ind w:left="0"/>
              <w:jc w:val="both"/>
            </w:pPr>
            <w:r>
              <w:t>Banorte Cta.0842745822 (FAC 2012)</w:t>
            </w:r>
          </w:p>
        </w:tc>
        <w:tc>
          <w:tcPr>
            <w:tcW w:w="2268" w:type="dxa"/>
          </w:tcPr>
          <w:p w:rsidR="004A24ED" w:rsidRDefault="004A24ED" w:rsidP="00884B98">
            <w:pPr>
              <w:pStyle w:val="Prrafodelista"/>
              <w:ind w:left="0"/>
              <w:jc w:val="right"/>
            </w:pPr>
            <w:r>
              <w:t>45,</w:t>
            </w:r>
            <w:r w:rsidR="00884B98">
              <w:t>300</w:t>
            </w:r>
            <w:r w:rsidR="00E7558F">
              <w:t>.3</w:t>
            </w:r>
            <w:r>
              <w:t>0</w:t>
            </w:r>
          </w:p>
        </w:tc>
      </w:tr>
      <w:tr w:rsidR="004A24ED" w:rsidTr="00CC54EB">
        <w:tc>
          <w:tcPr>
            <w:tcW w:w="1089" w:type="dxa"/>
          </w:tcPr>
          <w:p w:rsidR="004A24ED" w:rsidRDefault="004A24ED" w:rsidP="00501483">
            <w:pPr>
              <w:pStyle w:val="Prrafodelista"/>
              <w:ind w:left="0"/>
              <w:jc w:val="both"/>
            </w:pPr>
            <w:r>
              <w:t>110240</w:t>
            </w:r>
          </w:p>
        </w:tc>
        <w:tc>
          <w:tcPr>
            <w:tcW w:w="4395" w:type="dxa"/>
          </w:tcPr>
          <w:p w:rsidR="004A24ED" w:rsidRDefault="004A24ED" w:rsidP="00501483">
            <w:pPr>
              <w:pStyle w:val="Prrafodelista"/>
              <w:ind w:left="0"/>
              <w:jc w:val="both"/>
            </w:pPr>
            <w:r>
              <w:t>Santander Cta.65504121184 (FAC 2013)</w:t>
            </w:r>
          </w:p>
        </w:tc>
        <w:tc>
          <w:tcPr>
            <w:tcW w:w="2268" w:type="dxa"/>
          </w:tcPr>
          <w:p w:rsidR="004A24ED" w:rsidRDefault="004A24ED" w:rsidP="00884B98">
            <w:pPr>
              <w:pStyle w:val="Prrafodelista"/>
              <w:ind w:left="0"/>
              <w:jc w:val="right"/>
            </w:pPr>
            <w:r>
              <w:t>15,</w:t>
            </w:r>
            <w:r w:rsidR="00884B98">
              <w:t>018</w:t>
            </w:r>
            <w:r>
              <w:t>.47</w:t>
            </w:r>
          </w:p>
        </w:tc>
      </w:tr>
      <w:tr w:rsidR="004A24ED" w:rsidTr="00CC54EB">
        <w:tc>
          <w:tcPr>
            <w:tcW w:w="1089" w:type="dxa"/>
          </w:tcPr>
          <w:p w:rsidR="004A24ED" w:rsidRDefault="004A24ED" w:rsidP="00501483">
            <w:pPr>
              <w:pStyle w:val="Prrafodelista"/>
              <w:ind w:left="0"/>
              <w:jc w:val="both"/>
            </w:pPr>
            <w:r>
              <w:t>110243</w:t>
            </w:r>
          </w:p>
        </w:tc>
        <w:tc>
          <w:tcPr>
            <w:tcW w:w="4395" w:type="dxa"/>
          </w:tcPr>
          <w:p w:rsidR="004A24ED" w:rsidRDefault="004A24ED" w:rsidP="00501483">
            <w:pPr>
              <w:pStyle w:val="Prrafodelista"/>
              <w:ind w:left="0"/>
              <w:jc w:val="both"/>
            </w:pPr>
            <w:r>
              <w:t>Banorte Cta.0276893177 (PROFOCIE 2014)</w:t>
            </w:r>
          </w:p>
        </w:tc>
        <w:tc>
          <w:tcPr>
            <w:tcW w:w="2268" w:type="dxa"/>
          </w:tcPr>
          <w:p w:rsidR="004A24ED" w:rsidRDefault="00884B98" w:rsidP="00884B98">
            <w:pPr>
              <w:pStyle w:val="Prrafodelista"/>
              <w:ind w:left="0"/>
              <w:jc w:val="right"/>
            </w:pPr>
            <w:r>
              <w:t>45</w:t>
            </w:r>
            <w:r w:rsidR="004A24ED">
              <w:t>,</w:t>
            </w:r>
            <w:r>
              <w:t>086.50</w:t>
            </w:r>
          </w:p>
        </w:tc>
      </w:tr>
      <w:tr w:rsidR="004A24ED" w:rsidTr="00CC54EB">
        <w:tc>
          <w:tcPr>
            <w:tcW w:w="1089" w:type="dxa"/>
          </w:tcPr>
          <w:p w:rsidR="004A24ED" w:rsidRDefault="004A24ED" w:rsidP="00991E54">
            <w:pPr>
              <w:pStyle w:val="Prrafodelista"/>
              <w:ind w:left="0"/>
              <w:jc w:val="both"/>
            </w:pPr>
          </w:p>
        </w:tc>
        <w:tc>
          <w:tcPr>
            <w:tcW w:w="4395" w:type="dxa"/>
          </w:tcPr>
          <w:p w:rsidR="004A24ED" w:rsidRDefault="004A24ED" w:rsidP="00991E54">
            <w:pPr>
              <w:pStyle w:val="Prrafodelista"/>
              <w:ind w:left="0"/>
              <w:jc w:val="both"/>
            </w:pPr>
          </w:p>
        </w:tc>
        <w:tc>
          <w:tcPr>
            <w:tcW w:w="2268" w:type="dxa"/>
          </w:tcPr>
          <w:p w:rsidR="004A24ED" w:rsidRDefault="004A24ED" w:rsidP="003A7DD7">
            <w:pPr>
              <w:pStyle w:val="Prrafodelista"/>
              <w:ind w:left="0"/>
              <w:jc w:val="right"/>
            </w:pPr>
          </w:p>
        </w:tc>
      </w:tr>
    </w:tbl>
    <w:p w:rsidR="00594B74" w:rsidRDefault="00CC54EB" w:rsidP="00501483">
      <w:pPr>
        <w:pStyle w:val="Prrafodelista"/>
        <w:jc w:val="both"/>
      </w:pPr>
      <w:r>
        <w:t xml:space="preserve"> </w:t>
      </w:r>
    </w:p>
    <w:p w:rsidR="00166C39" w:rsidRDefault="00CC7F2B" w:rsidP="00501483">
      <w:pPr>
        <w:pStyle w:val="Prrafodelista"/>
        <w:numPr>
          <w:ilvl w:val="0"/>
          <w:numId w:val="1"/>
        </w:numPr>
        <w:jc w:val="both"/>
      </w:pPr>
      <w:r>
        <w:t>Las inversiones manejan sal</w:t>
      </w:r>
      <w:r w:rsidR="008F2F11">
        <w:t>do</w:t>
      </w:r>
      <w:r>
        <w:t xml:space="preserve">s comprometidos </w:t>
      </w:r>
      <w:r w:rsidR="00166C39">
        <w:t>de fondo</w:t>
      </w:r>
      <w:r>
        <w:t>s</w:t>
      </w:r>
      <w:r w:rsidR="00166C39">
        <w:t xml:space="preserve"> extraordinario</w:t>
      </w:r>
      <w:r>
        <w:t>s</w:t>
      </w:r>
      <w:r w:rsidR="00166C39">
        <w:t xml:space="preserve">, por lo que no </w:t>
      </w:r>
      <w:r>
        <w:t xml:space="preserve">forman parte del fondo inmediato del ejercicio ordinario de la </w:t>
      </w:r>
      <w:r w:rsidR="008F2F11">
        <w:t>universidad</w:t>
      </w:r>
      <w:r w:rsidR="00306585">
        <w:t>, incluye la inversión del fideicomiso</w:t>
      </w:r>
      <w:r w:rsidR="00166C39">
        <w:t>.</w:t>
      </w:r>
    </w:p>
    <w:p w:rsidR="006C3586" w:rsidRDefault="006C3586" w:rsidP="00501483">
      <w:pPr>
        <w:pStyle w:val="Prrafodelista"/>
        <w:numPr>
          <w:ilvl w:val="0"/>
          <w:numId w:val="1"/>
        </w:numPr>
        <w:jc w:val="both"/>
      </w:pPr>
      <w:r>
        <w:t>Se firmó Fideicomiso No. 745386 con Banco Mercantil del Norte, SA, donde en las cuentas que a continuación se detallan se llevará el control del mismo:</w:t>
      </w:r>
    </w:p>
    <w:p w:rsidR="006C3586" w:rsidRDefault="006C3586" w:rsidP="006C3586">
      <w:pPr>
        <w:pStyle w:val="Prrafodelista"/>
        <w:jc w:val="both"/>
      </w:pPr>
    </w:p>
    <w:p w:rsidR="006C3586" w:rsidRDefault="006C3586" w:rsidP="006C3586">
      <w:pPr>
        <w:pStyle w:val="Prrafodelista"/>
        <w:jc w:val="both"/>
      </w:pPr>
      <w:r>
        <w:t>ACTIVO</w:t>
      </w:r>
    </w:p>
    <w:p w:rsidR="006C3586" w:rsidRDefault="006C3586" w:rsidP="006C3586">
      <w:pPr>
        <w:pStyle w:val="Prrafodelista"/>
        <w:jc w:val="both"/>
      </w:pPr>
      <w:r>
        <w:t xml:space="preserve">1113- 01  </w:t>
      </w:r>
      <w:r>
        <w:tab/>
        <w:t>Fideicomiso</w:t>
      </w:r>
      <w:r>
        <w:tab/>
      </w:r>
      <w:r>
        <w:tab/>
      </w:r>
      <w:r>
        <w:tab/>
      </w:r>
      <w:r>
        <w:tab/>
      </w:r>
      <w:r>
        <w:tab/>
      </w:r>
    </w:p>
    <w:p w:rsidR="006C3586" w:rsidRDefault="006C3586" w:rsidP="006C3586">
      <w:pPr>
        <w:pStyle w:val="Prrafodelista"/>
        <w:jc w:val="both"/>
      </w:pPr>
      <w:r>
        <w:t>1106-1301</w:t>
      </w:r>
      <w:r>
        <w:tab/>
        <w:t>Fideicomiso Contrato 7948315-3</w:t>
      </w:r>
      <w:r>
        <w:tab/>
      </w:r>
      <w:r>
        <w:tab/>
      </w:r>
    </w:p>
    <w:p w:rsidR="006C3586" w:rsidRDefault="006C3586" w:rsidP="006C3586">
      <w:pPr>
        <w:pStyle w:val="Prrafodelista"/>
        <w:jc w:val="both"/>
      </w:pPr>
      <w:r>
        <w:t>PASIVO</w:t>
      </w:r>
    </w:p>
    <w:p w:rsidR="00166C39" w:rsidRDefault="006C3586" w:rsidP="00501483">
      <w:pPr>
        <w:pStyle w:val="Prrafodelista"/>
        <w:jc w:val="both"/>
      </w:pPr>
      <w:r>
        <w:t>2102P27</w:t>
      </w:r>
      <w:r>
        <w:tab/>
        <w:t>PROFOCIE 2014</w:t>
      </w:r>
      <w:r>
        <w:tab/>
      </w:r>
      <w:r>
        <w:tab/>
      </w:r>
      <w:r>
        <w:tab/>
      </w:r>
      <w:r>
        <w:tab/>
      </w:r>
      <w:r>
        <w:tab/>
      </w:r>
    </w:p>
    <w:p w:rsidR="00954819" w:rsidRDefault="00954819" w:rsidP="00954819">
      <w:pPr>
        <w:pStyle w:val="Prrafodelista"/>
        <w:numPr>
          <w:ilvl w:val="0"/>
          <w:numId w:val="1"/>
        </w:numPr>
        <w:jc w:val="both"/>
      </w:pPr>
      <w:r>
        <w:lastRenderedPageBreak/>
        <w:t>Se firm</w:t>
      </w:r>
      <w:r w:rsidR="00955C1F">
        <w:t>ó</w:t>
      </w:r>
      <w:r>
        <w:t xml:space="preserve"> convenio de colaboración con </w:t>
      </w:r>
      <w:r w:rsidR="0041155F">
        <w:t xml:space="preserve">CONOCER </w:t>
      </w:r>
      <w:r>
        <w:t>, Co</w:t>
      </w:r>
      <w:r w:rsidR="0041155F">
        <w:t>nsejo Nacional de Normalización y Certificación de Competencias Laborales</w:t>
      </w:r>
      <w:r>
        <w:t>, donde el recurso se le dará el tratamiento de Fondos Ajenos registros que aparecen en las cuentas:</w:t>
      </w:r>
    </w:p>
    <w:p w:rsidR="00954819" w:rsidRDefault="00954819" w:rsidP="00954819">
      <w:pPr>
        <w:pStyle w:val="Prrafodelista"/>
        <w:jc w:val="both"/>
      </w:pPr>
      <w:r>
        <w:t>ACTIVO CIRCULANTE</w:t>
      </w:r>
    </w:p>
    <w:p w:rsidR="00954819" w:rsidRDefault="00954819" w:rsidP="00954819">
      <w:pPr>
        <w:pStyle w:val="Prrafodelista"/>
        <w:jc w:val="both"/>
      </w:pPr>
      <w:r>
        <w:t>1116 Depósito de fondos de terceros en garantía y/o administración</w:t>
      </w:r>
    </w:p>
    <w:p w:rsidR="00954819" w:rsidRDefault="00954819" w:rsidP="00954819">
      <w:pPr>
        <w:pStyle w:val="Prrafodelista"/>
        <w:jc w:val="both"/>
      </w:pPr>
      <w:r>
        <w:t xml:space="preserve">  </w:t>
      </w:r>
    </w:p>
    <w:p w:rsidR="00954819" w:rsidRDefault="00954819" w:rsidP="00954819">
      <w:pPr>
        <w:pStyle w:val="Prrafodelista"/>
        <w:jc w:val="both"/>
      </w:pPr>
      <w:r>
        <w:t>PASIVO CIRCULANTE</w:t>
      </w:r>
    </w:p>
    <w:p w:rsidR="00954819" w:rsidRDefault="00954819" w:rsidP="00954819">
      <w:pPr>
        <w:pStyle w:val="Prrafodelista"/>
        <w:jc w:val="both"/>
      </w:pPr>
      <w:r>
        <w:t>2165 Otros fondos de terceros en garantía y/o administración a corto plazo.</w:t>
      </w:r>
    </w:p>
    <w:p w:rsidR="00954819" w:rsidRDefault="00954819" w:rsidP="00954819">
      <w:pPr>
        <w:pStyle w:val="Prrafodelista"/>
        <w:jc w:val="both"/>
      </w:pPr>
    </w:p>
    <w:p w:rsidR="00964D3A" w:rsidRDefault="00964D3A" w:rsidP="00964D3A">
      <w:pPr>
        <w:pStyle w:val="Prrafodelista"/>
        <w:numPr>
          <w:ilvl w:val="0"/>
          <w:numId w:val="1"/>
        </w:numPr>
        <w:jc w:val="both"/>
      </w:pPr>
      <w:r>
        <w:t>Se firmó convenio de colaboración con SEMARNAT , COMISION NACIONAL DEL AGUA ORGANISMO CUENCA NOROESTE, donde el recurso se le dará el tratamiento de Fondos Ajenos registros que aparecen en las cuentas:</w:t>
      </w:r>
    </w:p>
    <w:p w:rsidR="00964D3A" w:rsidRDefault="00964D3A" w:rsidP="00964D3A">
      <w:pPr>
        <w:pStyle w:val="Prrafodelista"/>
        <w:jc w:val="both"/>
      </w:pPr>
      <w:r>
        <w:t>ACTIVO CIRCULANTE</w:t>
      </w:r>
    </w:p>
    <w:p w:rsidR="00964D3A" w:rsidRDefault="00964D3A" w:rsidP="00964D3A">
      <w:pPr>
        <w:pStyle w:val="Prrafodelista"/>
        <w:jc w:val="both"/>
      </w:pPr>
      <w:r>
        <w:t>1116 Depósito de fondos de terceros en garantía y/o administración</w:t>
      </w:r>
    </w:p>
    <w:p w:rsidR="00964D3A" w:rsidRDefault="00964D3A" w:rsidP="00964D3A">
      <w:pPr>
        <w:pStyle w:val="Prrafodelista"/>
        <w:jc w:val="both"/>
      </w:pPr>
      <w:r>
        <w:t xml:space="preserve">  </w:t>
      </w:r>
    </w:p>
    <w:p w:rsidR="00964D3A" w:rsidRDefault="00964D3A" w:rsidP="00964D3A">
      <w:pPr>
        <w:pStyle w:val="Prrafodelista"/>
        <w:jc w:val="both"/>
      </w:pPr>
      <w:r>
        <w:t>PASIVO CIRCULANTE</w:t>
      </w:r>
    </w:p>
    <w:p w:rsidR="00964D3A" w:rsidRDefault="00964D3A" w:rsidP="00964D3A">
      <w:pPr>
        <w:pStyle w:val="Prrafodelista"/>
        <w:jc w:val="both"/>
      </w:pPr>
      <w:r>
        <w:t>2165 Otros fondos de terceros en garantía y/o administración a corto plazo.</w:t>
      </w:r>
    </w:p>
    <w:p w:rsidR="003A7DD7" w:rsidRDefault="003A7DD7" w:rsidP="00964D3A">
      <w:pPr>
        <w:pStyle w:val="Prrafodelista"/>
        <w:jc w:val="both"/>
      </w:pPr>
    </w:p>
    <w:p w:rsidR="003A7DD7" w:rsidRDefault="003A7DD7" w:rsidP="003A7DD7">
      <w:pPr>
        <w:pStyle w:val="Prrafodelista"/>
        <w:numPr>
          <w:ilvl w:val="0"/>
          <w:numId w:val="1"/>
        </w:numPr>
        <w:jc w:val="both"/>
      </w:pPr>
      <w:r>
        <w:t>Se firmó convenio de colaboración con ASOCIACIÓN DE ORGANISMOS DE AGRICULTORES DEL SUR DE SONORA (AOASS), donde el recurso se le dará el tratamiento de Fondos Ajenos registros que aparecen en las cuentas:</w:t>
      </w:r>
    </w:p>
    <w:p w:rsidR="003A7DD7" w:rsidRDefault="003A7DD7" w:rsidP="003A7DD7">
      <w:pPr>
        <w:pStyle w:val="Prrafodelista"/>
        <w:jc w:val="both"/>
      </w:pPr>
      <w:r>
        <w:t>ACTIVO CIRCULANTE</w:t>
      </w:r>
    </w:p>
    <w:p w:rsidR="003A7DD7" w:rsidRDefault="003A7DD7" w:rsidP="003A7DD7">
      <w:pPr>
        <w:pStyle w:val="Prrafodelista"/>
        <w:jc w:val="both"/>
      </w:pPr>
      <w:r>
        <w:t>1116 Depósito de fondos de terceros en garantía y/o administración</w:t>
      </w:r>
    </w:p>
    <w:p w:rsidR="003A7DD7" w:rsidRDefault="003A7DD7" w:rsidP="003A7DD7">
      <w:pPr>
        <w:pStyle w:val="Prrafodelista"/>
        <w:jc w:val="both"/>
      </w:pPr>
      <w:r>
        <w:t xml:space="preserve">  </w:t>
      </w:r>
    </w:p>
    <w:p w:rsidR="003A7DD7" w:rsidRDefault="003A7DD7" w:rsidP="003A7DD7">
      <w:pPr>
        <w:pStyle w:val="Prrafodelista"/>
        <w:jc w:val="both"/>
      </w:pPr>
      <w:r>
        <w:t>PASIVO CIRCULANTE</w:t>
      </w:r>
    </w:p>
    <w:p w:rsidR="003A7DD7" w:rsidRDefault="003A7DD7" w:rsidP="003A7DD7">
      <w:pPr>
        <w:pStyle w:val="Prrafodelista"/>
        <w:jc w:val="both"/>
      </w:pPr>
      <w:r>
        <w:t>2165 Otros fondos de terceros en garantía y/o administración a corto plazo.</w:t>
      </w:r>
    </w:p>
    <w:p w:rsidR="003A7DD7" w:rsidRDefault="003A7DD7" w:rsidP="00964D3A">
      <w:pPr>
        <w:pStyle w:val="Prrafodelista"/>
        <w:jc w:val="both"/>
      </w:pPr>
    </w:p>
    <w:p w:rsidR="007059F8" w:rsidRDefault="007059F8" w:rsidP="00501483">
      <w:pPr>
        <w:jc w:val="both"/>
      </w:pPr>
      <w:r>
        <w:t xml:space="preserve">Derechos a recibir </w:t>
      </w:r>
      <w:r w:rsidR="00166C39">
        <w:t>Efectivo y Equivalentes</w:t>
      </w:r>
    </w:p>
    <w:p w:rsidR="007059F8" w:rsidRPr="0095173E" w:rsidRDefault="00991E54" w:rsidP="00501483">
      <w:pPr>
        <w:pStyle w:val="Prrafodelista"/>
        <w:numPr>
          <w:ilvl w:val="0"/>
          <w:numId w:val="1"/>
        </w:numPr>
        <w:autoSpaceDE w:val="0"/>
        <w:autoSpaceDN w:val="0"/>
        <w:adjustRightInd w:val="0"/>
        <w:spacing w:after="0" w:line="240" w:lineRule="auto"/>
        <w:jc w:val="both"/>
        <w:rPr>
          <w:rFonts w:eastAsia="Calibri" w:cs="Calibri"/>
          <w:color w:val="000000"/>
          <w:spacing w:val="-1"/>
          <w:lang w:val="es-ES" w:eastAsia="es-ES"/>
        </w:rPr>
      </w:pPr>
      <w:r>
        <w:t>Se tiene al cierre de mes</w:t>
      </w:r>
      <w:r w:rsidR="007059F8">
        <w:t xml:space="preserve"> Cuentas por cobrar </w:t>
      </w:r>
      <w:r w:rsidR="00641900">
        <w:t xml:space="preserve">por </w:t>
      </w:r>
      <w:r w:rsidR="00ED7B0D">
        <w:t>10</w:t>
      </w:r>
      <w:r w:rsidR="003D21F3">
        <w:t>’</w:t>
      </w:r>
      <w:r w:rsidR="00ED7B0D">
        <w:t>364</w:t>
      </w:r>
      <w:r w:rsidR="006C3586">
        <w:t>,</w:t>
      </w:r>
      <w:r w:rsidR="00ED7B0D">
        <w:t>820.16</w:t>
      </w:r>
      <w:r w:rsidR="00641900">
        <w:t xml:space="preserve">, de los cuales tenemos </w:t>
      </w:r>
      <w:r w:rsidR="00641900" w:rsidRPr="0095173E">
        <w:t xml:space="preserve">colegiaturas por recuperar por </w:t>
      </w:r>
      <w:r w:rsidR="007059F8" w:rsidRPr="0095173E">
        <w:t xml:space="preserve">un monto de </w:t>
      </w:r>
      <w:r w:rsidR="003D21F3">
        <w:t xml:space="preserve"> $</w:t>
      </w:r>
      <w:r w:rsidR="00CF033F">
        <w:t>4</w:t>
      </w:r>
      <w:r w:rsidR="007059F8" w:rsidRPr="0095173E">
        <w:t>,</w:t>
      </w:r>
      <w:r w:rsidR="004A24ED">
        <w:t>4</w:t>
      </w:r>
      <w:r w:rsidR="00ED7B0D">
        <w:t>11</w:t>
      </w:r>
      <w:r w:rsidR="007059F8" w:rsidRPr="0095173E">
        <w:t>,</w:t>
      </w:r>
      <w:r w:rsidR="00ED7B0D">
        <w:t>311</w:t>
      </w:r>
      <w:r w:rsidR="004A24ED">
        <w:t>.00</w:t>
      </w:r>
      <w:r w:rsidR="007059F8" w:rsidRPr="0095173E">
        <w:t xml:space="preserve">, cabe </w:t>
      </w:r>
      <w:r w:rsidR="007059F8" w:rsidRPr="0095173E">
        <w:rPr>
          <w:rFonts w:eastAsia="Calibri" w:cs="Calibri"/>
          <w:color w:val="000000"/>
          <w:spacing w:val="-1"/>
          <w:lang w:val="es-ES" w:eastAsia="es-ES"/>
        </w:rPr>
        <w:t xml:space="preserve">señalar que la Universidad </w:t>
      </w:r>
      <w:r w:rsidR="00ED7B0D">
        <w:rPr>
          <w:rFonts w:eastAsia="Calibri" w:cs="Calibri"/>
          <w:color w:val="000000"/>
          <w:spacing w:val="-1"/>
          <w:lang w:val="es-ES" w:eastAsia="es-ES"/>
        </w:rPr>
        <w:t xml:space="preserve">a pesar que </w:t>
      </w:r>
      <w:r w:rsidR="007059F8" w:rsidRPr="0095173E">
        <w:rPr>
          <w:rFonts w:eastAsia="Calibri" w:cs="Calibri"/>
          <w:color w:val="000000"/>
          <w:spacing w:val="-1"/>
          <w:lang w:val="es-ES" w:eastAsia="es-ES"/>
        </w:rPr>
        <w:t xml:space="preserve">atiende un sector de la población de situación económica vulnerable, que la creación de dichas Universidades a nivel Nacional se conformaron desde sus inicios para atender  dicho sector, creando así un compromiso social con la educación superior en México, </w:t>
      </w:r>
      <w:r w:rsidR="00ED7B0D">
        <w:rPr>
          <w:rFonts w:eastAsia="Calibri" w:cs="Calibri"/>
          <w:color w:val="000000"/>
          <w:spacing w:val="-1"/>
          <w:lang w:val="es-ES" w:eastAsia="es-ES"/>
        </w:rPr>
        <w:t xml:space="preserve">se ha logrado un buen avance para recuperación de cartera y tener </w:t>
      </w:r>
      <w:r w:rsidR="00ED7B0D">
        <w:rPr>
          <w:rFonts w:eastAsia="Calibri" w:cs="Calibri"/>
          <w:color w:val="000000"/>
          <w:spacing w:val="-1"/>
          <w:lang w:val="es-ES" w:eastAsia="es-ES"/>
        </w:rPr>
        <w:lastRenderedPageBreak/>
        <w:t>recuperación  aceptable</w:t>
      </w:r>
      <w:r w:rsidR="007059F8" w:rsidRPr="0095173E">
        <w:rPr>
          <w:rFonts w:eastAsia="Calibri" w:cs="Calibri"/>
          <w:color w:val="000000"/>
          <w:spacing w:val="-1"/>
          <w:lang w:val="es-ES" w:eastAsia="es-ES"/>
        </w:rPr>
        <w:t xml:space="preserve">, conscientes de la importancia de mantener una cobranza efectiva, se </w:t>
      </w:r>
      <w:r w:rsidR="003A7DD7">
        <w:rPr>
          <w:rFonts w:eastAsia="Calibri" w:cs="Calibri"/>
          <w:color w:val="000000"/>
          <w:spacing w:val="-1"/>
          <w:lang w:val="es-ES" w:eastAsia="es-ES"/>
        </w:rPr>
        <w:t xml:space="preserve">han realizado </w:t>
      </w:r>
      <w:r w:rsidR="007059F8" w:rsidRPr="0095173E">
        <w:rPr>
          <w:rFonts w:eastAsia="Calibri" w:cs="Calibri"/>
          <w:color w:val="000000"/>
          <w:spacing w:val="-1"/>
          <w:lang w:val="es-ES" w:eastAsia="es-ES"/>
        </w:rPr>
        <w:t>proyecto</w:t>
      </w:r>
      <w:r w:rsidR="003A7DD7">
        <w:rPr>
          <w:rFonts w:eastAsia="Calibri" w:cs="Calibri"/>
          <w:color w:val="000000"/>
          <w:spacing w:val="-1"/>
          <w:lang w:val="es-ES" w:eastAsia="es-ES"/>
        </w:rPr>
        <w:t>s</w:t>
      </w:r>
      <w:r w:rsidR="007059F8" w:rsidRPr="0095173E">
        <w:rPr>
          <w:rFonts w:eastAsia="Calibri" w:cs="Calibri"/>
          <w:color w:val="000000"/>
          <w:spacing w:val="-1"/>
          <w:lang w:val="es-ES" w:eastAsia="es-ES"/>
        </w:rPr>
        <w:t xml:space="preserve"> que nos permit</w:t>
      </w:r>
      <w:r w:rsidR="003A7DD7">
        <w:rPr>
          <w:rFonts w:eastAsia="Calibri" w:cs="Calibri"/>
          <w:color w:val="000000"/>
          <w:spacing w:val="-1"/>
          <w:lang w:val="es-ES" w:eastAsia="es-ES"/>
        </w:rPr>
        <w:t>en</w:t>
      </w:r>
      <w:r w:rsidR="007059F8" w:rsidRPr="0095173E">
        <w:rPr>
          <w:rFonts w:eastAsia="Calibri" w:cs="Calibri"/>
          <w:color w:val="000000"/>
          <w:spacing w:val="-1"/>
          <w:lang w:val="es-ES" w:eastAsia="es-ES"/>
        </w:rPr>
        <w:t xml:space="preserve"> prevenir y recuperar los rezagos que actualmente presentamos.</w:t>
      </w:r>
    </w:p>
    <w:p w:rsidR="004827C4" w:rsidRDefault="004827C4" w:rsidP="00501483">
      <w:pPr>
        <w:pStyle w:val="Prrafodelista"/>
        <w:autoSpaceDE w:val="0"/>
        <w:autoSpaceDN w:val="0"/>
        <w:adjustRightInd w:val="0"/>
        <w:spacing w:after="0" w:line="240" w:lineRule="auto"/>
        <w:jc w:val="both"/>
      </w:pPr>
      <w:r>
        <w:t>De igual forma al cierre del mes</w:t>
      </w:r>
      <w:r w:rsidR="00641900">
        <w:t xml:space="preserve"> se </w:t>
      </w:r>
      <w:r>
        <w:t>sigue teniendo</w:t>
      </w:r>
      <w:r w:rsidR="00641900">
        <w:t xml:space="preserve"> dentro de esta partida subsidio por recibir del estado </w:t>
      </w:r>
      <w:r w:rsidR="0095173E">
        <w:t xml:space="preserve">2013 </w:t>
      </w:r>
      <w:r w:rsidR="00641900">
        <w:t>por un importe de $ 816,669.00</w:t>
      </w:r>
      <w:r w:rsidR="008F3F3E">
        <w:t xml:space="preserve"> por concepto de solicitudes de pago pendientes de recibir en la partida de cuentas por cobrar 110510, folios que se detallas a continuación:</w:t>
      </w:r>
      <w:r w:rsidR="008F3F3E" w:rsidRPr="00A808BB">
        <w:t xml:space="preserve"> </w:t>
      </w:r>
    </w:p>
    <w:p w:rsidR="008F3F3E" w:rsidRPr="00A808BB" w:rsidRDefault="008F3F3E" w:rsidP="004827C4">
      <w:pPr>
        <w:pStyle w:val="Prrafodelista"/>
        <w:numPr>
          <w:ilvl w:val="0"/>
          <w:numId w:val="8"/>
        </w:numPr>
        <w:autoSpaceDE w:val="0"/>
        <w:autoSpaceDN w:val="0"/>
        <w:adjustRightInd w:val="0"/>
        <w:spacing w:after="0" w:line="240" w:lineRule="auto"/>
        <w:ind w:firstLine="193"/>
        <w:jc w:val="both"/>
      </w:pPr>
      <w:r w:rsidRPr="00A808BB">
        <w:t>Subsidio correspondiente a la 1ra.Qna. Enero 2013 OP.12504 $ 58,333.50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 la 2da.Qna. Abril 2013 OP.7496 $ 58,333.50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 la 1ra.Qna. Mayo 2013 OP.20405 $ 58,333.50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 la 2da.Qna. Mayo 2013 OP.20408 $ 58,333.50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 la 1ra.Qna. Junio 2013 OP.25663 $ 58,333.50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 la 2da.Qna. Junio 2013 OP.25665 $ 58,333.50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 la 1ra.Qna. Julio 2013 OP.28480 $ 58,333.50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 la 2da.Qna. Julio 2013 OP.28487 $ 58,333.50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 la 1ra.Qna. Agosto 2013 OP.38184 $ 58,333.50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 la 2da.Qna. Agosto 2013 OP.38186 $ 58,333.50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al mes de Septiembre 2013 OP.42974 $ 58,333.50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al mes de Octubre 2013 OP.42973 $ 58,333.50</w:t>
      </w:r>
    </w:p>
    <w:p w:rsidR="008F3F3E" w:rsidRPr="008F3F3E" w:rsidRDefault="008F3F3E" w:rsidP="00501483">
      <w:pPr>
        <w:pStyle w:val="Ttulo"/>
        <w:numPr>
          <w:ilvl w:val="0"/>
          <w:numId w:val="8"/>
        </w:numPr>
        <w:ind w:left="1276" w:hanging="283"/>
        <w:jc w:val="both"/>
        <w:rPr>
          <w:rFonts w:asciiTheme="minorHAnsi" w:hAnsiTheme="minorHAnsi" w:cstheme="minorHAnsi"/>
          <w:b w:val="0"/>
          <w:sz w:val="22"/>
        </w:rPr>
      </w:pPr>
      <w:r w:rsidRPr="008F3F3E">
        <w:rPr>
          <w:rFonts w:asciiTheme="minorHAnsi" w:hAnsiTheme="minorHAnsi" w:cstheme="minorHAnsi"/>
          <w:b w:val="0"/>
          <w:sz w:val="22"/>
        </w:rPr>
        <w:t>Subsidio correspondiente al mes de Noviembre 2013 OP.47069 $ 58,333.50</w:t>
      </w:r>
    </w:p>
    <w:p w:rsidR="008F3F3E" w:rsidRPr="00A808BB" w:rsidRDefault="008F3F3E" w:rsidP="00501483">
      <w:pPr>
        <w:pStyle w:val="Ttulo"/>
        <w:numPr>
          <w:ilvl w:val="0"/>
          <w:numId w:val="8"/>
        </w:numPr>
        <w:ind w:left="1276" w:hanging="283"/>
        <w:jc w:val="both"/>
        <w:rPr>
          <w:sz w:val="22"/>
        </w:rPr>
      </w:pPr>
      <w:r w:rsidRPr="008F3F3E">
        <w:rPr>
          <w:rFonts w:asciiTheme="minorHAnsi" w:hAnsiTheme="minorHAnsi" w:cstheme="minorHAnsi"/>
          <w:b w:val="0"/>
          <w:sz w:val="22"/>
        </w:rPr>
        <w:t>Subsidio correspondiente al mes de Diciembre 2013 OP.51118 $ 58,333.50</w:t>
      </w:r>
    </w:p>
    <w:p w:rsidR="008F3F3E" w:rsidRPr="0095173E" w:rsidRDefault="005838C9" w:rsidP="00501483">
      <w:pPr>
        <w:pStyle w:val="Prrafodelista"/>
        <w:autoSpaceDE w:val="0"/>
        <w:autoSpaceDN w:val="0"/>
        <w:adjustRightInd w:val="0"/>
        <w:spacing w:after="0" w:line="240" w:lineRule="auto"/>
        <w:jc w:val="both"/>
        <w:rPr>
          <w:rFonts w:ascii="Calibri" w:eastAsia="Calibri" w:hAnsi="Calibri" w:cs="Calibri"/>
          <w:color w:val="000000"/>
          <w:spacing w:val="-1"/>
          <w:sz w:val="24"/>
          <w:szCs w:val="24"/>
          <w:lang w:val="es-ES" w:eastAsia="es-ES"/>
        </w:rPr>
      </w:pPr>
      <w:r w:rsidRPr="0095173E">
        <w:rPr>
          <w:rFonts w:ascii="Calibri" w:eastAsia="Calibri" w:hAnsi="Calibri" w:cs="Calibri"/>
          <w:color w:val="000000"/>
          <w:spacing w:val="-1"/>
          <w:lang w:val="es-ES" w:eastAsia="es-ES"/>
        </w:rPr>
        <w:t>Al cierre del ejercicio 2014 quedaron 3 solicitudes de pago pendientes de recibir</w:t>
      </w:r>
      <w:r w:rsidR="008C6B15" w:rsidRPr="0095173E">
        <w:rPr>
          <w:rFonts w:ascii="Calibri" w:eastAsia="Calibri" w:hAnsi="Calibri" w:cs="Calibri"/>
          <w:color w:val="000000"/>
          <w:spacing w:val="-1"/>
          <w:lang w:val="es-ES" w:eastAsia="es-ES"/>
        </w:rPr>
        <w:t xml:space="preserve"> por un importe de $ 180,000.00</w:t>
      </w:r>
      <w:r w:rsidRPr="0095173E">
        <w:rPr>
          <w:rFonts w:ascii="Calibri" w:eastAsia="Calibri" w:hAnsi="Calibri" w:cs="Calibri"/>
          <w:color w:val="000000"/>
          <w:spacing w:val="-1"/>
          <w:lang w:val="es-ES" w:eastAsia="es-ES"/>
        </w:rPr>
        <w:t>, las cuales también se registraron en Subsidios por recibir en la partida 110510, los folios se detallan a continuación</w:t>
      </w:r>
      <w:r w:rsidRPr="0095173E">
        <w:rPr>
          <w:rFonts w:ascii="Calibri" w:eastAsia="Calibri" w:hAnsi="Calibri" w:cs="Calibri"/>
          <w:color w:val="000000"/>
          <w:spacing w:val="-1"/>
          <w:sz w:val="24"/>
          <w:szCs w:val="24"/>
          <w:lang w:val="es-ES" w:eastAsia="es-ES"/>
        </w:rPr>
        <w:t>:</w:t>
      </w:r>
    </w:p>
    <w:p w:rsidR="005838C9" w:rsidRDefault="005838C9" w:rsidP="005838C9">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Subsidio correspondiente al mes de Mayo 2014 OP.</w:t>
      </w:r>
      <w:r>
        <w:rPr>
          <w:rFonts w:asciiTheme="minorHAnsi" w:hAnsiTheme="minorHAnsi" w:cstheme="minorHAnsi"/>
          <w:b w:val="0"/>
          <w:sz w:val="22"/>
        </w:rPr>
        <w:t>51289</w:t>
      </w:r>
      <w:r w:rsidRPr="005838C9">
        <w:rPr>
          <w:rFonts w:asciiTheme="minorHAnsi" w:hAnsiTheme="minorHAnsi" w:cstheme="minorHAnsi"/>
          <w:b w:val="0"/>
          <w:sz w:val="22"/>
        </w:rPr>
        <w:t xml:space="preserve"> $ 60,000.00</w:t>
      </w:r>
    </w:p>
    <w:p w:rsidR="005838C9" w:rsidRPr="005838C9" w:rsidRDefault="005838C9" w:rsidP="005838C9">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Subsidio correspondiente al mes de Noviembre 201</w:t>
      </w:r>
      <w:r>
        <w:rPr>
          <w:rFonts w:asciiTheme="minorHAnsi" w:hAnsiTheme="minorHAnsi" w:cstheme="minorHAnsi"/>
          <w:b w:val="0"/>
          <w:sz w:val="22"/>
        </w:rPr>
        <w:t>4</w:t>
      </w:r>
      <w:r w:rsidRPr="005838C9">
        <w:rPr>
          <w:rFonts w:asciiTheme="minorHAnsi" w:hAnsiTheme="minorHAnsi" w:cstheme="minorHAnsi"/>
          <w:b w:val="0"/>
          <w:sz w:val="22"/>
        </w:rPr>
        <w:t xml:space="preserve"> OP.</w:t>
      </w:r>
      <w:r>
        <w:rPr>
          <w:rFonts w:asciiTheme="minorHAnsi" w:hAnsiTheme="minorHAnsi" w:cstheme="minorHAnsi"/>
          <w:b w:val="0"/>
          <w:sz w:val="22"/>
        </w:rPr>
        <w:t>47664</w:t>
      </w:r>
      <w:r w:rsidRPr="005838C9">
        <w:rPr>
          <w:rFonts w:asciiTheme="minorHAnsi" w:hAnsiTheme="minorHAnsi" w:cstheme="minorHAnsi"/>
          <w:b w:val="0"/>
          <w:sz w:val="22"/>
        </w:rPr>
        <w:t xml:space="preserve"> $ </w:t>
      </w:r>
      <w:r>
        <w:rPr>
          <w:rFonts w:asciiTheme="minorHAnsi" w:hAnsiTheme="minorHAnsi" w:cstheme="minorHAnsi"/>
          <w:b w:val="0"/>
          <w:sz w:val="22"/>
        </w:rPr>
        <w:t>60</w:t>
      </w:r>
      <w:r w:rsidRPr="005838C9">
        <w:rPr>
          <w:rFonts w:asciiTheme="minorHAnsi" w:hAnsiTheme="minorHAnsi" w:cstheme="minorHAnsi"/>
          <w:b w:val="0"/>
          <w:sz w:val="22"/>
        </w:rPr>
        <w:t>,</w:t>
      </w:r>
      <w:r>
        <w:rPr>
          <w:rFonts w:asciiTheme="minorHAnsi" w:hAnsiTheme="minorHAnsi" w:cstheme="minorHAnsi"/>
          <w:b w:val="0"/>
          <w:sz w:val="22"/>
        </w:rPr>
        <w:t>000.00</w:t>
      </w:r>
    </w:p>
    <w:p w:rsidR="005838C9" w:rsidRPr="008C6B15" w:rsidRDefault="005838C9" w:rsidP="005838C9">
      <w:pPr>
        <w:pStyle w:val="Ttulo"/>
        <w:numPr>
          <w:ilvl w:val="0"/>
          <w:numId w:val="8"/>
        </w:numPr>
        <w:ind w:left="1276" w:hanging="283"/>
        <w:jc w:val="both"/>
        <w:rPr>
          <w:sz w:val="22"/>
        </w:rPr>
      </w:pPr>
      <w:r w:rsidRPr="008F3F3E">
        <w:rPr>
          <w:rFonts w:asciiTheme="minorHAnsi" w:hAnsiTheme="minorHAnsi" w:cstheme="minorHAnsi"/>
          <w:b w:val="0"/>
          <w:sz w:val="22"/>
        </w:rPr>
        <w:t>Subsidio correspondiente al mes de Diciembre 201</w:t>
      </w:r>
      <w:r>
        <w:rPr>
          <w:rFonts w:asciiTheme="minorHAnsi" w:hAnsiTheme="minorHAnsi" w:cstheme="minorHAnsi"/>
          <w:b w:val="0"/>
          <w:sz w:val="22"/>
        </w:rPr>
        <w:t>4</w:t>
      </w:r>
      <w:r w:rsidRPr="008F3F3E">
        <w:rPr>
          <w:rFonts w:asciiTheme="minorHAnsi" w:hAnsiTheme="minorHAnsi" w:cstheme="minorHAnsi"/>
          <w:b w:val="0"/>
          <w:sz w:val="22"/>
        </w:rPr>
        <w:t xml:space="preserve"> OP.</w:t>
      </w:r>
      <w:r>
        <w:rPr>
          <w:rFonts w:asciiTheme="minorHAnsi" w:hAnsiTheme="minorHAnsi" w:cstheme="minorHAnsi"/>
          <w:b w:val="0"/>
          <w:sz w:val="22"/>
        </w:rPr>
        <w:t>51294</w:t>
      </w:r>
      <w:r w:rsidRPr="008F3F3E">
        <w:rPr>
          <w:rFonts w:asciiTheme="minorHAnsi" w:hAnsiTheme="minorHAnsi" w:cstheme="minorHAnsi"/>
          <w:b w:val="0"/>
          <w:sz w:val="22"/>
        </w:rPr>
        <w:t xml:space="preserve"> $ </w:t>
      </w:r>
      <w:r>
        <w:rPr>
          <w:rFonts w:asciiTheme="minorHAnsi" w:hAnsiTheme="minorHAnsi" w:cstheme="minorHAnsi"/>
          <w:b w:val="0"/>
          <w:sz w:val="22"/>
        </w:rPr>
        <w:t>60</w:t>
      </w:r>
      <w:r w:rsidRPr="008F3F3E">
        <w:rPr>
          <w:rFonts w:asciiTheme="minorHAnsi" w:hAnsiTheme="minorHAnsi" w:cstheme="minorHAnsi"/>
          <w:b w:val="0"/>
          <w:sz w:val="22"/>
        </w:rPr>
        <w:t>,</w:t>
      </w:r>
      <w:r>
        <w:rPr>
          <w:rFonts w:asciiTheme="minorHAnsi" w:hAnsiTheme="minorHAnsi" w:cstheme="minorHAnsi"/>
          <w:b w:val="0"/>
          <w:sz w:val="22"/>
        </w:rPr>
        <w:t>000.00</w:t>
      </w:r>
    </w:p>
    <w:p w:rsidR="008C6B15" w:rsidRDefault="008C6B15" w:rsidP="008C6B15">
      <w:pPr>
        <w:pStyle w:val="Ttulo"/>
        <w:ind w:left="1276"/>
        <w:jc w:val="both"/>
        <w:rPr>
          <w:sz w:val="22"/>
        </w:rPr>
      </w:pPr>
    </w:p>
    <w:p w:rsidR="00C53D21" w:rsidRPr="0095173E" w:rsidRDefault="00C53D21" w:rsidP="00C53D21">
      <w:pPr>
        <w:pStyle w:val="Prrafodelista"/>
        <w:autoSpaceDE w:val="0"/>
        <w:autoSpaceDN w:val="0"/>
        <w:adjustRightInd w:val="0"/>
        <w:spacing w:after="0" w:line="240" w:lineRule="auto"/>
        <w:jc w:val="both"/>
        <w:rPr>
          <w:rFonts w:ascii="Calibri" w:eastAsia="Calibri" w:hAnsi="Calibri" w:cs="Calibri"/>
          <w:color w:val="000000"/>
          <w:spacing w:val="-1"/>
          <w:sz w:val="24"/>
          <w:szCs w:val="24"/>
          <w:lang w:val="es-ES" w:eastAsia="es-ES"/>
        </w:rPr>
      </w:pPr>
      <w:r>
        <w:rPr>
          <w:rFonts w:ascii="Calibri" w:eastAsia="Calibri" w:hAnsi="Calibri" w:cs="Calibri"/>
          <w:color w:val="000000"/>
          <w:spacing w:val="-1"/>
          <w:lang w:val="es-ES" w:eastAsia="es-ES"/>
        </w:rPr>
        <w:t>Al cierre del ejercicio 2015</w:t>
      </w:r>
      <w:r w:rsidRPr="0095173E">
        <w:rPr>
          <w:rFonts w:ascii="Calibri" w:eastAsia="Calibri" w:hAnsi="Calibri" w:cs="Calibri"/>
          <w:color w:val="000000"/>
          <w:spacing w:val="-1"/>
          <w:lang w:val="es-ES" w:eastAsia="es-ES"/>
        </w:rPr>
        <w:t xml:space="preserve"> quedaron </w:t>
      </w:r>
      <w:r>
        <w:rPr>
          <w:rFonts w:ascii="Calibri" w:eastAsia="Calibri" w:hAnsi="Calibri" w:cs="Calibri"/>
          <w:color w:val="000000"/>
          <w:spacing w:val="-1"/>
          <w:lang w:val="es-ES" w:eastAsia="es-ES"/>
        </w:rPr>
        <w:t>12</w:t>
      </w:r>
      <w:r w:rsidRPr="0095173E">
        <w:rPr>
          <w:rFonts w:ascii="Calibri" w:eastAsia="Calibri" w:hAnsi="Calibri" w:cs="Calibri"/>
          <w:color w:val="000000"/>
          <w:spacing w:val="-1"/>
          <w:lang w:val="es-ES" w:eastAsia="es-ES"/>
        </w:rPr>
        <w:t xml:space="preserve"> solicitudes de pago pendientes de recibir por un importe de $ </w:t>
      </w:r>
      <w:r>
        <w:rPr>
          <w:rFonts w:ascii="Calibri" w:eastAsia="Calibri" w:hAnsi="Calibri" w:cs="Calibri"/>
          <w:color w:val="000000"/>
          <w:spacing w:val="-1"/>
          <w:lang w:val="es-ES" w:eastAsia="es-ES"/>
        </w:rPr>
        <w:t>4,568,381.46</w:t>
      </w:r>
      <w:r w:rsidRPr="0095173E">
        <w:rPr>
          <w:rFonts w:ascii="Calibri" w:eastAsia="Calibri" w:hAnsi="Calibri" w:cs="Calibri"/>
          <w:color w:val="000000"/>
          <w:spacing w:val="-1"/>
          <w:lang w:val="es-ES" w:eastAsia="es-ES"/>
        </w:rPr>
        <w:t>, las cuales también se registraron en Subsidios por recibir en la partida 11051</w:t>
      </w:r>
      <w:r>
        <w:rPr>
          <w:rFonts w:ascii="Calibri" w:eastAsia="Calibri" w:hAnsi="Calibri" w:cs="Calibri"/>
          <w:color w:val="000000"/>
          <w:spacing w:val="-1"/>
          <w:lang w:val="es-ES" w:eastAsia="es-ES"/>
        </w:rPr>
        <w:t>3</w:t>
      </w:r>
      <w:r w:rsidRPr="0095173E">
        <w:rPr>
          <w:rFonts w:ascii="Calibri" w:eastAsia="Calibri" w:hAnsi="Calibri" w:cs="Calibri"/>
          <w:color w:val="000000"/>
          <w:spacing w:val="-1"/>
          <w:lang w:val="es-ES" w:eastAsia="es-ES"/>
        </w:rPr>
        <w:t>, los folios se detallan a continuación</w:t>
      </w:r>
      <w:r w:rsidRPr="0095173E">
        <w:rPr>
          <w:rFonts w:ascii="Calibri" w:eastAsia="Calibri" w:hAnsi="Calibri" w:cs="Calibri"/>
          <w:color w:val="000000"/>
          <w:spacing w:val="-1"/>
          <w:sz w:val="24"/>
          <w:szCs w:val="24"/>
          <w:lang w:val="es-ES" w:eastAsia="es-ES"/>
        </w:rPr>
        <w:t>:</w:t>
      </w:r>
    </w:p>
    <w:p w:rsidR="00C53D21" w:rsidRDefault="00C53D21" w:rsidP="00C53D21">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Subsidio</w:t>
      </w:r>
      <w:r w:rsidR="00594CD5">
        <w:rPr>
          <w:rFonts w:asciiTheme="minorHAnsi" w:hAnsiTheme="minorHAnsi" w:cstheme="minorHAnsi"/>
          <w:b w:val="0"/>
          <w:sz w:val="22"/>
        </w:rPr>
        <w:t xml:space="preserve"> G.O.</w:t>
      </w:r>
      <w:r w:rsidRPr="005838C9">
        <w:rPr>
          <w:rFonts w:asciiTheme="minorHAnsi" w:hAnsiTheme="minorHAnsi" w:cstheme="minorHAnsi"/>
          <w:b w:val="0"/>
          <w:sz w:val="22"/>
        </w:rPr>
        <w:t xml:space="preserve"> </w:t>
      </w:r>
      <w:r w:rsidR="00594CD5">
        <w:rPr>
          <w:rFonts w:asciiTheme="minorHAnsi" w:hAnsiTheme="minorHAnsi" w:cstheme="minorHAnsi"/>
          <w:b w:val="0"/>
          <w:sz w:val="22"/>
        </w:rPr>
        <w:t>1ra.Qna.</w:t>
      </w:r>
      <w:r w:rsidRPr="005838C9">
        <w:rPr>
          <w:rFonts w:asciiTheme="minorHAnsi" w:hAnsiTheme="minorHAnsi" w:cstheme="minorHAnsi"/>
          <w:b w:val="0"/>
          <w:sz w:val="22"/>
        </w:rPr>
        <w:t xml:space="preserve">de </w:t>
      </w:r>
      <w:r w:rsidR="00594CD5">
        <w:rPr>
          <w:rFonts w:asciiTheme="minorHAnsi" w:hAnsiTheme="minorHAnsi" w:cstheme="minorHAnsi"/>
          <w:b w:val="0"/>
          <w:sz w:val="22"/>
        </w:rPr>
        <w:t xml:space="preserve">Febrero 2015 </w:t>
      </w:r>
      <w:r w:rsidRPr="005838C9">
        <w:rPr>
          <w:rFonts w:asciiTheme="minorHAnsi" w:hAnsiTheme="minorHAnsi" w:cstheme="minorHAnsi"/>
          <w:b w:val="0"/>
          <w:sz w:val="22"/>
        </w:rPr>
        <w:t>OP.</w:t>
      </w:r>
      <w:r w:rsidR="00594CD5">
        <w:rPr>
          <w:rFonts w:asciiTheme="minorHAnsi" w:hAnsiTheme="minorHAnsi" w:cstheme="minorHAnsi"/>
          <w:b w:val="0"/>
          <w:sz w:val="22"/>
        </w:rPr>
        <w:t xml:space="preserve">1900004838 </w:t>
      </w:r>
      <w:r w:rsidRPr="005838C9">
        <w:rPr>
          <w:rFonts w:asciiTheme="minorHAnsi" w:hAnsiTheme="minorHAnsi" w:cstheme="minorHAnsi"/>
          <w:b w:val="0"/>
          <w:sz w:val="22"/>
        </w:rPr>
        <w:t xml:space="preserve">$ </w:t>
      </w:r>
      <w:r w:rsidR="00594CD5">
        <w:rPr>
          <w:rFonts w:asciiTheme="minorHAnsi" w:hAnsiTheme="minorHAnsi" w:cstheme="minorHAnsi"/>
          <w:b w:val="0"/>
          <w:sz w:val="22"/>
        </w:rPr>
        <w:t>52,046.82</w:t>
      </w:r>
    </w:p>
    <w:p w:rsidR="00594CD5" w:rsidRDefault="00594CD5" w:rsidP="00594CD5">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G.O. 2da.Qna.</w:t>
      </w:r>
      <w:r w:rsidRPr="005838C9">
        <w:rPr>
          <w:rFonts w:asciiTheme="minorHAnsi" w:hAnsiTheme="minorHAnsi" w:cstheme="minorHAnsi"/>
          <w:b w:val="0"/>
          <w:sz w:val="22"/>
        </w:rPr>
        <w:t xml:space="preserve">de </w:t>
      </w:r>
      <w:r>
        <w:rPr>
          <w:rFonts w:asciiTheme="minorHAnsi" w:hAnsiTheme="minorHAnsi" w:cstheme="minorHAnsi"/>
          <w:b w:val="0"/>
          <w:sz w:val="22"/>
        </w:rPr>
        <w:t xml:space="preserve">Febrero 2015 </w:t>
      </w:r>
      <w:r w:rsidRPr="005838C9">
        <w:rPr>
          <w:rFonts w:asciiTheme="minorHAnsi" w:hAnsiTheme="minorHAnsi" w:cstheme="minorHAnsi"/>
          <w:b w:val="0"/>
          <w:sz w:val="22"/>
        </w:rPr>
        <w:t>OP.</w:t>
      </w:r>
      <w:r>
        <w:rPr>
          <w:rFonts w:asciiTheme="minorHAnsi" w:hAnsiTheme="minorHAnsi" w:cstheme="minorHAnsi"/>
          <w:b w:val="0"/>
          <w:sz w:val="22"/>
        </w:rPr>
        <w:t>1900004843</w:t>
      </w:r>
      <w:r w:rsidR="00EF1C2A">
        <w:rPr>
          <w:rFonts w:asciiTheme="minorHAnsi" w:hAnsiTheme="minorHAnsi" w:cstheme="minorHAnsi"/>
          <w:b w:val="0"/>
          <w:sz w:val="22"/>
        </w:rPr>
        <w:t xml:space="preserve"> </w:t>
      </w:r>
      <w:r w:rsidRPr="005838C9">
        <w:rPr>
          <w:rFonts w:asciiTheme="minorHAnsi" w:hAnsiTheme="minorHAnsi" w:cstheme="minorHAnsi"/>
          <w:b w:val="0"/>
          <w:sz w:val="22"/>
        </w:rPr>
        <w:t xml:space="preserve"> $ </w:t>
      </w:r>
      <w:r>
        <w:rPr>
          <w:rFonts w:asciiTheme="minorHAnsi" w:hAnsiTheme="minorHAnsi" w:cstheme="minorHAnsi"/>
          <w:b w:val="0"/>
          <w:sz w:val="22"/>
        </w:rPr>
        <w:t>52,046.81</w:t>
      </w:r>
    </w:p>
    <w:p w:rsidR="00594CD5" w:rsidRDefault="00594CD5" w:rsidP="00594CD5">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G.O. 1ra.Qna.</w:t>
      </w:r>
      <w:r w:rsidRPr="005838C9">
        <w:rPr>
          <w:rFonts w:asciiTheme="minorHAnsi" w:hAnsiTheme="minorHAnsi" w:cstheme="minorHAnsi"/>
          <w:b w:val="0"/>
          <w:sz w:val="22"/>
        </w:rPr>
        <w:t xml:space="preserve">de </w:t>
      </w:r>
      <w:r>
        <w:rPr>
          <w:rFonts w:asciiTheme="minorHAnsi" w:hAnsiTheme="minorHAnsi" w:cstheme="minorHAnsi"/>
          <w:b w:val="0"/>
          <w:sz w:val="22"/>
        </w:rPr>
        <w:t xml:space="preserve">Marzo 2015 </w:t>
      </w:r>
      <w:r w:rsidRPr="005838C9">
        <w:rPr>
          <w:rFonts w:asciiTheme="minorHAnsi" w:hAnsiTheme="minorHAnsi" w:cstheme="minorHAnsi"/>
          <w:b w:val="0"/>
          <w:sz w:val="22"/>
        </w:rPr>
        <w:t>OP.</w:t>
      </w:r>
      <w:r>
        <w:rPr>
          <w:rFonts w:asciiTheme="minorHAnsi" w:hAnsiTheme="minorHAnsi" w:cstheme="minorHAnsi"/>
          <w:b w:val="0"/>
          <w:sz w:val="22"/>
        </w:rPr>
        <w:t xml:space="preserve">1900005214 </w:t>
      </w:r>
      <w:r w:rsidRPr="005838C9">
        <w:rPr>
          <w:rFonts w:asciiTheme="minorHAnsi" w:hAnsiTheme="minorHAnsi" w:cstheme="minorHAnsi"/>
          <w:b w:val="0"/>
          <w:sz w:val="22"/>
        </w:rPr>
        <w:t xml:space="preserve">$ </w:t>
      </w:r>
      <w:r>
        <w:rPr>
          <w:rFonts w:asciiTheme="minorHAnsi" w:hAnsiTheme="minorHAnsi" w:cstheme="minorHAnsi"/>
          <w:b w:val="0"/>
          <w:sz w:val="22"/>
        </w:rPr>
        <w:t>43,385.25</w:t>
      </w:r>
    </w:p>
    <w:p w:rsidR="00594CD5" w:rsidRDefault="00594CD5" w:rsidP="00594CD5">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G.O. 2da.Qna.</w:t>
      </w:r>
      <w:r w:rsidRPr="005838C9">
        <w:rPr>
          <w:rFonts w:asciiTheme="minorHAnsi" w:hAnsiTheme="minorHAnsi" w:cstheme="minorHAnsi"/>
          <w:b w:val="0"/>
          <w:sz w:val="22"/>
        </w:rPr>
        <w:t xml:space="preserve">de </w:t>
      </w:r>
      <w:r>
        <w:rPr>
          <w:rFonts w:asciiTheme="minorHAnsi" w:hAnsiTheme="minorHAnsi" w:cstheme="minorHAnsi"/>
          <w:b w:val="0"/>
          <w:sz w:val="22"/>
        </w:rPr>
        <w:t xml:space="preserve">Marzo 2015 </w:t>
      </w:r>
      <w:r w:rsidRPr="005838C9">
        <w:rPr>
          <w:rFonts w:asciiTheme="minorHAnsi" w:hAnsiTheme="minorHAnsi" w:cstheme="minorHAnsi"/>
          <w:b w:val="0"/>
          <w:sz w:val="22"/>
        </w:rPr>
        <w:t>OP.</w:t>
      </w:r>
      <w:r>
        <w:rPr>
          <w:rFonts w:asciiTheme="minorHAnsi" w:hAnsiTheme="minorHAnsi" w:cstheme="minorHAnsi"/>
          <w:b w:val="0"/>
          <w:sz w:val="22"/>
        </w:rPr>
        <w:t xml:space="preserve">1900005218 </w:t>
      </w:r>
      <w:r w:rsidRPr="005838C9">
        <w:rPr>
          <w:rFonts w:asciiTheme="minorHAnsi" w:hAnsiTheme="minorHAnsi" w:cstheme="minorHAnsi"/>
          <w:b w:val="0"/>
          <w:sz w:val="22"/>
        </w:rPr>
        <w:t xml:space="preserve">$ </w:t>
      </w:r>
      <w:r>
        <w:rPr>
          <w:rFonts w:asciiTheme="minorHAnsi" w:hAnsiTheme="minorHAnsi" w:cstheme="minorHAnsi"/>
          <w:b w:val="0"/>
          <w:sz w:val="22"/>
        </w:rPr>
        <w:t>43,385.25</w:t>
      </w:r>
    </w:p>
    <w:p w:rsidR="00594CD5" w:rsidRDefault="00594CD5" w:rsidP="00594CD5">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G.O. del mes de</w:t>
      </w:r>
      <w:r w:rsidRPr="005838C9">
        <w:rPr>
          <w:rFonts w:asciiTheme="minorHAnsi" w:hAnsiTheme="minorHAnsi" w:cstheme="minorHAnsi"/>
          <w:b w:val="0"/>
          <w:sz w:val="22"/>
        </w:rPr>
        <w:t xml:space="preserve"> </w:t>
      </w:r>
      <w:r>
        <w:rPr>
          <w:rFonts w:asciiTheme="minorHAnsi" w:hAnsiTheme="minorHAnsi" w:cstheme="minorHAnsi"/>
          <w:b w:val="0"/>
          <w:sz w:val="22"/>
        </w:rPr>
        <w:t xml:space="preserve">Abril 2015 </w:t>
      </w:r>
      <w:r w:rsidRPr="005838C9">
        <w:rPr>
          <w:rFonts w:asciiTheme="minorHAnsi" w:hAnsiTheme="minorHAnsi" w:cstheme="minorHAnsi"/>
          <w:b w:val="0"/>
          <w:sz w:val="22"/>
        </w:rPr>
        <w:t>OP.</w:t>
      </w:r>
      <w:r>
        <w:rPr>
          <w:rFonts w:asciiTheme="minorHAnsi" w:hAnsiTheme="minorHAnsi" w:cstheme="minorHAnsi"/>
          <w:b w:val="0"/>
          <w:sz w:val="22"/>
        </w:rPr>
        <w:t xml:space="preserve">1900008017 </w:t>
      </w:r>
      <w:r w:rsidRPr="005838C9">
        <w:rPr>
          <w:rFonts w:asciiTheme="minorHAnsi" w:hAnsiTheme="minorHAnsi" w:cstheme="minorHAnsi"/>
          <w:b w:val="0"/>
          <w:sz w:val="22"/>
        </w:rPr>
        <w:t xml:space="preserve"> $ </w:t>
      </w:r>
      <w:r>
        <w:rPr>
          <w:rFonts w:asciiTheme="minorHAnsi" w:hAnsiTheme="minorHAnsi" w:cstheme="minorHAnsi"/>
          <w:b w:val="0"/>
          <w:sz w:val="22"/>
        </w:rPr>
        <w:t>80,573.25</w:t>
      </w:r>
    </w:p>
    <w:p w:rsidR="00594CD5" w:rsidRDefault="00594CD5" w:rsidP="00594CD5">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G.O. del mes de</w:t>
      </w:r>
      <w:r w:rsidRPr="005838C9">
        <w:rPr>
          <w:rFonts w:asciiTheme="minorHAnsi" w:hAnsiTheme="minorHAnsi" w:cstheme="minorHAnsi"/>
          <w:b w:val="0"/>
          <w:sz w:val="22"/>
        </w:rPr>
        <w:t xml:space="preserve"> </w:t>
      </w:r>
      <w:r>
        <w:rPr>
          <w:rFonts w:asciiTheme="minorHAnsi" w:hAnsiTheme="minorHAnsi" w:cstheme="minorHAnsi"/>
          <w:b w:val="0"/>
          <w:sz w:val="22"/>
        </w:rPr>
        <w:t xml:space="preserve">Mayo 2015 </w:t>
      </w:r>
      <w:r w:rsidRPr="005838C9">
        <w:rPr>
          <w:rFonts w:asciiTheme="minorHAnsi" w:hAnsiTheme="minorHAnsi" w:cstheme="minorHAnsi"/>
          <w:b w:val="0"/>
          <w:sz w:val="22"/>
        </w:rPr>
        <w:t>OP.</w:t>
      </w:r>
      <w:r>
        <w:rPr>
          <w:rFonts w:asciiTheme="minorHAnsi" w:hAnsiTheme="minorHAnsi" w:cstheme="minorHAnsi"/>
          <w:b w:val="0"/>
          <w:sz w:val="22"/>
        </w:rPr>
        <w:t>1900014382</w:t>
      </w:r>
      <w:r w:rsidR="00EF1C2A">
        <w:rPr>
          <w:rFonts w:asciiTheme="minorHAnsi" w:hAnsiTheme="minorHAnsi" w:cstheme="minorHAnsi"/>
          <w:b w:val="0"/>
          <w:sz w:val="22"/>
        </w:rPr>
        <w:t xml:space="preserve"> </w:t>
      </w:r>
      <w:r w:rsidRPr="005838C9">
        <w:rPr>
          <w:rFonts w:asciiTheme="minorHAnsi" w:hAnsiTheme="minorHAnsi" w:cstheme="minorHAnsi"/>
          <w:b w:val="0"/>
          <w:sz w:val="22"/>
        </w:rPr>
        <w:t xml:space="preserve"> $ </w:t>
      </w:r>
      <w:r>
        <w:rPr>
          <w:rFonts w:asciiTheme="minorHAnsi" w:hAnsiTheme="minorHAnsi" w:cstheme="minorHAnsi"/>
          <w:b w:val="0"/>
          <w:sz w:val="22"/>
        </w:rPr>
        <w:t>82,040.70</w:t>
      </w:r>
    </w:p>
    <w:p w:rsidR="00594CD5" w:rsidRDefault="00594CD5" w:rsidP="00594CD5">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G.O. del mes de</w:t>
      </w:r>
      <w:r w:rsidRPr="005838C9">
        <w:rPr>
          <w:rFonts w:asciiTheme="minorHAnsi" w:hAnsiTheme="minorHAnsi" w:cstheme="minorHAnsi"/>
          <w:b w:val="0"/>
          <w:sz w:val="22"/>
        </w:rPr>
        <w:t xml:space="preserve"> </w:t>
      </w:r>
      <w:r>
        <w:rPr>
          <w:rFonts w:asciiTheme="minorHAnsi" w:hAnsiTheme="minorHAnsi" w:cstheme="minorHAnsi"/>
          <w:b w:val="0"/>
          <w:sz w:val="22"/>
        </w:rPr>
        <w:t xml:space="preserve">Junio 2015 </w:t>
      </w:r>
      <w:r w:rsidRPr="005838C9">
        <w:rPr>
          <w:rFonts w:asciiTheme="minorHAnsi" w:hAnsiTheme="minorHAnsi" w:cstheme="minorHAnsi"/>
          <w:b w:val="0"/>
          <w:sz w:val="22"/>
        </w:rPr>
        <w:t>OP.</w:t>
      </w:r>
      <w:r>
        <w:rPr>
          <w:rFonts w:asciiTheme="minorHAnsi" w:hAnsiTheme="minorHAnsi" w:cstheme="minorHAnsi"/>
          <w:b w:val="0"/>
          <w:sz w:val="22"/>
        </w:rPr>
        <w:t xml:space="preserve">1900014963 </w:t>
      </w:r>
      <w:r w:rsidRPr="005838C9">
        <w:rPr>
          <w:rFonts w:asciiTheme="minorHAnsi" w:hAnsiTheme="minorHAnsi" w:cstheme="minorHAnsi"/>
          <w:b w:val="0"/>
          <w:sz w:val="22"/>
        </w:rPr>
        <w:t xml:space="preserve"> $ </w:t>
      </w:r>
      <w:r>
        <w:rPr>
          <w:rFonts w:asciiTheme="minorHAnsi" w:hAnsiTheme="minorHAnsi" w:cstheme="minorHAnsi"/>
          <w:b w:val="0"/>
          <w:sz w:val="22"/>
        </w:rPr>
        <w:t>107,482.00</w:t>
      </w:r>
    </w:p>
    <w:p w:rsidR="00EF1C2A" w:rsidRDefault="00EF1C2A" w:rsidP="00EF1C2A">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 xml:space="preserve">S.P. 2da.Qna.de Junio 2015 </w:t>
      </w:r>
      <w:r w:rsidRPr="005838C9">
        <w:rPr>
          <w:rFonts w:asciiTheme="minorHAnsi" w:hAnsiTheme="minorHAnsi" w:cstheme="minorHAnsi"/>
          <w:b w:val="0"/>
          <w:sz w:val="22"/>
        </w:rPr>
        <w:t>OP.</w:t>
      </w:r>
      <w:r>
        <w:rPr>
          <w:rFonts w:asciiTheme="minorHAnsi" w:hAnsiTheme="minorHAnsi" w:cstheme="minorHAnsi"/>
          <w:b w:val="0"/>
          <w:sz w:val="22"/>
        </w:rPr>
        <w:t xml:space="preserve">1900014972 </w:t>
      </w:r>
      <w:r w:rsidRPr="005838C9">
        <w:rPr>
          <w:rFonts w:asciiTheme="minorHAnsi" w:hAnsiTheme="minorHAnsi" w:cstheme="minorHAnsi"/>
          <w:b w:val="0"/>
          <w:sz w:val="22"/>
        </w:rPr>
        <w:t xml:space="preserve"> $ </w:t>
      </w:r>
      <w:r>
        <w:rPr>
          <w:rFonts w:asciiTheme="minorHAnsi" w:hAnsiTheme="minorHAnsi" w:cstheme="minorHAnsi"/>
          <w:b w:val="0"/>
          <w:sz w:val="22"/>
        </w:rPr>
        <w:t>777,440.41</w:t>
      </w:r>
    </w:p>
    <w:p w:rsidR="00EF1C2A" w:rsidRDefault="00EF1C2A" w:rsidP="00EF1C2A">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lastRenderedPageBreak/>
        <w:t xml:space="preserve">Subsidio </w:t>
      </w:r>
      <w:r>
        <w:rPr>
          <w:rFonts w:asciiTheme="minorHAnsi" w:hAnsiTheme="minorHAnsi" w:cstheme="minorHAnsi"/>
          <w:b w:val="0"/>
          <w:sz w:val="22"/>
        </w:rPr>
        <w:t xml:space="preserve">S.P. 1ra.Qna.de Julio 2015 </w:t>
      </w:r>
      <w:r w:rsidRPr="005838C9">
        <w:rPr>
          <w:rFonts w:asciiTheme="minorHAnsi" w:hAnsiTheme="minorHAnsi" w:cstheme="minorHAnsi"/>
          <w:b w:val="0"/>
          <w:sz w:val="22"/>
        </w:rPr>
        <w:t>OP.</w:t>
      </w:r>
      <w:r>
        <w:rPr>
          <w:rFonts w:asciiTheme="minorHAnsi" w:hAnsiTheme="minorHAnsi" w:cstheme="minorHAnsi"/>
          <w:b w:val="0"/>
          <w:sz w:val="22"/>
        </w:rPr>
        <w:t xml:space="preserve">1900017406   </w:t>
      </w:r>
      <w:r w:rsidRPr="005838C9">
        <w:rPr>
          <w:rFonts w:asciiTheme="minorHAnsi" w:hAnsiTheme="minorHAnsi" w:cstheme="minorHAnsi"/>
          <w:b w:val="0"/>
          <w:sz w:val="22"/>
        </w:rPr>
        <w:t xml:space="preserve"> $ </w:t>
      </w:r>
      <w:r>
        <w:rPr>
          <w:rFonts w:asciiTheme="minorHAnsi" w:hAnsiTheme="minorHAnsi" w:cstheme="minorHAnsi"/>
          <w:b w:val="0"/>
          <w:sz w:val="22"/>
        </w:rPr>
        <w:t>887,550.06</w:t>
      </w:r>
    </w:p>
    <w:p w:rsidR="00EF1C2A" w:rsidRDefault="00EF1C2A" w:rsidP="00EF1C2A">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 xml:space="preserve">S.P. 2da.Qna.de Julio 2015 </w:t>
      </w:r>
      <w:r w:rsidRPr="005838C9">
        <w:rPr>
          <w:rFonts w:asciiTheme="minorHAnsi" w:hAnsiTheme="minorHAnsi" w:cstheme="minorHAnsi"/>
          <w:b w:val="0"/>
          <w:sz w:val="22"/>
        </w:rPr>
        <w:t>OP.</w:t>
      </w:r>
      <w:r>
        <w:rPr>
          <w:rFonts w:asciiTheme="minorHAnsi" w:hAnsiTheme="minorHAnsi" w:cstheme="minorHAnsi"/>
          <w:b w:val="0"/>
          <w:sz w:val="22"/>
        </w:rPr>
        <w:t xml:space="preserve">1900017408   </w:t>
      </w:r>
      <w:r w:rsidRPr="005838C9">
        <w:rPr>
          <w:rFonts w:asciiTheme="minorHAnsi" w:hAnsiTheme="minorHAnsi" w:cstheme="minorHAnsi"/>
          <w:b w:val="0"/>
          <w:sz w:val="22"/>
        </w:rPr>
        <w:t xml:space="preserve"> $ </w:t>
      </w:r>
      <w:r>
        <w:rPr>
          <w:rFonts w:asciiTheme="minorHAnsi" w:hAnsiTheme="minorHAnsi" w:cstheme="minorHAnsi"/>
          <w:b w:val="0"/>
          <w:sz w:val="22"/>
        </w:rPr>
        <w:t>887,550.06</w:t>
      </w:r>
    </w:p>
    <w:p w:rsidR="00EF1C2A" w:rsidRDefault="00EF1C2A" w:rsidP="00EF1C2A">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 xml:space="preserve">S.P. 1ra.Qna.de Agosto 2015 </w:t>
      </w:r>
      <w:r w:rsidRPr="005838C9">
        <w:rPr>
          <w:rFonts w:asciiTheme="minorHAnsi" w:hAnsiTheme="minorHAnsi" w:cstheme="minorHAnsi"/>
          <w:b w:val="0"/>
          <w:sz w:val="22"/>
        </w:rPr>
        <w:t>OP.</w:t>
      </w:r>
      <w:r>
        <w:rPr>
          <w:rFonts w:asciiTheme="minorHAnsi" w:hAnsiTheme="minorHAnsi" w:cstheme="minorHAnsi"/>
          <w:b w:val="0"/>
          <w:sz w:val="22"/>
        </w:rPr>
        <w:t xml:space="preserve">1900020300   </w:t>
      </w:r>
      <w:r w:rsidRPr="005838C9">
        <w:rPr>
          <w:rFonts w:asciiTheme="minorHAnsi" w:hAnsiTheme="minorHAnsi" w:cstheme="minorHAnsi"/>
          <w:b w:val="0"/>
          <w:sz w:val="22"/>
        </w:rPr>
        <w:t xml:space="preserve"> $ </w:t>
      </w:r>
      <w:r>
        <w:rPr>
          <w:rFonts w:asciiTheme="minorHAnsi" w:hAnsiTheme="minorHAnsi" w:cstheme="minorHAnsi"/>
          <w:b w:val="0"/>
          <w:sz w:val="22"/>
        </w:rPr>
        <w:t>777,440.44</w:t>
      </w:r>
    </w:p>
    <w:p w:rsidR="00EF1C2A" w:rsidRDefault="00EF1C2A" w:rsidP="00EF1C2A">
      <w:pPr>
        <w:pStyle w:val="Ttulo"/>
        <w:numPr>
          <w:ilvl w:val="0"/>
          <w:numId w:val="8"/>
        </w:numPr>
        <w:ind w:left="1276" w:hanging="283"/>
        <w:jc w:val="both"/>
        <w:rPr>
          <w:rFonts w:asciiTheme="minorHAnsi" w:hAnsiTheme="minorHAnsi" w:cstheme="minorHAnsi"/>
          <w:b w:val="0"/>
          <w:sz w:val="22"/>
        </w:rPr>
      </w:pPr>
      <w:r w:rsidRPr="005838C9">
        <w:rPr>
          <w:rFonts w:asciiTheme="minorHAnsi" w:hAnsiTheme="minorHAnsi" w:cstheme="minorHAnsi"/>
          <w:b w:val="0"/>
          <w:sz w:val="22"/>
        </w:rPr>
        <w:t xml:space="preserve">Subsidio </w:t>
      </w:r>
      <w:r>
        <w:rPr>
          <w:rFonts w:asciiTheme="minorHAnsi" w:hAnsiTheme="minorHAnsi" w:cstheme="minorHAnsi"/>
          <w:b w:val="0"/>
          <w:sz w:val="22"/>
        </w:rPr>
        <w:t xml:space="preserve">S.P. 2da.Qna.de Agosto 2015 </w:t>
      </w:r>
      <w:r w:rsidRPr="005838C9">
        <w:rPr>
          <w:rFonts w:asciiTheme="minorHAnsi" w:hAnsiTheme="minorHAnsi" w:cstheme="minorHAnsi"/>
          <w:b w:val="0"/>
          <w:sz w:val="22"/>
        </w:rPr>
        <w:t>OP.</w:t>
      </w:r>
      <w:r>
        <w:rPr>
          <w:rFonts w:asciiTheme="minorHAnsi" w:hAnsiTheme="minorHAnsi" w:cstheme="minorHAnsi"/>
          <w:b w:val="0"/>
          <w:sz w:val="22"/>
        </w:rPr>
        <w:t xml:space="preserve">1900020302   </w:t>
      </w:r>
      <w:r w:rsidRPr="005838C9">
        <w:rPr>
          <w:rFonts w:asciiTheme="minorHAnsi" w:hAnsiTheme="minorHAnsi" w:cstheme="minorHAnsi"/>
          <w:b w:val="0"/>
          <w:sz w:val="22"/>
        </w:rPr>
        <w:t xml:space="preserve"> $ </w:t>
      </w:r>
      <w:r>
        <w:rPr>
          <w:rFonts w:asciiTheme="minorHAnsi" w:hAnsiTheme="minorHAnsi" w:cstheme="minorHAnsi"/>
          <w:b w:val="0"/>
          <w:sz w:val="22"/>
        </w:rPr>
        <w:t>777,440.41</w:t>
      </w:r>
    </w:p>
    <w:p w:rsidR="00C53D21" w:rsidRPr="00A808BB" w:rsidRDefault="00C53D21" w:rsidP="008C6B15">
      <w:pPr>
        <w:pStyle w:val="Ttulo"/>
        <w:ind w:left="1276"/>
        <w:jc w:val="both"/>
        <w:rPr>
          <w:sz w:val="22"/>
        </w:rPr>
      </w:pPr>
    </w:p>
    <w:p w:rsidR="007059F8" w:rsidRDefault="007059F8" w:rsidP="00501483">
      <w:pPr>
        <w:pStyle w:val="Prrafodelista"/>
        <w:numPr>
          <w:ilvl w:val="0"/>
          <w:numId w:val="1"/>
        </w:numPr>
        <w:jc w:val="both"/>
      </w:pPr>
      <w:r>
        <w:t>En la cuenta de Deudores Diversos se mantiene un saldo por recuperar mismo que por el importe manifestamos importancia relativa.</w:t>
      </w:r>
    </w:p>
    <w:p w:rsidR="0095173E" w:rsidRDefault="0095173E" w:rsidP="0095173E">
      <w:pPr>
        <w:pStyle w:val="Prrafodelista"/>
        <w:jc w:val="both"/>
      </w:pPr>
    </w:p>
    <w:p w:rsidR="007A7350" w:rsidRDefault="007A7350" w:rsidP="00501483">
      <w:pPr>
        <w:pStyle w:val="Prrafodelista"/>
        <w:numPr>
          <w:ilvl w:val="0"/>
          <w:numId w:val="1"/>
        </w:numPr>
        <w:jc w:val="both"/>
      </w:pPr>
      <w:r>
        <w:t>En la partida de Contribuciones por recuperar se refleja el subsidio al empleo pagado a trabajadores, pendiente de aplicar contra las retenciones en el entero provisional de impuestos.</w:t>
      </w:r>
    </w:p>
    <w:p w:rsidR="008C6B15" w:rsidRDefault="008C6B15" w:rsidP="008C6B15">
      <w:pPr>
        <w:pStyle w:val="Prrafodelista"/>
        <w:jc w:val="both"/>
      </w:pPr>
    </w:p>
    <w:p w:rsidR="007A7350" w:rsidRDefault="007A7350" w:rsidP="00501483">
      <w:pPr>
        <w:pStyle w:val="Prrafodelista"/>
        <w:numPr>
          <w:ilvl w:val="0"/>
          <w:numId w:val="1"/>
        </w:numPr>
        <w:jc w:val="both"/>
      </w:pPr>
      <w:r>
        <w:t xml:space="preserve">En la partida de Anticipos a proveedores, se </w:t>
      </w:r>
      <w:r w:rsidR="00306585">
        <w:t xml:space="preserve">incrementó debido a la importancia de realizar pagos anticipados por servicios y compras por realizar, </w:t>
      </w:r>
      <w:r w:rsidR="00F2511D">
        <w:t>además</w:t>
      </w:r>
      <w:r w:rsidR="006C3586">
        <w:t xml:space="preserve"> se </w:t>
      </w:r>
      <w:r>
        <w:t>mantiene</w:t>
      </w:r>
      <w:r w:rsidR="008C6B15">
        <w:t xml:space="preserve"> </w:t>
      </w:r>
      <w:r w:rsidR="00DA1DA1">
        <w:t xml:space="preserve">en anticipo </w:t>
      </w:r>
      <w:r w:rsidR="008C6B15">
        <w:t>recurso a favor de Monederos Modernos del Noroeste, SA de CV</w:t>
      </w:r>
      <w:r>
        <w:t>.</w:t>
      </w:r>
    </w:p>
    <w:p w:rsidR="008C6B15" w:rsidRDefault="008C6B15" w:rsidP="008C6B15">
      <w:pPr>
        <w:pStyle w:val="Prrafodelista"/>
      </w:pPr>
    </w:p>
    <w:p w:rsidR="007A7350" w:rsidRDefault="007A7350" w:rsidP="00501483">
      <w:pPr>
        <w:pStyle w:val="Prrafodelista"/>
        <w:numPr>
          <w:ilvl w:val="0"/>
          <w:numId w:val="1"/>
        </w:numPr>
        <w:jc w:val="both"/>
      </w:pPr>
      <w:r>
        <w:t xml:space="preserve">En la partida Depósitos en garantía se manifiestan los depósitos en garantía pagados por la Institución a la fecha. </w:t>
      </w:r>
    </w:p>
    <w:p w:rsidR="007A7350" w:rsidRDefault="00CC7F2B" w:rsidP="00501483">
      <w:pPr>
        <w:jc w:val="both"/>
      </w:pPr>
      <w:r>
        <w:t>Bienes Muebles, Inmuebles e Intangibles</w:t>
      </w:r>
    </w:p>
    <w:p w:rsidR="00166C39" w:rsidRDefault="00CC7F2B" w:rsidP="00501483">
      <w:pPr>
        <w:pStyle w:val="Prrafodelista"/>
        <w:numPr>
          <w:ilvl w:val="0"/>
          <w:numId w:val="1"/>
        </w:numPr>
        <w:jc w:val="both"/>
      </w:pPr>
      <w:r>
        <w:t xml:space="preserve">Se informa de manera agrupada por cuenta los rubros de bienes muebles e inmuebles, así como el monto de la depreciación, misma que se reconoce la depreciación en línea recta de los bienes a través del tiempo, atendiendo a la vida útil de los mismos en base a la guía de Vida útil estimada y porcentajes de depreciación, emitido por el CONAC, aplicado a adquisiciones </w:t>
      </w:r>
      <w:r w:rsidR="00954819">
        <w:t xml:space="preserve">a partir del ejercicio </w:t>
      </w:r>
      <w:r>
        <w:t xml:space="preserve">2013.  </w:t>
      </w:r>
    </w:p>
    <w:p w:rsidR="00CC7F2B" w:rsidRDefault="00CC7F2B" w:rsidP="00501483">
      <w:pPr>
        <w:pStyle w:val="Prrafodelista"/>
        <w:jc w:val="both"/>
      </w:pPr>
    </w:p>
    <w:p w:rsidR="008F2F11" w:rsidRDefault="008F2F11" w:rsidP="00501483">
      <w:pPr>
        <w:jc w:val="both"/>
      </w:pPr>
      <w:r>
        <w:t>Pasivo</w:t>
      </w:r>
    </w:p>
    <w:p w:rsidR="008F2F11" w:rsidRDefault="008F2F11" w:rsidP="00DF14C5">
      <w:pPr>
        <w:pStyle w:val="Prrafodelista"/>
        <w:numPr>
          <w:ilvl w:val="0"/>
          <w:numId w:val="1"/>
        </w:numPr>
        <w:jc w:val="both"/>
      </w:pPr>
      <w:r>
        <w:t xml:space="preserve">Al cierre del </w:t>
      </w:r>
      <w:r w:rsidR="00954819">
        <w:t xml:space="preserve">mes de </w:t>
      </w:r>
      <w:r w:rsidR="00EF1C2A">
        <w:t>diciembre</w:t>
      </w:r>
      <w:r w:rsidR="004A24ED">
        <w:t xml:space="preserve"> </w:t>
      </w:r>
      <w:r>
        <w:t>201</w:t>
      </w:r>
      <w:r w:rsidR="0095173E">
        <w:t>5</w:t>
      </w:r>
      <w:r>
        <w:t xml:space="preserve">, </w:t>
      </w:r>
      <w:r w:rsidR="0095173E">
        <w:t xml:space="preserve">se cuenta con un adeudo </w:t>
      </w:r>
      <w:r w:rsidR="00F2511D">
        <w:t xml:space="preserve">de proveedores, debido a la recepción </w:t>
      </w:r>
      <w:r w:rsidR="00EF4C0D">
        <w:t xml:space="preserve">tardía </w:t>
      </w:r>
      <w:r w:rsidR="00F2511D">
        <w:t>de recursos por concepto de subsidios ordinarios de Estado</w:t>
      </w:r>
      <w:r>
        <w:t>, quedando</w:t>
      </w:r>
      <w:r w:rsidR="00072D41">
        <w:t xml:space="preserve"> </w:t>
      </w:r>
      <w:r>
        <w:t xml:space="preserve">un saldo por pagar </w:t>
      </w:r>
      <w:r w:rsidR="00DA1DA1">
        <w:t xml:space="preserve">en proveedores </w:t>
      </w:r>
      <w:r>
        <w:t xml:space="preserve">por </w:t>
      </w:r>
      <w:r w:rsidR="00306585">
        <w:t>$</w:t>
      </w:r>
      <w:r w:rsidR="003D21F3">
        <w:t xml:space="preserve"> </w:t>
      </w:r>
      <w:r w:rsidR="00E7558F">
        <w:t>2</w:t>
      </w:r>
      <w:r w:rsidR="00CF033F">
        <w:t>’</w:t>
      </w:r>
      <w:r w:rsidR="00737B19">
        <w:t>163</w:t>
      </w:r>
      <w:r>
        <w:t>,</w:t>
      </w:r>
      <w:r w:rsidR="00737B19">
        <w:t>125.54</w:t>
      </w:r>
    </w:p>
    <w:p w:rsidR="0095173E" w:rsidRDefault="0095173E" w:rsidP="0095173E">
      <w:pPr>
        <w:pStyle w:val="Prrafodelista"/>
        <w:jc w:val="both"/>
      </w:pPr>
    </w:p>
    <w:p w:rsidR="008F2F11" w:rsidRDefault="008F2F11" w:rsidP="00501483">
      <w:pPr>
        <w:pStyle w:val="Prrafodelista"/>
        <w:numPr>
          <w:ilvl w:val="0"/>
          <w:numId w:val="1"/>
        </w:numPr>
        <w:jc w:val="both"/>
      </w:pPr>
      <w:r>
        <w:t xml:space="preserve">En la cuenta de acreedores diversos nos ocupa en su mayoría debido a los fondos extraordinarios por ejercer y cuentas x cobrar al </w:t>
      </w:r>
      <w:r w:rsidR="00954819">
        <w:t>cierre del mes</w:t>
      </w:r>
      <w:r>
        <w:t>.</w:t>
      </w:r>
    </w:p>
    <w:p w:rsidR="0095173E" w:rsidRDefault="0095173E" w:rsidP="0095173E">
      <w:pPr>
        <w:pStyle w:val="Prrafodelista"/>
      </w:pPr>
    </w:p>
    <w:p w:rsidR="008F2F11" w:rsidRDefault="008F2F11" w:rsidP="00501483">
      <w:pPr>
        <w:pStyle w:val="Prrafodelista"/>
        <w:numPr>
          <w:ilvl w:val="0"/>
          <w:numId w:val="1"/>
        </w:numPr>
        <w:jc w:val="both"/>
      </w:pPr>
      <w:r>
        <w:lastRenderedPageBreak/>
        <w:t xml:space="preserve">En la partida de retenciones y contribuciones se manifiesta un saldo de </w:t>
      </w:r>
      <w:r w:rsidR="00DE1315">
        <w:t>4</w:t>
      </w:r>
      <w:r w:rsidR="00737B19">
        <w:t>9</w:t>
      </w:r>
      <w:r>
        <w:t>,</w:t>
      </w:r>
      <w:r w:rsidR="00737B19">
        <w:t>467</w:t>
      </w:r>
      <w:r>
        <w:t>,</w:t>
      </w:r>
      <w:r w:rsidR="00737B19">
        <w:t>038</w:t>
      </w:r>
      <w:r w:rsidR="004A24ED">
        <w:t>.</w:t>
      </w:r>
      <w:r w:rsidR="00737B19">
        <w:t>2</w:t>
      </w:r>
      <w:r w:rsidR="00E7558F">
        <w:t>7</w:t>
      </w:r>
      <w:r w:rsidR="004A24ED">
        <w:t xml:space="preserve"> </w:t>
      </w:r>
      <w:r>
        <w:t>debido al saldo que mantenemos por pagar a ISSSTESON, adeudo desde 2009 al cierre</w:t>
      </w:r>
      <w:r w:rsidR="00954819">
        <w:t xml:space="preserve"> del </w:t>
      </w:r>
      <w:r w:rsidR="00991E54">
        <w:t xml:space="preserve">presente </w:t>
      </w:r>
      <w:r w:rsidR="00954819">
        <w:t xml:space="preserve">mes de </w:t>
      </w:r>
      <w:r w:rsidR="00737B19">
        <w:t>diciembre</w:t>
      </w:r>
      <w:r w:rsidR="00991E54">
        <w:t xml:space="preserve"> </w:t>
      </w:r>
      <w:r w:rsidR="00954819">
        <w:t>201</w:t>
      </w:r>
      <w:r w:rsidR="00991E54">
        <w:t>5</w:t>
      </w:r>
      <w:r w:rsidR="00954819">
        <w:t>;</w:t>
      </w:r>
      <w:r>
        <w:t xml:space="preserve"> por otro lado en retenciones se contempla las retenciones del mes de</w:t>
      </w:r>
      <w:r w:rsidR="003316C4">
        <w:t xml:space="preserve"> </w:t>
      </w:r>
      <w:r w:rsidR="00737B19">
        <w:t>diciembre</w:t>
      </w:r>
      <w:r>
        <w:t>, mismas que serán enteradas a más tardar el 17 del mes entrante.</w:t>
      </w:r>
    </w:p>
    <w:p w:rsidR="005B78D5" w:rsidRPr="00641900" w:rsidRDefault="00641900" w:rsidP="00501483">
      <w:pPr>
        <w:jc w:val="both"/>
        <w:rPr>
          <w:b/>
        </w:rPr>
      </w:pPr>
      <w:r w:rsidRPr="00641900">
        <w:rPr>
          <w:b/>
        </w:rPr>
        <w:t>N</w:t>
      </w:r>
      <w:r>
        <w:rPr>
          <w:b/>
        </w:rPr>
        <w:t>OTA</w:t>
      </w:r>
      <w:r w:rsidRPr="00641900">
        <w:rPr>
          <w:b/>
        </w:rPr>
        <w:t xml:space="preserve"> 2. AL ESTADO DE VARIACIONES EN LA HACIENDA PÚBLICA/PATRIMONIO</w:t>
      </w:r>
    </w:p>
    <w:p w:rsidR="005B78D5" w:rsidRDefault="005B78D5" w:rsidP="00501483">
      <w:pPr>
        <w:pStyle w:val="Prrafodelista"/>
        <w:numPr>
          <w:ilvl w:val="0"/>
          <w:numId w:val="3"/>
        </w:numPr>
        <w:ind w:left="709" w:hanging="425"/>
        <w:jc w:val="both"/>
      </w:pPr>
      <w:r>
        <w:t>La Entidad dispone de un patrimonio propio que se integra como sigue:</w:t>
      </w:r>
    </w:p>
    <w:p w:rsidR="005B78D5" w:rsidRDefault="005B78D5" w:rsidP="00501483">
      <w:pPr>
        <w:pStyle w:val="Prrafodelista"/>
        <w:jc w:val="both"/>
      </w:pPr>
    </w:p>
    <w:tbl>
      <w:tblPr>
        <w:tblStyle w:val="Tablaconcuadrcula"/>
        <w:tblW w:w="8026" w:type="dxa"/>
        <w:tblInd w:w="720" w:type="dxa"/>
        <w:tblLook w:val="04A0" w:firstRow="1" w:lastRow="0" w:firstColumn="1" w:lastColumn="0" w:noHBand="0" w:noVBand="1"/>
      </w:tblPr>
      <w:tblGrid>
        <w:gridCol w:w="2932"/>
        <w:gridCol w:w="1710"/>
        <w:gridCol w:w="1711"/>
        <w:gridCol w:w="1673"/>
      </w:tblGrid>
      <w:tr w:rsidR="00737B19" w:rsidTr="005B78D5">
        <w:tc>
          <w:tcPr>
            <w:tcW w:w="2932" w:type="dxa"/>
          </w:tcPr>
          <w:p w:rsidR="005B78D5" w:rsidRPr="005B78D5" w:rsidRDefault="005B78D5" w:rsidP="00501483">
            <w:pPr>
              <w:pStyle w:val="Prrafodelista"/>
              <w:ind w:left="0"/>
              <w:jc w:val="both"/>
              <w:rPr>
                <w:b/>
              </w:rPr>
            </w:pPr>
            <w:r w:rsidRPr="005B78D5">
              <w:rPr>
                <w:b/>
              </w:rPr>
              <w:t>Nombre de la Cuenta</w:t>
            </w:r>
          </w:p>
        </w:tc>
        <w:tc>
          <w:tcPr>
            <w:tcW w:w="1710" w:type="dxa"/>
          </w:tcPr>
          <w:p w:rsidR="005B78D5" w:rsidRPr="005B78D5" w:rsidRDefault="005B78D5" w:rsidP="00737B19">
            <w:pPr>
              <w:pStyle w:val="Prrafodelista"/>
              <w:ind w:left="0"/>
              <w:jc w:val="both"/>
              <w:rPr>
                <w:b/>
              </w:rPr>
            </w:pPr>
            <w:r w:rsidRPr="005B78D5">
              <w:rPr>
                <w:b/>
              </w:rPr>
              <w:t>Saldo al 3</w:t>
            </w:r>
            <w:r w:rsidR="00737B19">
              <w:rPr>
                <w:b/>
              </w:rPr>
              <w:t>1</w:t>
            </w:r>
            <w:r w:rsidRPr="005B78D5">
              <w:rPr>
                <w:b/>
              </w:rPr>
              <w:t>/</w:t>
            </w:r>
            <w:r w:rsidR="004A24ED">
              <w:rPr>
                <w:b/>
              </w:rPr>
              <w:t>1</w:t>
            </w:r>
            <w:r w:rsidR="00737B19">
              <w:rPr>
                <w:b/>
              </w:rPr>
              <w:t>2</w:t>
            </w:r>
            <w:r w:rsidRPr="005B78D5">
              <w:rPr>
                <w:b/>
              </w:rPr>
              <w:t>/201</w:t>
            </w:r>
            <w:r w:rsidR="0095173E">
              <w:rPr>
                <w:b/>
              </w:rPr>
              <w:t>5</w:t>
            </w:r>
          </w:p>
        </w:tc>
        <w:tc>
          <w:tcPr>
            <w:tcW w:w="1711" w:type="dxa"/>
          </w:tcPr>
          <w:p w:rsidR="005B78D5" w:rsidRPr="005B78D5" w:rsidRDefault="005B78D5" w:rsidP="00737B19">
            <w:pPr>
              <w:pStyle w:val="Prrafodelista"/>
              <w:ind w:left="0"/>
              <w:jc w:val="both"/>
              <w:rPr>
                <w:b/>
              </w:rPr>
            </w:pPr>
            <w:r w:rsidRPr="005B78D5">
              <w:rPr>
                <w:b/>
              </w:rPr>
              <w:t xml:space="preserve">Saldo al </w:t>
            </w:r>
            <w:r w:rsidR="00306585">
              <w:rPr>
                <w:b/>
              </w:rPr>
              <w:t>3</w:t>
            </w:r>
            <w:r w:rsidR="00737B19">
              <w:rPr>
                <w:b/>
              </w:rPr>
              <w:t>0</w:t>
            </w:r>
            <w:r w:rsidRPr="005B78D5">
              <w:rPr>
                <w:b/>
              </w:rPr>
              <w:t>/</w:t>
            </w:r>
            <w:r w:rsidR="00E7558F">
              <w:rPr>
                <w:b/>
              </w:rPr>
              <w:t>1</w:t>
            </w:r>
            <w:r w:rsidR="00737B19">
              <w:rPr>
                <w:b/>
              </w:rPr>
              <w:t>1</w:t>
            </w:r>
            <w:r w:rsidRPr="005B78D5">
              <w:rPr>
                <w:b/>
              </w:rPr>
              <w:t>/201</w:t>
            </w:r>
            <w:r w:rsidR="00991E54">
              <w:rPr>
                <w:b/>
              </w:rPr>
              <w:t>5</w:t>
            </w:r>
          </w:p>
        </w:tc>
        <w:tc>
          <w:tcPr>
            <w:tcW w:w="1673" w:type="dxa"/>
          </w:tcPr>
          <w:p w:rsidR="005B78D5" w:rsidRPr="005B78D5" w:rsidRDefault="005B78D5" w:rsidP="00501483">
            <w:pPr>
              <w:pStyle w:val="Prrafodelista"/>
              <w:ind w:left="0"/>
              <w:jc w:val="both"/>
              <w:rPr>
                <w:b/>
              </w:rPr>
            </w:pPr>
            <w:r w:rsidRPr="005B78D5">
              <w:rPr>
                <w:b/>
              </w:rPr>
              <w:t>Variación</w:t>
            </w:r>
          </w:p>
        </w:tc>
      </w:tr>
      <w:tr w:rsidR="00737B19" w:rsidTr="005B78D5">
        <w:tc>
          <w:tcPr>
            <w:tcW w:w="2932" w:type="dxa"/>
          </w:tcPr>
          <w:p w:rsidR="00E7558F" w:rsidRPr="005B78D5" w:rsidRDefault="00E7558F" w:rsidP="004A24ED">
            <w:pPr>
              <w:pStyle w:val="Prrafodelista"/>
              <w:ind w:left="0"/>
              <w:jc w:val="both"/>
              <w:rPr>
                <w:b/>
                <w:sz w:val="20"/>
              </w:rPr>
            </w:pPr>
            <w:r w:rsidRPr="005B78D5">
              <w:rPr>
                <w:b/>
                <w:sz w:val="20"/>
              </w:rPr>
              <w:t>Aportaciones</w:t>
            </w:r>
          </w:p>
        </w:tc>
        <w:tc>
          <w:tcPr>
            <w:tcW w:w="1710" w:type="dxa"/>
          </w:tcPr>
          <w:p w:rsidR="00E7558F" w:rsidRDefault="00E7558F" w:rsidP="004A24ED">
            <w:pPr>
              <w:pStyle w:val="Prrafodelista"/>
              <w:ind w:left="0"/>
              <w:jc w:val="right"/>
            </w:pPr>
            <w:r>
              <w:t>5,444,185.35</w:t>
            </w:r>
          </w:p>
        </w:tc>
        <w:tc>
          <w:tcPr>
            <w:tcW w:w="1711" w:type="dxa"/>
          </w:tcPr>
          <w:p w:rsidR="00E7558F" w:rsidRDefault="00E7558F" w:rsidP="00C97C60">
            <w:pPr>
              <w:pStyle w:val="Prrafodelista"/>
              <w:ind w:left="0"/>
              <w:jc w:val="right"/>
            </w:pPr>
            <w:r>
              <w:t>5,444,185.35</w:t>
            </w:r>
          </w:p>
        </w:tc>
        <w:tc>
          <w:tcPr>
            <w:tcW w:w="1673" w:type="dxa"/>
          </w:tcPr>
          <w:p w:rsidR="00E7558F" w:rsidRDefault="00E7558F" w:rsidP="004A24ED">
            <w:pPr>
              <w:pStyle w:val="Prrafodelista"/>
              <w:ind w:left="0"/>
              <w:jc w:val="right"/>
            </w:pPr>
            <w:r>
              <w:t>0.00</w:t>
            </w:r>
          </w:p>
        </w:tc>
      </w:tr>
      <w:tr w:rsidR="00737B19" w:rsidTr="005B78D5">
        <w:tc>
          <w:tcPr>
            <w:tcW w:w="2932" w:type="dxa"/>
          </w:tcPr>
          <w:p w:rsidR="00E7558F" w:rsidRPr="005B78D5" w:rsidRDefault="00E7558F" w:rsidP="004A24ED">
            <w:pPr>
              <w:pStyle w:val="Prrafodelista"/>
              <w:ind w:left="0"/>
              <w:jc w:val="both"/>
              <w:rPr>
                <w:b/>
                <w:sz w:val="20"/>
              </w:rPr>
            </w:pPr>
            <w:r w:rsidRPr="005B78D5">
              <w:rPr>
                <w:b/>
                <w:sz w:val="20"/>
              </w:rPr>
              <w:t>Donaciones de Capital</w:t>
            </w:r>
          </w:p>
        </w:tc>
        <w:tc>
          <w:tcPr>
            <w:tcW w:w="1710" w:type="dxa"/>
          </w:tcPr>
          <w:p w:rsidR="00E7558F" w:rsidRDefault="00737B19" w:rsidP="00737B19">
            <w:pPr>
              <w:pStyle w:val="Prrafodelista"/>
              <w:ind w:left="0"/>
              <w:jc w:val="right"/>
            </w:pPr>
            <w:r>
              <w:t>99</w:t>
            </w:r>
            <w:r w:rsidR="00E7558F">
              <w:t>,</w:t>
            </w:r>
            <w:r>
              <w:t>541</w:t>
            </w:r>
            <w:r w:rsidR="00E7558F">
              <w:t>,</w:t>
            </w:r>
            <w:r>
              <w:t>936</w:t>
            </w:r>
            <w:r w:rsidR="00E7558F">
              <w:t>.</w:t>
            </w:r>
            <w:r>
              <w:t>75</w:t>
            </w:r>
          </w:p>
        </w:tc>
        <w:tc>
          <w:tcPr>
            <w:tcW w:w="1711" w:type="dxa"/>
          </w:tcPr>
          <w:p w:rsidR="00E7558F" w:rsidRDefault="00E7558F" w:rsidP="00C97C60">
            <w:pPr>
              <w:pStyle w:val="Prrafodelista"/>
              <w:ind w:left="0"/>
              <w:jc w:val="right"/>
            </w:pPr>
            <w:r>
              <w:t>82,470,043.47</w:t>
            </w:r>
          </w:p>
        </w:tc>
        <w:tc>
          <w:tcPr>
            <w:tcW w:w="1673" w:type="dxa"/>
          </w:tcPr>
          <w:p w:rsidR="00E7558F" w:rsidRDefault="00737B19" w:rsidP="00737B19">
            <w:pPr>
              <w:pStyle w:val="Prrafodelista"/>
              <w:ind w:left="0"/>
              <w:jc w:val="right"/>
            </w:pPr>
            <w:r>
              <w:t>17,071,893.28</w:t>
            </w:r>
          </w:p>
        </w:tc>
      </w:tr>
      <w:tr w:rsidR="00737B19" w:rsidTr="005B78D5">
        <w:tc>
          <w:tcPr>
            <w:tcW w:w="2932" w:type="dxa"/>
          </w:tcPr>
          <w:p w:rsidR="00E7558F" w:rsidRPr="005B78D5" w:rsidRDefault="00E7558F" w:rsidP="004A24ED">
            <w:pPr>
              <w:pStyle w:val="Prrafodelista"/>
              <w:ind w:left="0"/>
              <w:jc w:val="both"/>
              <w:rPr>
                <w:b/>
                <w:sz w:val="20"/>
              </w:rPr>
            </w:pPr>
            <w:r w:rsidRPr="005B78D5">
              <w:rPr>
                <w:b/>
                <w:sz w:val="20"/>
              </w:rPr>
              <w:t>Resultado de ejercicios anteriores</w:t>
            </w:r>
          </w:p>
        </w:tc>
        <w:tc>
          <w:tcPr>
            <w:tcW w:w="1710" w:type="dxa"/>
          </w:tcPr>
          <w:p w:rsidR="00E7558F" w:rsidRDefault="00E7558F" w:rsidP="004A24ED">
            <w:pPr>
              <w:pStyle w:val="Prrafodelista"/>
              <w:ind w:left="0"/>
              <w:jc w:val="right"/>
            </w:pPr>
            <w:r>
              <w:t>-42,425,430.61</w:t>
            </w:r>
          </w:p>
        </w:tc>
        <w:tc>
          <w:tcPr>
            <w:tcW w:w="1711" w:type="dxa"/>
          </w:tcPr>
          <w:p w:rsidR="00E7558F" w:rsidRDefault="00E7558F" w:rsidP="00C97C60">
            <w:pPr>
              <w:pStyle w:val="Prrafodelista"/>
              <w:ind w:left="0"/>
              <w:jc w:val="right"/>
            </w:pPr>
            <w:r>
              <w:t>-42,425,430.61</w:t>
            </w:r>
          </w:p>
        </w:tc>
        <w:tc>
          <w:tcPr>
            <w:tcW w:w="1673" w:type="dxa"/>
          </w:tcPr>
          <w:p w:rsidR="00E7558F" w:rsidRDefault="00E7558F" w:rsidP="004A24ED">
            <w:pPr>
              <w:pStyle w:val="Prrafodelista"/>
              <w:ind w:left="0"/>
              <w:jc w:val="right"/>
            </w:pPr>
            <w:r>
              <w:t>0.00</w:t>
            </w:r>
          </w:p>
        </w:tc>
      </w:tr>
      <w:tr w:rsidR="00737B19" w:rsidTr="005B78D5">
        <w:tc>
          <w:tcPr>
            <w:tcW w:w="2932" w:type="dxa"/>
          </w:tcPr>
          <w:p w:rsidR="00E7558F" w:rsidRPr="005B78D5" w:rsidRDefault="00E7558F" w:rsidP="004A24ED">
            <w:pPr>
              <w:pStyle w:val="Prrafodelista"/>
              <w:ind w:left="0"/>
              <w:jc w:val="both"/>
              <w:rPr>
                <w:b/>
                <w:sz w:val="20"/>
              </w:rPr>
            </w:pPr>
            <w:r w:rsidRPr="005B78D5">
              <w:rPr>
                <w:b/>
                <w:sz w:val="20"/>
              </w:rPr>
              <w:t>Resultado del Ejercicio</w:t>
            </w:r>
          </w:p>
        </w:tc>
        <w:tc>
          <w:tcPr>
            <w:tcW w:w="1710" w:type="dxa"/>
          </w:tcPr>
          <w:p w:rsidR="00E7558F" w:rsidRDefault="00E7558F" w:rsidP="00737B19">
            <w:pPr>
              <w:pStyle w:val="Prrafodelista"/>
              <w:ind w:left="0"/>
              <w:jc w:val="right"/>
            </w:pPr>
            <w:r>
              <w:t>-11’</w:t>
            </w:r>
            <w:r w:rsidR="00737B19">
              <w:t>932</w:t>
            </w:r>
            <w:r>
              <w:t>,</w:t>
            </w:r>
            <w:r w:rsidR="00737B19">
              <w:t>767</w:t>
            </w:r>
            <w:r>
              <w:t>.3</w:t>
            </w:r>
            <w:r w:rsidR="00737B19">
              <w:t>2</w:t>
            </w:r>
          </w:p>
        </w:tc>
        <w:tc>
          <w:tcPr>
            <w:tcW w:w="1711" w:type="dxa"/>
          </w:tcPr>
          <w:p w:rsidR="00E7558F" w:rsidRDefault="00E7558F" w:rsidP="00737B19">
            <w:pPr>
              <w:pStyle w:val="Prrafodelista"/>
              <w:ind w:left="0"/>
              <w:jc w:val="right"/>
            </w:pPr>
            <w:r>
              <w:t>-1</w:t>
            </w:r>
            <w:r w:rsidR="00737B19">
              <w:t>1</w:t>
            </w:r>
            <w:r>
              <w:t>’</w:t>
            </w:r>
            <w:r w:rsidR="00737B19">
              <w:t>157</w:t>
            </w:r>
            <w:r>
              <w:t>,</w:t>
            </w:r>
            <w:r w:rsidR="00737B19">
              <w:t>166.39</w:t>
            </w:r>
          </w:p>
        </w:tc>
        <w:tc>
          <w:tcPr>
            <w:tcW w:w="1673" w:type="dxa"/>
          </w:tcPr>
          <w:p w:rsidR="00E7558F" w:rsidRDefault="00E7558F" w:rsidP="00737B19">
            <w:pPr>
              <w:pStyle w:val="Prrafodelista"/>
              <w:ind w:left="0"/>
              <w:jc w:val="right"/>
            </w:pPr>
            <w:r>
              <w:t>-</w:t>
            </w:r>
            <w:r w:rsidR="00737B19">
              <w:t>775,600.93</w:t>
            </w:r>
          </w:p>
        </w:tc>
      </w:tr>
    </w:tbl>
    <w:p w:rsidR="005B78D5" w:rsidRDefault="005B78D5" w:rsidP="00501483">
      <w:pPr>
        <w:pStyle w:val="Prrafodelista"/>
        <w:jc w:val="both"/>
      </w:pPr>
    </w:p>
    <w:p w:rsidR="008F2F11" w:rsidRDefault="00641900" w:rsidP="00501483">
      <w:pPr>
        <w:jc w:val="both"/>
        <w:rPr>
          <w:b/>
        </w:rPr>
      </w:pPr>
      <w:r w:rsidRPr="00641900">
        <w:rPr>
          <w:b/>
        </w:rPr>
        <w:t>N</w:t>
      </w:r>
      <w:r>
        <w:rPr>
          <w:b/>
        </w:rPr>
        <w:t>OTA</w:t>
      </w:r>
      <w:r w:rsidRPr="00641900">
        <w:rPr>
          <w:b/>
        </w:rPr>
        <w:t xml:space="preserve"> </w:t>
      </w:r>
      <w:r>
        <w:rPr>
          <w:b/>
        </w:rPr>
        <w:t>3</w:t>
      </w:r>
      <w:r w:rsidRPr="00641900">
        <w:rPr>
          <w:b/>
        </w:rPr>
        <w:t xml:space="preserve">. AL ESTADO DE </w:t>
      </w:r>
      <w:r>
        <w:rPr>
          <w:b/>
        </w:rPr>
        <w:t xml:space="preserve">RESULTADOS </w:t>
      </w:r>
    </w:p>
    <w:p w:rsidR="00641900" w:rsidRDefault="00641900" w:rsidP="00501483">
      <w:pPr>
        <w:jc w:val="both"/>
      </w:pPr>
      <w:r>
        <w:t>Ingresos</w:t>
      </w:r>
    </w:p>
    <w:p w:rsidR="00641900" w:rsidRDefault="00641900" w:rsidP="00501483">
      <w:pPr>
        <w:pStyle w:val="Prrafodelista"/>
        <w:numPr>
          <w:ilvl w:val="0"/>
          <w:numId w:val="5"/>
        </w:numPr>
        <w:ind w:left="709" w:hanging="425"/>
        <w:jc w:val="both"/>
      </w:pPr>
      <w:r>
        <w:t>De acuerdo a convenio celebrado Estado Federación para el ejercicio 201</w:t>
      </w:r>
      <w:r w:rsidR="0095173E">
        <w:t>5</w:t>
      </w:r>
      <w:r>
        <w:t xml:space="preserve">, </w:t>
      </w:r>
      <w:r w:rsidR="003D21F3">
        <w:t xml:space="preserve">por parte de </w:t>
      </w:r>
      <w:r w:rsidR="00A51250">
        <w:t xml:space="preserve"> </w:t>
      </w:r>
      <w:r w:rsidR="003D21F3">
        <w:t>la federación</w:t>
      </w:r>
      <w:r w:rsidR="00A51250">
        <w:t xml:space="preserve"> </w:t>
      </w:r>
      <w:r w:rsidR="003D21F3">
        <w:t xml:space="preserve">se </w:t>
      </w:r>
      <w:r w:rsidR="00EF4C0D">
        <w:t xml:space="preserve">están recibiendo </w:t>
      </w:r>
      <w:r w:rsidR="003D21F3">
        <w:t xml:space="preserve">las ministraciones de </w:t>
      </w:r>
      <w:r w:rsidR="00EF4C0D">
        <w:t xml:space="preserve">recursos ordinarios </w:t>
      </w:r>
      <w:r w:rsidR="00BA15C1">
        <w:t>en tiempo y forma de acuerdo al</w:t>
      </w:r>
      <w:r w:rsidR="00032439">
        <w:t xml:space="preserve"> convenio 50-50 Estado-Federación</w:t>
      </w:r>
      <w:r>
        <w:t>.</w:t>
      </w:r>
    </w:p>
    <w:p w:rsidR="0036799F" w:rsidRDefault="00641900" w:rsidP="00501483">
      <w:pPr>
        <w:pStyle w:val="Prrafodelista"/>
        <w:numPr>
          <w:ilvl w:val="0"/>
          <w:numId w:val="5"/>
        </w:numPr>
        <w:ind w:left="709" w:hanging="425"/>
        <w:jc w:val="both"/>
      </w:pPr>
      <w:r>
        <w:t>Derivado del punto anterior las ministraciones correspondientes al</w:t>
      </w:r>
      <w:r w:rsidR="00736517">
        <w:t xml:space="preserve"> </w:t>
      </w:r>
      <w:r>
        <w:t>Estado</w:t>
      </w:r>
      <w:r w:rsidR="00BA15C1">
        <w:t>,</w:t>
      </w:r>
      <w:r>
        <w:t xml:space="preserve"> </w:t>
      </w:r>
      <w:r w:rsidR="00737B19">
        <w:t xml:space="preserve">a partir de septiembre </w:t>
      </w:r>
      <w:r w:rsidR="00DA1DA1">
        <w:t xml:space="preserve"> han sido radicadas </w:t>
      </w:r>
      <w:r w:rsidR="00737B19">
        <w:t xml:space="preserve">como corresponde, sin embargo </w:t>
      </w:r>
      <w:r w:rsidR="00DA1DA1">
        <w:t>quedan</w:t>
      </w:r>
      <w:r w:rsidR="00A51250">
        <w:t xml:space="preserve"> </w:t>
      </w:r>
      <w:r w:rsidR="00DA1DA1">
        <w:t xml:space="preserve">solicitudes pendientes </w:t>
      </w:r>
      <w:r w:rsidR="003D21F3">
        <w:t xml:space="preserve">del ejercicio 2015 </w:t>
      </w:r>
      <w:r w:rsidR="00DA1DA1">
        <w:t xml:space="preserve">por un monto de $ </w:t>
      </w:r>
      <w:r w:rsidR="004A24ED">
        <w:t>4</w:t>
      </w:r>
      <w:r w:rsidR="00DA1DA1">
        <w:t>’</w:t>
      </w:r>
      <w:r w:rsidR="004A24ED">
        <w:t>568</w:t>
      </w:r>
      <w:r w:rsidR="00DA1DA1">
        <w:t>,</w:t>
      </w:r>
      <w:r w:rsidR="004A24ED">
        <w:t>381.46</w:t>
      </w:r>
      <w:r w:rsidR="0095173E">
        <w:t xml:space="preserve"> </w:t>
      </w:r>
    </w:p>
    <w:p w:rsidR="00736517" w:rsidRDefault="00736517" w:rsidP="00501483">
      <w:pPr>
        <w:pStyle w:val="Prrafodelista"/>
        <w:numPr>
          <w:ilvl w:val="0"/>
          <w:numId w:val="5"/>
        </w:numPr>
        <w:ind w:left="709" w:hanging="425"/>
        <w:jc w:val="both"/>
      </w:pPr>
      <w:r>
        <w:t xml:space="preserve">De los ingresos propios </w:t>
      </w:r>
      <w:r w:rsidR="0036799F">
        <w:t>para 2015 se captaron</w:t>
      </w:r>
      <w:r w:rsidR="00991E54">
        <w:t xml:space="preserve"> a</w:t>
      </w:r>
      <w:r w:rsidR="00737B19">
        <w:t>l cierre 2015</w:t>
      </w:r>
      <w:r>
        <w:t xml:space="preserve"> </w:t>
      </w:r>
      <w:r w:rsidR="00737B19">
        <w:t>10</w:t>
      </w:r>
      <w:r w:rsidR="00991E54">
        <w:t>’</w:t>
      </w:r>
      <w:r w:rsidR="00737B19">
        <w:t>366</w:t>
      </w:r>
      <w:r>
        <w:t>,</w:t>
      </w:r>
      <w:r w:rsidR="00737B19">
        <w:t>246.67</w:t>
      </w:r>
    </w:p>
    <w:p w:rsidR="00736517" w:rsidRDefault="00736517" w:rsidP="00501483">
      <w:pPr>
        <w:jc w:val="both"/>
      </w:pPr>
      <w:r>
        <w:t>Egresos</w:t>
      </w:r>
    </w:p>
    <w:p w:rsidR="00BA15C1" w:rsidRDefault="00F55F12" w:rsidP="00EC19E0">
      <w:pPr>
        <w:pStyle w:val="Prrafodelista"/>
        <w:numPr>
          <w:ilvl w:val="0"/>
          <w:numId w:val="5"/>
        </w:numPr>
        <w:ind w:left="709" w:hanging="425"/>
        <w:jc w:val="both"/>
      </w:pPr>
      <w:r>
        <w:t>Al mes de</w:t>
      </w:r>
      <w:r w:rsidR="00523544">
        <w:t xml:space="preserve"> </w:t>
      </w:r>
      <w:r w:rsidR="00737B19">
        <w:t>diciembre</w:t>
      </w:r>
      <w:r w:rsidR="00A0582F">
        <w:t xml:space="preserve"> 201</w:t>
      </w:r>
      <w:r w:rsidR="0036799F">
        <w:t>5</w:t>
      </w:r>
      <w:r w:rsidR="00736517">
        <w:t xml:space="preserve"> </w:t>
      </w:r>
      <w:r w:rsidR="006128AD">
        <w:t>t</w:t>
      </w:r>
      <w:r w:rsidR="00A0582F">
        <w:t xml:space="preserve">enemos </w:t>
      </w:r>
      <w:r w:rsidR="006128AD">
        <w:t xml:space="preserve">un </w:t>
      </w:r>
      <w:r w:rsidR="0058687D">
        <w:t>sobre ejercicio</w:t>
      </w:r>
      <w:r w:rsidR="006128AD">
        <w:t xml:space="preserve"> presupuestal por </w:t>
      </w:r>
      <w:r w:rsidR="00A0582F">
        <w:t>-</w:t>
      </w:r>
      <w:r w:rsidR="004A24ED">
        <w:t>1</w:t>
      </w:r>
      <w:r w:rsidR="002D2DCD">
        <w:t>1</w:t>
      </w:r>
      <w:r w:rsidR="00991E54">
        <w:t>’</w:t>
      </w:r>
      <w:r w:rsidR="00737B19">
        <w:t>932</w:t>
      </w:r>
      <w:r w:rsidR="006128AD">
        <w:t>,</w:t>
      </w:r>
      <w:r w:rsidR="00737B19">
        <w:t>767.32</w:t>
      </w:r>
      <w:r w:rsidR="0058687D">
        <w:t>, teniendo egresos por el orden de $</w:t>
      </w:r>
      <w:r w:rsidR="00737B19">
        <w:t>64</w:t>
      </w:r>
      <w:r w:rsidR="00DA1DA1">
        <w:t>’</w:t>
      </w:r>
      <w:r w:rsidR="00737B19">
        <w:t>421</w:t>
      </w:r>
      <w:r w:rsidR="00DA1DA1">
        <w:t>,</w:t>
      </w:r>
      <w:r w:rsidR="002D2DCD">
        <w:t>8</w:t>
      </w:r>
      <w:r w:rsidR="00737B19">
        <w:t>05</w:t>
      </w:r>
      <w:r w:rsidR="002D2DCD">
        <w:t>.</w:t>
      </w:r>
      <w:r w:rsidR="00737B19">
        <w:t>36</w:t>
      </w:r>
      <w:r w:rsidR="002D2DCD">
        <w:t>0</w:t>
      </w:r>
    </w:p>
    <w:p w:rsidR="00A51250" w:rsidRDefault="00A51250" w:rsidP="00B850F7">
      <w:pPr>
        <w:pStyle w:val="Prrafodelista"/>
        <w:ind w:left="709"/>
        <w:jc w:val="both"/>
      </w:pPr>
    </w:p>
    <w:p w:rsidR="00B01FAE" w:rsidRDefault="00B01FAE" w:rsidP="00501483">
      <w:pPr>
        <w:jc w:val="both"/>
        <w:rPr>
          <w:b/>
          <w:sz w:val="24"/>
        </w:rPr>
      </w:pPr>
    </w:p>
    <w:p w:rsidR="008F3F3E" w:rsidRDefault="008F3F3E" w:rsidP="00501483">
      <w:pPr>
        <w:jc w:val="both"/>
        <w:rPr>
          <w:b/>
          <w:sz w:val="24"/>
        </w:rPr>
      </w:pPr>
      <w:r>
        <w:rPr>
          <w:b/>
          <w:sz w:val="24"/>
        </w:rPr>
        <w:lastRenderedPageBreak/>
        <w:t>NOTAS DE MEMORIA (CUENTAS DE ORDEN)</w:t>
      </w:r>
    </w:p>
    <w:p w:rsidR="008F3F3E" w:rsidRDefault="008F3F3E" w:rsidP="00501483">
      <w:pPr>
        <w:jc w:val="both"/>
        <w:rPr>
          <w:b/>
          <w:sz w:val="24"/>
        </w:rPr>
      </w:pPr>
      <w:r>
        <w:rPr>
          <w:b/>
          <w:sz w:val="24"/>
        </w:rPr>
        <w:t>Cuentas de Orden Contables y presupuestarias</w:t>
      </w:r>
    </w:p>
    <w:p w:rsidR="008F3F3E" w:rsidRDefault="00EB3DAC" w:rsidP="00501483">
      <w:pPr>
        <w:jc w:val="both"/>
        <w:rPr>
          <w:sz w:val="24"/>
        </w:rPr>
      </w:pPr>
      <w:r>
        <w:rPr>
          <w:sz w:val="24"/>
        </w:rPr>
        <w:t xml:space="preserve">El registro en cuentas de orden se utiliza para registro de movimientos y valores que no afecten ni modifiquen el balance del ente contable. Las cuentas que se manejan para </w:t>
      </w:r>
      <w:r w:rsidRPr="00EB3DAC">
        <w:rPr>
          <w:sz w:val="24"/>
        </w:rPr>
        <w:t>efectos de este punto son los siguientes:</w:t>
      </w:r>
    </w:p>
    <w:p w:rsidR="00EB3DAC" w:rsidRPr="00EB3DAC" w:rsidRDefault="00EB3DAC" w:rsidP="00501483">
      <w:pPr>
        <w:jc w:val="both"/>
        <w:rPr>
          <w:b/>
          <w:sz w:val="24"/>
        </w:rPr>
      </w:pPr>
      <w:r w:rsidRPr="00EB3DAC">
        <w:rPr>
          <w:b/>
          <w:sz w:val="24"/>
        </w:rPr>
        <w:t>Presupuestarias:</w:t>
      </w:r>
    </w:p>
    <w:tbl>
      <w:tblPr>
        <w:tblStyle w:val="Tablaconcuadrcula"/>
        <w:tblW w:w="10103" w:type="dxa"/>
        <w:tblLook w:val="04A0" w:firstRow="1" w:lastRow="0" w:firstColumn="1" w:lastColumn="0" w:noHBand="0" w:noVBand="1"/>
      </w:tblPr>
      <w:tblGrid>
        <w:gridCol w:w="3369"/>
        <w:gridCol w:w="2244"/>
        <w:gridCol w:w="2245"/>
        <w:gridCol w:w="2245"/>
      </w:tblGrid>
      <w:tr w:rsidR="0036799F" w:rsidTr="00D634C4">
        <w:tc>
          <w:tcPr>
            <w:tcW w:w="3369" w:type="dxa"/>
            <w:vAlign w:val="center"/>
          </w:tcPr>
          <w:p w:rsidR="00EB3DAC" w:rsidRPr="00EB3DAC" w:rsidRDefault="00EB3DAC" w:rsidP="00501483">
            <w:pPr>
              <w:jc w:val="both"/>
              <w:rPr>
                <w:b/>
              </w:rPr>
            </w:pPr>
            <w:r w:rsidRPr="00EB3DAC">
              <w:rPr>
                <w:b/>
              </w:rPr>
              <w:t>CUENTAS DE ORDEN</w:t>
            </w:r>
          </w:p>
        </w:tc>
        <w:tc>
          <w:tcPr>
            <w:tcW w:w="2244" w:type="dxa"/>
            <w:vAlign w:val="center"/>
          </w:tcPr>
          <w:p w:rsidR="00EB3DAC" w:rsidRPr="00EB3DAC" w:rsidRDefault="00EB3DAC" w:rsidP="00501483">
            <w:pPr>
              <w:jc w:val="both"/>
              <w:rPr>
                <w:b/>
              </w:rPr>
            </w:pPr>
            <w:r w:rsidRPr="00EB3DAC">
              <w:rPr>
                <w:b/>
              </w:rPr>
              <w:t>MES ANTERIOR ACUMULADO</w:t>
            </w:r>
          </w:p>
        </w:tc>
        <w:tc>
          <w:tcPr>
            <w:tcW w:w="2245" w:type="dxa"/>
            <w:vAlign w:val="center"/>
          </w:tcPr>
          <w:p w:rsidR="00EB3DAC" w:rsidRPr="00EB3DAC" w:rsidRDefault="00EB3DAC" w:rsidP="00501483">
            <w:pPr>
              <w:jc w:val="both"/>
              <w:rPr>
                <w:b/>
              </w:rPr>
            </w:pPr>
            <w:r w:rsidRPr="00EB3DAC">
              <w:rPr>
                <w:b/>
              </w:rPr>
              <w:t>MES ACTUAL</w:t>
            </w:r>
          </w:p>
        </w:tc>
        <w:tc>
          <w:tcPr>
            <w:tcW w:w="2245" w:type="dxa"/>
            <w:vAlign w:val="center"/>
          </w:tcPr>
          <w:p w:rsidR="00EB3DAC" w:rsidRPr="00EB3DAC" w:rsidRDefault="00EB3DAC" w:rsidP="00501483">
            <w:pPr>
              <w:jc w:val="both"/>
              <w:rPr>
                <w:b/>
              </w:rPr>
            </w:pPr>
            <w:r w:rsidRPr="00EB3DAC">
              <w:rPr>
                <w:b/>
              </w:rPr>
              <w:t>VARIACIONES</w:t>
            </w:r>
          </w:p>
          <w:p w:rsidR="00EB3DAC" w:rsidRPr="00EB3DAC" w:rsidRDefault="00EB3DAC" w:rsidP="00501483">
            <w:pPr>
              <w:jc w:val="both"/>
              <w:rPr>
                <w:b/>
              </w:rPr>
            </w:pPr>
          </w:p>
        </w:tc>
      </w:tr>
      <w:tr w:rsidR="00737B19" w:rsidTr="00D634C4">
        <w:tc>
          <w:tcPr>
            <w:tcW w:w="3369" w:type="dxa"/>
          </w:tcPr>
          <w:p w:rsidR="00737B19" w:rsidRDefault="00737B19" w:rsidP="00501483">
            <w:pPr>
              <w:jc w:val="both"/>
              <w:rPr>
                <w:sz w:val="24"/>
              </w:rPr>
            </w:pPr>
            <w:r>
              <w:rPr>
                <w:sz w:val="24"/>
              </w:rPr>
              <w:t>PPTO. POR EJERCER FEDERAL</w:t>
            </w:r>
          </w:p>
        </w:tc>
        <w:tc>
          <w:tcPr>
            <w:tcW w:w="2244" w:type="dxa"/>
          </w:tcPr>
          <w:p w:rsidR="00737B19" w:rsidRDefault="00737B19" w:rsidP="00236352">
            <w:pPr>
              <w:jc w:val="right"/>
              <w:rPr>
                <w:sz w:val="24"/>
              </w:rPr>
            </w:pPr>
            <w:r>
              <w:rPr>
                <w:sz w:val="24"/>
              </w:rPr>
              <w:t>-7,749,944.40</w:t>
            </w:r>
          </w:p>
        </w:tc>
        <w:tc>
          <w:tcPr>
            <w:tcW w:w="2245" w:type="dxa"/>
          </w:tcPr>
          <w:p w:rsidR="00737B19" w:rsidRDefault="00737B19" w:rsidP="00737B19">
            <w:pPr>
              <w:jc w:val="right"/>
              <w:rPr>
                <w:sz w:val="24"/>
              </w:rPr>
            </w:pPr>
            <w:r>
              <w:rPr>
                <w:sz w:val="24"/>
              </w:rPr>
              <w:t>-10,336,670.82</w:t>
            </w:r>
          </w:p>
        </w:tc>
        <w:tc>
          <w:tcPr>
            <w:tcW w:w="2245" w:type="dxa"/>
          </w:tcPr>
          <w:p w:rsidR="00737B19" w:rsidRDefault="00737B19" w:rsidP="00737B19">
            <w:pPr>
              <w:jc w:val="right"/>
              <w:rPr>
                <w:sz w:val="24"/>
              </w:rPr>
            </w:pPr>
            <w:r>
              <w:rPr>
                <w:sz w:val="24"/>
              </w:rPr>
              <w:t>-2,586,726.42</w:t>
            </w:r>
          </w:p>
        </w:tc>
      </w:tr>
      <w:tr w:rsidR="00737B19" w:rsidTr="00D634C4">
        <w:tc>
          <w:tcPr>
            <w:tcW w:w="3369" w:type="dxa"/>
          </w:tcPr>
          <w:p w:rsidR="00737B19" w:rsidRDefault="00737B19" w:rsidP="004A24ED">
            <w:pPr>
              <w:jc w:val="both"/>
              <w:rPr>
                <w:sz w:val="24"/>
              </w:rPr>
            </w:pPr>
            <w:r>
              <w:rPr>
                <w:sz w:val="24"/>
              </w:rPr>
              <w:t>PPTO. EJERCIDO FEDERAL</w:t>
            </w:r>
          </w:p>
        </w:tc>
        <w:tc>
          <w:tcPr>
            <w:tcW w:w="2244" w:type="dxa"/>
          </w:tcPr>
          <w:p w:rsidR="00737B19" w:rsidRDefault="00737B19" w:rsidP="00236352">
            <w:pPr>
              <w:jc w:val="right"/>
              <w:rPr>
                <w:sz w:val="24"/>
              </w:rPr>
            </w:pPr>
            <w:r>
              <w:rPr>
                <w:sz w:val="24"/>
              </w:rPr>
              <w:t>27,485,123.40</w:t>
            </w:r>
          </w:p>
        </w:tc>
        <w:tc>
          <w:tcPr>
            <w:tcW w:w="2245" w:type="dxa"/>
          </w:tcPr>
          <w:p w:rsidR="00737B19" w:rsidRDefault="00737B19" w:rsidP="00737B19">
            <w:pPr>
              <w:jc w:val="right"/>
              <w:rPr>
                <w:sz w:val="24"/>
              </w:rPr>
            </w:pPr>
            <w:r>
              <w:rPr>
                <w:sz w:val="24"/>
              </w:rPr>
              <w:t>31,9555993.82</w:t>
            </w:r>
          </w:p>
        </w:tc>
        <w:tc>
          <w:tcPr>
            <w:tcW w:w="2245" w:type="dxa"/>
          </w:tcPr>
          <w:p w:rsidR="00737B19" w:rsidRDefault="00737B19" w:rsidP="00737B19">
            <w:pPr>
              <w:jc w:val="right"/>
              <w:rPr>
                <w:sz w:val="24"/>
              </w:rPr>
            </w:pPr>
            <w:r>
              <w:rPr>
                <w:sz w:val="24"/>
              </w:rPr>
              <w:t>4,470,870.42</w:t>
            </w:r>
          </w:p>
        </w:tc>
      </w:tr>
      <w:tr w:rsidR="00737B19" w:rsidTr="00D634C4">
        <w:tc>
          <w:tcPr>
            <w:tcW w:w="3369" w:type="dxa"/>
          </w:tcPr>
          <w:p w:rsidR="00737B19" w:rsidRDefault="00737B19" w:rsidP="004A24ED">
            <w:pPr>
              <w:jc w:val="both"/>
              <w:rPr>
                <w:sz w:val="24"/>
              </w:rPr>
            </w:pPr>
            <w:r>
              <w:rPr>
                <w:sz w:val="24"/>
              </w:rPr>
              <w:t>PPTO. AUTORIZADO FEDERAL</w:t>
            </w:r>
          </w:p>
        </w:tc>
        <w:tc>
          <w:tcPr>
            <w:tcW w:w="2244" w:type="dxa"/>
          </w:tcPr>
          <w:p w:rsidR="00737B19" w:rsidRDefault="00737B19" w:rsidP="00236352">
            <w:pPr>
              <w:jc w:val="right"/>
              <w:rPr>
                <w:sz w:val="24"/>
              </w:rPr>
            </w:pPr>
            <w:r>
              <w:rPr>
                <w:sz w:val="24"/>
              </w:rPr>
              <w:t>19,735,179.00</w:t>
            </w:r>
          </w:p>
        </w:tc>
        <w:tc>
          <w:tcPr>
            <w:tcW w:w="2245" w:type="dxa"/>
          </w:tcPr>
          <w:p w:rsidR="00737B19" w:rsidRDefault="009B7878" w:rsidP="009B7878">
            <w:pPr>
              <w:jc w:val="right"/>
              <w:rPr>
                <w:sz w:val="24"/>
              </w:rPr>
            </w:pPr>
            <w:r>
              <w:rPr>
                <w:sz w:val="24"/>
              </w:rPr>
              <w:t>21</w:t>
            </w:r>
            <w:r w:rsidR="00737B19">
              <w:rPr>
                <w:sz w:val="24"/>
              </w:rPr>
              <w:t>,</w:t>
            </w:r>
            <w:r>
              <w:rPr>
                <w:sz w:val="24"/>
              </w:rPr>
              <w:t>619</w:t>
            </w:r>
            <w:r w:rsidR="00737B19">
              <w:rPr>
                <w:sz w:val="24"/>
              </w:rPr>
              <w:t>,</w:t>
            </w:r>
            <w:r>
              <w:rPr>
                <w:sz w:val="24"/>
              </w:rPr>
              <w:t>323.00</w:t>
            </w:r>
          </w:p>
        </w:tc>
        <w:tc>
          <w:tcPr>
            <w:tcW w:w="2245" w:type="dxa"/>
          </w:tcPr>
          <w:p w:rsidR="00737B19" w:rsidRDefault="00737B19" w:rsidP="00F708AD">
            <w:pPr>
              <w:jc w:val="right"/>
              <w:rPr>
                <w:sz w:val="24"/>
              </w:rPr>
            </w:pPr>
            <w:r>
              <w:rPr>
                <w:sz w:val="24"/>
              </w:rPr>
              <w:t>1,884,144.00</w:t>
            </w:r>
          </w:p>
        </w:tc>
      </w:tr>
      <w:tr w:rsidR="00737B19" w:rsidTr="00D634C4">
        <w:tc>
          <w:tcPr>
            <w:tcW w:w="3369" w:type="dxa"/>
          </w:tcPr>
          <w:p w:rsidR="00737B19" w:rsidRDefault="00737B19" w:rsidP="004A24ED">
            <w:pPr>
              <w:jc w:val="both"/>
              <w:rPr>
                <w:sz w:val="24"/>
              </w:rPr>
            </w:pPr>
            <w:r>
              <w:rPr>
                <w:sz w:val="24"/>
              </w:rPr>
              <w:t>PPTO. POR EJERCER ESTATAL</w:t>
            </w:r>
          </w:p>
        </w:tc>
        <w:tc>
          <w:tcPr>
            <w:tcW w:w="2244" w:type="dxa"/>
          </w:tcPr>
          <w:p w:rsidR="00737B19" w:rsidRDefault="00737B19" w:rsidP="00236352">
            <w:pPr>
              <w:jc w:val="right"/>
              <w:rPr>
                <w:sz w:val="24"/>
              </w:rPr>
            </w:pPr>
            <w:r>
              <w:rPr>
                <w:sz w:val="24"/>
              </w:rPr>
              <w:t>-12,550,844.26</w:t>
            </w:r>
          </w:p>
        </w:tc>
        <w:tc>
          <w:tcPr>
            <w:tcW w:w="2245" w:type="dxa"/>
          </w:tcPr>
          <w:p w:rsidR="00737B19" w:rsidRDefault="00737B19" w:rsidP="009B7878">
            <w:pPr>
              <w:jc w:val="right"/>
              <w:rPr>
                <w:sz w:val="24"/>
              </w:rPr>
            </w:pPr>
            <w:r>
              <w:rPr>
                <w:sz w:val="24"/>
              </w:rPr>
              <w:t>-1</w:t>
            </w:r>
            <w:r w:rsidR="009B7878">
              <w:rPr>
                <w:sz w:val="24"/>
              </w:rPr>
              <w:t>5</w:t>
            </w:r>
            <w:r>
              <w:rPr>
                <w:sz w:val="24"/>
              </w:rPr>
              <w:t>,</w:t>
            </w:r>
            <w:r w:rsidR="009B7878">
              <w:rPr>
                <w:sz w:val="24"/>
              </w:rPr>
              <w:t>051</w:t>
            </w:r>
            <w:r>
              <w:rPr>
                <w:sz w:val="24"/>
              </w:rPr>
              <w:t>,</w:t>
            </w:r>
            <w:r w:rsidR="009B7878">
              <w:rPr>
                <w:sz w:val="24"/>
              </w:rPr>
              <w:t>992.28</w:t>
            </w:r>
          </w:p>
        </w:tc>
        <w:tc>
          <w:tcPr>
            <w:tcW w:w="2245" w:type="dxa"/>
          </w:tcPr>
          <w:p w:rsidR="00737B19" w:rsidRDefault="00737B19" w:rsidP="009B7878">
            <w:pPr>
              <w:jc w:val="right"/>
              <w:rPr>
                <w:sz w:val="24"/>
              </w:rPr>
            </w:pPr>
            <w:r>
              <w:rPr>
                <w:sz w:val="24"/>
              </w:rPr>
              <w:t>-</w:t>
            </w:r>
            <w:r w:rsidR="009B7878">
              <w:rPr>
                <w:sz w:val="24"/>
              </w:rPr>
              <w:t>2</w:t>
            </w:r>
            <w:r>
              <w:rPr>
                <w:sz w:val="24"/>
              </w:rPr>
              <w:t>’</w:t>
            </w:r>
            <w:r w:rsidR="009B7878">
              <w:rPr>
                <w:sz w:val="24"/>
              </w:rPr>
              <w:t>501</w:t>
            </w:r>
            <w:r>
              <w:rPr>
                <w:sz w:val="24"/>
              </w:rPr>
              <w:t>,</w:t>
            </w:r>
            <w:r w:rsidR="009B7878">
              <w:rPr>
                <w:sz w:val="24"/>
              </w:rPr>
              <w:t>148.02</w:t>
            </w:r>
          </w:p>
        </w:tc>
      </w:tr>
      <w:tr w:rsidR="00737B19" w:rsidTr="00D634C4">
        <w:tc>
          <w:tcPr>
            <w:tcW w:w="3369" w:type="dxa"/>
          </w:tcPr>
          <w:p w:rsidR="00737B19" w:rsidRDefault="00737B19" w:rsidP="004A24ED">
            <w:pPr>
              <w:jc w:val="both"/>
              <w:rPr>
                <w:sz w:val="24"/>
              </w:rPr>
            </w:pPr>
            <w:r>
              <w:rPr>
                <w:sz w:val="24"/>
              </w:rPr>
              <w:t>PPTO. EJERCIDO ESTATAL</w:t>
            </w:r>
          </w:p>
        </w:tc>
        <w:tc>
          <w:tcPr>
            <w:tcW w:w="2244" w:type="dxa"/>
          </w:tcPr>
          <w:p w:rsidR="00737B19" w:rsidRDefault="00737B19" w:rsidP="00236352">
            <w:pPr>
              <w:jc w:val="right"/>
              <w:rPr>
                <w:sz w:val="24"/>
              </w:rPr>
            </w:pPr>
            <w:r>
              <w:rPr>
                <w:sz w:val="24"/>
              </w:rPr>
              <w:t>27,485,123.40</w:t>
            </w:r>
          </w:p>
        </w:tc>
        <w:tc>
          <w:tcPr>
            <w:tcW w:w="2245" w:type="dxa"/>
          </w:tcPr>
          <w:p w:rsidR="00737B19" w:rsidRDefault="009B7878" w:rsidP="009B7878">
            <w:pPr>
              <w:jc w:val="right"/>
              <w:rPr>
                <w:sz w:val="24"/>
              </w:rPr>
            </w:pPr>
            <w:r>
              <w:rPr>
                <w:sz w:val="24"/>
              </w:rPr>
              <w:t>31</w:t>
            </w:r>
            <w:r w:rsidR="00737B19">
              <w:rPr>
                <w:sz w:val="24"/>
              </w:rPr>
              <w:t>,</w:t>
            </w:r>
            <w:r>
              <w:rPr>
                <w:sz w:val="24"/>
              </w:rPr>
              <w:t>955</w:t>
            </w:r>
            <w:r w:rsidR="00737B19">
              <w:rPr>
                <w:sz w:val="24"/>
              </w:rPr>
              <w:t>,</w:t>
            </w:r>
            <w:r>
              <w:rPr>
                <w:sz w:val="24"/>
              </w:rPr>
              <w:t>993.82</w:t>
            </w:r>
          </w:p>
        </w:tc>
        <w:tc>
          <w:tcPr>
            <w:tcW w:w="2245" w:type="dxa"/>
          </w:tcPr>
          <w:p w:rsidR="00737B19" w:rsidRDefault="009B7878" w:rsidP="009B7878">
            <w:pPr>
              <w:jc w:val="right"/>
              <w:rPr>
                <w:sz w:val="24"/>
              </w:rPr>
            </w:pPr>
            <w:r>
              <w:rPr>
                <w:sz w:val="24"/>
              </w:rPr>
              <w:t>4</w:t>
            </w:r>
            <w:r w:rsidR="00737B19">
              <w:rPr>
                <w:sz w:val="24"/>
              </w:rPr>
              <w:t>,</w:t>
            </w:r>
            <w:r>
              <w:rPr>
                <w:sz w:val="24"/>
              </w:rPr>
              <w:t>470</w:t>
            </w:r>
            <w:r w:rsidR="00737B19">
              <w:rPr>
                <w:sz w:val="24"/>
              </w:rPr>
              <w:t>,</w:t>
            </w:r>
            <w:r>
              <w:rPr>
                <w:sz w:val="24"/>
              </w:rPr>
              <w:t>870.42</w:t>
            </w:r>
          </w:p>
        </w:tc>
      </w:tr>
      <w:tr w:rsidR="00737B19" w:rsidTr="00D634C4">
        <w:tc>
          <w:tcPr>
            <w:tcW w:w="3369" w:type="dxa"/>
          </w:tcPr>
          <w:p w:rsidR="00737B19" w:rsidRDefault="00737B19" w:rsidP="004A24ED">
            <w:pPr>
              <w:jc w:val="both"/>
              <w:rPr>
                <w:sz w:val="24"/>
              </w:rPr>
            </w:pPr>
            <w:r>
              <w:rPr>
                <w:sz w:val="24"/>
              </w:rPr>
              <w:t>PPTO. AUTORIZADO ESTATAL</w:t>
            </w:r>
          </w:p>
        </w:tc>
        <w:tc>
          <w:tcPr>
            <w:tcW w:w="2244" w:type="dxa"/>
          </w:tcPr>
          <w:p w:rsidR="00737B19" w:rsidRDefault="00737B19" w:rsidP="00236352">
            <w:pPr>
              <w:jc w:val="right"/>
              <w:rPr>
                <w:sz w:val="24"/>
              </w:rPr>
            </w:pPr>
            <w:r>
              <w:rPr>
                <w:sz w:val="24"/>
              </w:rPr>
              <w:t>14,934,279.14</w:t>
            </w:r>
          </w:p>
        </w:tc>
        <w:tc>
          <w:tcPr>
            <w:tcW w:w="2245" w:type="dxa"/>
          </w:tcPr>
          <w:p w:rsidR="00737B19" w:rsidRDefault="00737B19" w:rsidP="009B7878">
            <w:pPr>
              <w:jc w:val="right"/>
              <w:rPr>
                <w:sz w:val="24"/>
              </w:rPr>
            </w:pPr>
            <w:r>
              <w:rPr>
                <w:sz w:val="24"/>
              </w:rPr>
              <w:t>1</w:t>
            </w:r>
            <w:r w:rsidR="009B7878">
              <w:rPr>
                <w:sz w:val="24"/>
              </w:rPr>
              <w:t>6</w:t>
            </w:r>
            <w:r>
              <w:rPr>
                <w:sz w:val="24"/>
              </w:rPr>
              <w:t>,</w:t>
            </w:r>
            <w:r w:rsidR="009B7878">
              <w:rPr>
                <w:sz w:val="24"/>
              </w:rPr>
              <w:t>904</w:t>
            </w:r>
            <w:r>
              <w:rPr>
                <w:sz w:val="24"/>
              </w:rPr>
              <w:t>,</w:t>
            </w:r>
            <w:r w:rsidR="009B7878">
              <w:rPr>
                <w:sz w:val="24"/>
              </w:rPr>
              <w:t>001.54</w:t>
            </w:r>
          </w:p>
        </w:tc>
        <w:tc>
          <w:tcPr>
            <w:tcW w:w="2245" w:type="dxa"/>
          </w:tcPr>
          <w:p w:rsidR="00737B19" w:rsidRDefault="00737B19" w:rsidP="009B7878">
            <w:pPr>
              <w:jc w:val="right"/>
              <w:rPr>
                <w:sz w:val="24"/>
              </w:rPr>
            </w:pPr>
            <w:r>
              <w:rPr>
                <w:sz w:val="24"/>
              </w:rPr>
              <w:t>1,</w:t>
            </w:r>
            <w:r w:rsidR="009B7878">
              <w:rPr>
                <w:sz w:val="24"/>
              </w:rPr>
              <w:t>969</w:t>
            </w:r>
            <w:r>
              <w:rPr>
                <w:sz w:val="24"/>
              </w:rPr>
              <w:t>,</w:t>
            </w:r>
            <w:r w:rsidR="009B7878">
              <w:rPr>
                <w:sz w:val="24"/>
              </w:rPr>
              <w:t>722.40</w:t>
            </w:r>
          </w:p>
        </w:tc>
      </w:tr>
    </w:tbl>
    <w:p w:rsidR="00EB3DAC" w:rsidRDefault="00EB3DAC" w:rsidP="00501483">
      <w:pPr>
        <w:jc w:val="both"/>
        <w:rPr>
          <w:sz w:val="24"/>
        </w:rPr>
      </w:pPr>
    </w:p>
    <w:p w:rsidR="008F3F3E" w:rsidRPr="008F3F3E" w:rsidRDefault="008F3F3E" w:rsidP="00501483">
      <w:pPr>
        <w:jc w:val="both"/>
        <w:rPr>
          <w:b/>
          <w:sz w:val="24"/>
        </w:rPr>
      </w:pPr>
      <w:r>
        <w:rPr>
          <w:b/>
          <w:sz w:val="24"/>
        </w:rPr>
        <w:t>NOTAS DE GESTIÓN ADMINISTRATIVA</w:t>
      </w:r>
    </w:p>
    <w:p w:rsidR="0058687D" w:rsidRPr="008F3F3E" w:rsidRDefault="008F3F3E" w:rsidP="00501483">
      <w:pPr>
        <w:pStyle w:val="Prrafodelista"/>
        <w:numPr>
          <w:ilvl w:val="0"/>
          <w:numId w:val="7"/>
        </w:numPr>
        <w:jc w:val="both"/>
        <w:rPr>
          <w:b/>
        </w:rPr>
      </w:pPr>
      <w:r w:rsidRPr="008F3F3E">
        <w:rPr>
          <w:b/>
        </w:rPr>
        <w:t>AUTORIZACIÓN E HISTORIA</w:t>
      </w:r>
    </w:p>
    <w:p w:rsidR="0058687D" w:rsidRDefault="0058687D" w:rsidP="00501483">
      <w:pPr>
        <w:jc w:val="both"/>
      </w:pPr>
      <w:r w:rsidRPr="0058687D">
        <w:t>A</w:t>
      </w:r>
      <w:r>
        <w:t>ntecedentes y objeto de la Universidad:</w:t>
      </w:r>
    </w:p>
    <w:p w:rsidR="00E237BC" w:rsidRDefault="00E237BC" w:rsidP="00501483">
      <w:pPr>
        <w:autoSpaceDE w:val="0"/>
        <w:autoSpaceDN w:val="0"/>
        <w:adjustRightInd w:val="0"/>
        <w:spacing w:after="0" w:line="240" w:lineRule="auto"/>
        <w:jc w:val="both"/>
      </w:pPr>
      <w:r>
        <w:t>Se crea l</w:t>
      </w:r>
      <w:r w:rsidR="0058687D">
        <w:t xml:space="preserve">a Universidad Tecnológica del Sur de </w:t>
      </w:r>
      <w:r w:rsidR="00E47CA4">
        <w:t xml:space="preserve">Sonora </w:t>
      </w:r>
      <w:r w:rsidR="0058687D">
        <w:t>como un Organismo Público Descentralizado del Gobierno del Estado de Sonora</w:t>
      </w:r>
      <w:r w:rsidR="00E47CA4">
        <w:t xml:space="preserve">, con personalidad jurídica y </w:t>
      </w:r>
      <w:r>
        <w:t>patrimonio</w:t>
      </w:r>
      <w:r w:rsidR="00E47CA4">
        <w:t xml:space="preserve"> propio, adherida al Sistema Nacional de Universidades Tecnológicas teniendo</w:t>
      </w:r>
      <w:r>
        <w:t xml:space="preserve"> por objeto impartir educación de tipo superior tecnológica, para formar profesionistas con aptitudes y conocimientos científicos y tecnológicos para aplicarlos en la solución creativa de los problemas que afectan a los sectores público, privado y social del Estado</w:t>
      </w:r>
      <w:r w:rsidR="00E47CA4">
        <w:t xml:space="preserve"> </w:t>
      </w:r>
      <w:r>
        <w:t>y del País</w:t>
      </w:r>
      <w:r>
        <w:rPr>
          <w:rFonts w:ascii="Arial" w:hAnsi="Arial" w:cs="Arial"/>
          <w:sz w:val="16"/>
          <w:szCs w:val="16"/>
        </w:rPr>
        <w:t>;</w:t>
      </w:r>
      <w:r>
        <w:t xml:space="preserve"> El decreto que crea la Universidad fue publicado el 02 de septiembre de 2002.</w:t>
      </w:r>
    </w:p>
    <w:p w:rsidR="00E237BC" w:rsidRDefault="00E237BC" w:rsidP="00501483">
      <w:pPr>
        <w:autoSpaceDE w:val="0"/>
        <w:autoSpaceDN w:val="0"/>
        <w:adjustRightInd w:val="0"/>
        <w:spacing w:after="0" w:line="240" w:lineRule="auto"/>
        <w:jc w:val="both"/>
      </w:pPr>
      <w:r>
        <w:t>La Universidad cuenta con los siguientes órganos:</w:t>
      </w:r>
    </w:p>
    <w:p w:rsidR="00E237BC" w:rsidRDefault="00E237BC" w:rsidP="00501483">
      <w:pPr>
        <w:pStyle w:val="Prrafodelista"/>
        <w:numPr>
          <w:ilvl w:val="0"/>
          <w:numId w:val="6"/>
        </w:numPr>
        <w:autoSpaceDE w:val="0"/>
        <w:autoSpaceDN w:val="0"/>
        <w:adjustRightInd w:val="0"/>
        <w:spacing w:after="0" w:line="240" w:lineRule="auto"/>
        <w:jc w:val="both"/>
      </w:pPr>
      <w:r>
        <w:t>Un órgano de gobierno conformado por el Consejo directivo y un Rector</w:t>
      </w:r>
    </w:p>
    <w:p w:rsidR="00502E3C" w:rsidRDefault="00E237BC" w:rsidP="00501483">
      <w:pPr>
        <w:pStyle w:val="Prrafodelista"/>
        <w:numPr>
          <w:ilvl w:val="0"/>
          <w:numId w:val="6"/>
        </w:numPr>
        <w:autoSpaceDE w:val="0"/>
        <w:autoSpaceDN w:val="0"/>
        <w:adjustRightInd w:val="0"/>
        <w:spacing w:after="0" w:line="240" w:lineRule="auto"/>
        <w:jc w:val="both"/>
      </w:pPr>
      <w:r>
        <w:t>Un órgano de administración conformado por los Directores de División o de Centros que establezca el Reglamento Interior de la universidad y los órganos Colegiados que señale el Reglamento interior de la Universidad</w:t>
      </w:r>
      <w:r w:rsidR="00502E3C">
        <w:t>.</w:t>
      </w:r>
    </w:p>
    <w:p w:rsidR="00502E3C" w:rsidRDefault="00502E3C" w:rsidP="00501483">
      <w:pPr>
        <w:pStyle w:val="Prrafodelista"/>
        <w:autoSpaceDE w:val="0"/>
        <w:autoSpaceDN w:val="0"/>
        <w:adjustRightInd w:val="0"/>
        <w:spacing w:after="0" w:line="240" w:lineRule="auto"/>
        <w:jc w:val="both"/>
      </w:pPr>
      <w:r>
        <w:lastRenderedPageBreak/>
        <w:t>El órgano máximo de gobierno de la Universidad lo representa el Consejo directivo, integrado del a siguiente manera:</w:t>
      </w:r>
    </w:p>
    <w:p w:rsidR="00502E3C" w:rsidRDefault="00502E3C" w:rsidP="00501483">
      <w:pPr>
        <w:pStyle w:val="Prrafodelista"/>
        <w:autoSpaceDE w:val="0"/>
        <w:autoSpaceDN w:val="0"/>
        <w:adjustRightInd w:val="0"/>
        <w:spacing w:after="0" w:line="240" w:lineRule="auto"/>
        <w:jc w:val="both"/>
      </w:pPr>
      <w:r>
        <w:t>-Por invitación del titular del Poder Ejecutivo tres representantes de la Secretaría de Educación pública, los cuales serán designados por su titular, con preferencia de dos representantes de la Coordinación General de</w:t>
      </w:r>
      <w:r w:rsidR="00AB583F">
        <w:t xml:space="preserve"> U</w:t>
      </w:r>
      <w:r>
        <w:t xml:space="preserve">niversidades </w:t>
      </w:r>
      <w:r w:rsidR="00AB583F">
        <w:t>T</w:t>
      </w:r>
      <w:r>
        <w:t>ecnológicas.</w:t>
      </w:r>
    </w:p>
    <w:p w:rsidR="00502E3C" w:rsidRDefault="00502E3C" w:rsidP="00501483">
      <w:pPr>
        <w:pStyle w:val="Prrafodelista"/>
        <w:autoSpaceDE w:val="0"/>
        <w:autoSpaceDN w:val="0"/>
        <w:adjustRightInd w:val="0"/>
        <w:spacing w:after="0" w:line="240" w:lineRule="auto"/>
        <w:jc w:val="both"/>
      </w:pPr>
      <w:r>
        <w:t xml:space="preserve">-Tres representantes del Gobierno del Estado de Sonora que serán el Secretario de Educación y Cultura, quien lo presidirá, El Secretario de </w:t>
      </w:r>
      <w:r w:rsidR="00AB583F">
        <w:t>H</w:t>
      </w:r>
      <w:r>
        <w:t>acienda y el Secretario de Economía.</w:t>
      </w:r>
    </w:p>
    <w:p w:rsidR="00E237BC" w:rsidRDefault="00502E3C" w:rsidP="00501483">
      <w:pPr>
        <w:pStyle w:val="Prrafodelista"/>
        <w:autoSpaceDE w:val="0"/>
        <w:autoSpaceDN w:val="0"/>
        <w:adjustRightInd w:val="0"/>
        <w:spacing w:after="0" w:line="240" w:lineRule="auto"/>
        <w:jc w:val="both"/>
      </w:pPr>
      <w:r>
        <w:t>-</w:t>
      </w:r>
      <w:r w:rsidR="00E237BC">
        <w:t xml:space="preserve">  </w:t>
      </w:r>
      <w:r w:rsidR="00AB583F">
        <w:t>Un representante del Gobierno Municipal de Cajeme, Sonora, a invitación de titular del Poder Ejecutivo.</w:t>
      </w:r>
    </w:p>
    <w:p w:rsidR="00AB583F" w:rsidRDefault="00AB583F" w:rsidP="00501483">
      <w:pPr>
        <w:pStyle w:val="Prrafodelista"/>
        <w:autoSpaceDE w:val="0"/>
        <w:autoSpaceDN w:val="0"/>
        <w:adjustRightInd w:val="0"/>
        <w:spacing w:after="0" w:line="240" w:lineRule="auto"/>
        <w:jc w:val="both"/>
      </w:pPr>
      <w:r>
        <w:t xml:space="preserve">- Tres representantes del Sector Productivo del Estado, a invitación del titular el Poder ejecutivo. </w:t>
      </w:r>
    </w:p>
    <w:p w:rsidR="00BF1A24" w:rsidRDefault="00BF1A24" w:rsidP="00501483">
      <w:pPr>
        <w:pStyle w:val="Prrafodelista"/>
        <w:autoSpaceDE w:val="0"/>
        <w:autoSpaceDN w:val="0"/>
        <w:adjustRightInd w:val="0"/>
        <w:spacing w:after="0" w:line="240" w:lineRule="auto"/>
        <w:jc w:val="both"/>
      </w:pPr>
    </w:p>
    <w:p w:rsidR="00783532" w:rsidRPr="008F3F3E" w:rsidRDefault="00783532" w:rsidP="00501483">
      <w:pPr>
        <w:pStyle w:val="Prrafodelista"/>
        <w:numPr>
          <w:ilvl w:val="0"/>
          <w:numId w:val="7"/>
        </w:numPr>
        <w:autoSpaceDE w:val="0"/>
        <w:autoSpaceDN w:val="0"/>
        <w:adjustRightInd w:val="0"/>
        <w:spacing w:after="0" w:line="240" w:lineRule="auto"/>
        <w:jc w:val="both"/>
        <w:rPr>
          <w:b/>
        </w:rPr>
      </w:pPr>
      <w:r w:rsidRPr="008F3F3E">
        <w:rPr>
          <w:b/>
        </w:rPr>
        <w:t>Organización y Objeto Social</w:t>
      </w:r>
    </w:p>
    <w:p w:rsidR="00783532" w:rsidRDefault="00783532" w:rsidP="00501483">
      <w:pPr>
        <w:pStyle w:val="Prrafodelista"/>
        <w:autoSpaceDE w:val="0"/>
        <w:autoSpaceDN w:val="0"/>
        <w:adjustRightInd w:val="0"/>
        <w:spacing w:after="0" w:line="240" w:lineRule="auto"/>
        <w:ind w:left="0"/>
        <w:jc w:val="both"/>
      </w:pPr>
    </w:p>
    <w:p w:rsidR="0058687D" w:rsidRDefault="00783532" w:rsidP="00501483">
      <w:pPr>
        <w:pStyle w:val="Prrafodelista"/>
        <w:autoSpaceDE w:val="0"/>
        <w:autoSpaceDN w:val="0"/>
        <w:adjustRightInd w:val="0"/>
        <w:spacing w:after="0" w:line="240" w:lineRule="auto"/>
        <w:ind w:left="0"/>
        <w:jc w:val="both"/>
      </w:pPr>
      <w:r>
        <w:t xml:space="preserve">Es política de Calidad para la Universidad Tecnológica del Sur de sonora </w:t>
      </w:r>
      <w:r w:rsidR="00E47CA4">
        <w:t>formar seres humanos integrales mediante programas educativos pertinentes y acreditados para que se incorporen al campo laboral y social  con el fin de coadyuvar en el desarrollo, regional, nacional e internacional basados en un sistema de Gestión de Calidad de la Norma ISO 9001.</w:t>
      </w:r>
    </w:p>
    <w:p w:rsidR="00783532" w:rsidRDefault="00783532" w:rsidP="00501483">
      <w:pPr>
        <w:pStyle w:val="Prrafodelista"/>
        <w:autoSpaceDE w:val="0"/>
        <w:autoSpaceDN w:val="0"/>
        <w:adjustRightInd w:val="0"/>
        <w:spacing w:after="0" w:line="240" w:lineRule="auto"/>
        <w:ind w:left="0"/>
        <w:jc w:val="both"/>
      </w:pPr>
    </w:p>
    <w:p w:rsidR="00783532" w:rsidRPr="008F3F3E" w:rsidRDefault="00783532" w:rsidP="00501483">
      <w:pPr>
        <w:pStyle w:val="Prrafodelista"/>
        <w:numPr>
          <w:ilvl w:val="0"/>
          <w:numId w:val="7"/>
        </w:numPr>
        <w:autoSpaceDE w:val="0"/>
        <w:autoSpaceDN w:val="0"/>
        <w:adjustRightInd w:val="0"/>
        <w:spacing w:after="0" w:line="240" w:lineRule="auto"/>
        <w:jc w:val="both"/>
        <w:rPr>
          <w:b/>
        </w:rPr>
      </w:pPr>
      <w:r w:rsidRPr="008F3F3E">
        <w:rPr>
          <w:b/>
        </w:rPr>
        <w:t>Panorama Económico y Financiero</w:t>
      </w:r>
    </w:p>
    <w:p w:rsidR="004246B4" w:rsidRDefault="004246B4" w:rsidP="00501483">
      <w:pPr>
        <w:pStyle w:val="Prrafodelista"/>
        <w:autoSpaceDE w:val="0"/>
        <w:autoSpaceDN w:val="0"/>
        <w:adjustRightInd w:val="0"/>
        <w:spacing w:after="0" w:line="240" w:lineRule="auto"/>
        <w:ind w:left="0"/>
        <w:jc w:val="both"/>
      </w:pPr>
    </w:p>
    <w:p w:rsidR="00783532" w:rsidRDefault="00783532" w:rsidP="00501483">
      <w:pPr>
        <w:pStyle w:val="Prrafodelista"/>
        <w:autoSpaceDE w:val="0"/>
        <w:autoSpaceDN w:val="0"/>
        <w:adjustRightInd w:val="0"/>
        <w:spacing w:after="0" w:line="240" w:lineRule="auto"/>
        <w:ind w:left="0"/>
        <w:jc w:val="both"/>
      </w:pPr>
      <w:r>
        <w:t xml:space="preserve">Debido a la insuficiencia presupuestal que se </w:t>
      </w:r>
      <w:r w:rsidR="00BA15C1">
        <w:t xml:space="preserve">mantuvo </w:t>
      </w:r>
      <w:r w:rsidR="003316C4">
        <w:t xml:space="preserve">al </w:t>
      </w:r>
      <w:r w:rsidR="00BF1A24">
        <w:t xml:space="preserve">cierre del ejercicio </w:t>
      </w:r>
      <w:r w:rsidR="00A80477">
        <w:t>201</w:t>
      </w:r>
      <w:r w:rsidR="009B7878">
        <w:t>5</w:t>
      </w:r>
      <w:r>
        <w:t xml:space="preserve"> y a la </w:t>
      </w:r>
      <w:r w:rsidR="004246B4">
        <w:t>recepción</w:t>
      </w:r>
      <w:r>
        <w:t xml:space="preserve"> </w:t>
      </w:r>
      <w:r w:rsidR="004246B4">
        <w:t>tardía</w:t>
      </w:r>
      <w:r>
        <w:t xml:space="preserve"> de las ministraciones de subsidios se</w:t>
      </w:r>
      <w:r w:rsidR="009B7878">
        <w:t xml:space="preserve"> ha </w:t>
      </w:r>
      <w:r>
        <w:t>trabaj</w:t>
      </w:r>
      <w:r w:rsidR="00BA15C1">
        <w:t>a</w:t>
      </w:r>
      <w:r w:rsidR="009B7878">
        <w:t>do</w:t>
      </w:r>
      <w:r>
        <w:t xml:space="preserve"> llevando a cabo las actividades relevantes indispensables para el logro de las metas de la universidad, transfiriendo recursos entre partidas con suficiencia presupuestal para cumplir con el principal objetivo de educar, sin afectar la estructura program</w:t>
      </w:r>
      <w:r w:rsidR="00B850F7">
        <w:t>ática ni el logro de las mismas</w:t>
      </w:r>
      <w:r w:rsidR="00BA15C1">
        <w:t>;</w:t>
      </w:r>
      <w:r w:rsidR="00B850F7">
        <w:t xml:space="preserve"> de igual forma a la fecha </w:t>
      </w:r>
      <w:r w:rsidR="00BA15C1">
        <w:t xml:space="preserve">debido a la transición de poderes del estado de Sonora </w:t>
      </w:r>
      <w:r w:rsidR="00B850F7">
        <w:t>nos encontramos en la misma situación financiera, tratando de cumplir con el objetivo principal de educar.</w:t>
      </w:r>
      <w:r>
        <w:t xml:space="preserve"> </w:t>
      </w:r>
    </w:p>
    <w:p w:rsidR="002E007E" w:rsidRDefault="002E007E" w:rsidP="00501483">
      <w:pPr>
        <w:pStyle w:val="Prrafodelista"/>
        <w:autoSpaceDE w:val="0"/>
        <w:autoSpaceDN w:val="0"/>
        <w:adjustRightInd w:val="0"/>
        <w:spacing w:after="0" w:line="240" w:lineRule="auto"/>
        <w:ind w:left="0"/>
        <w:jc w:val="both"/>
      </w:pPr>
    </w:p>
    <w:p w:rsidR="008C78C7" w:rsidRDefault="008C78C7" w:rsidP="00501483">
      <w:pPr>
        <w:pStyle w:val="Prrafodelista"/>
        <w:autoSpaceDE w:val="0"/>
        <w:autoSpaceDN w:val="0"/>
        <w:adjustRightInd w:val="0"/>
        <w:spacing w:after="0" w:line="240" w:lineRule="auto"/>
        <w:ind w:left="0"/>
        <w:jc w:val="both"/>
      </w:pPr>
    </w:p>
    <w:p w:rsidR="004246B4" w:rsidRDefault="004246B4" w:rsidP="00501483">
      <w:pPr>
        <w:pStyle w:val="Prrafodelista"/>
        <w:numPr>
          <w:ilvl w:val="0"/>
          <w:numId w:val="7"/>
        </w:numPr>
        <w:autoSpaceDE w:val="0"/>
        <w:autoSpaceDN w:val="0"/>
        <w:adjustRightInd w:val="0"/>
        <w:spacing w:after="0" w:line="240" w:lineRule="auto"/>
        <w:jc w:val="both"/>
        <w:rPr>
          <w:b/>
        </w:rPr>
      </w:pPr>
      <w:r w:rsidRPr="008F3F3E">
        <w:rPr>
          <w:b/>
        </w:rPr>
        <w:t>Bases de Preparación de los Estados Financieros</w:t>
      </w:r>
    </w:p>
    <w:p w:rsidR="00B77065" w:rsidRDefault="00B77065" w:rsidP="00501483">
      <w:pPr>
        <w:autoSpaceDE w:val="0"/>
        <w:autoSpaceDN w:val="0"/>
        <w:adjustRightInd w:val="0"/>
        <w:spacing w:after="0" w:line="240" w:lineRule="auto"/>
        <w:jc w:val="both"/>
        <w:rPr>
          <w:b/>
        </w:rPr>
      </w:pPr>
    </w:p>
    <w:p w:rsidR="008C78C7" w:rsidRDefault="005111AE" w:rsidP="00501483">
      <w:pPr>
        <w:autoSpaceDE w:val="0"/>
        <w:autoSpaceDN w:val="0"/>
        <w:adjustRightInd w:val="0"/>
        <w:spacing w:after="0" w:line="240" w:lineRule="auto"/>
        <w:jc w:val="both"/>
      </w:pPr>
      <w:r>
        <w:t>Los Estados Financieros se presentan a pesos históricos y de acuerdo a los criterios de contabilidad gubernamental y políticas de registro, las cuales difieren las Normas Internacionales de Información Financiera.</w:t>
      </w:r>
    </w:p>
    <w:p w:rsidR="005111AE" w:rsidRDefault="002E7F7C" w:rsidP="00501483">
      <w:pPr>
        <w:pStyle w:val="Prrafodelista"/>
        <w:numPr>
          <w:ilvl w:val="0"/>
          <w:numId w:val="12"/>
        </w:numPr>
        <w:autoSpaceDE w:val="0"/>
        <w:autoSpaceDN w:val="0"/>
        <w:adjustRightInd w:val="0"/>
        <w:spacing w:after="0" w:line="240" w:lineRule="auto"/>
        <w:jc w:val="both"/>
      </w:pPr>
      <w:r>
        <w:t>Principales</w:t>
      </w:r>
      <w:r w:rsidR="005111AE">
        <w:t xml:space="preserve"> políticas contables:</w:t>
      </w:r>
    </w:p>
    <w:p w:rsidR="002E7F7C" w:rsidRDefault="002E7F7C" w:rsidP="00501483">
      <w:pPr>
        <w:pStyle w:val="Prrafodelista"/>
        <w:numPr>
          <w:ilvl w:val="0"/>
          <w:numId w:val="13"/>
        </w:numPr>
        <w:autoSpaceDE w:val="0"/>
        <w:autoSpaceDN w:val="0"/>
        <w:adjustRightInd w:val="0"/>
        <w:spacing w:after="0" w:line="240" w:lineRule="auto"/>
        <w:jc w:val="both"/>
      </w:pPr>
      <w:r>
        <w:t>Costo Histórico</w:t>
      </w:r>
    </w:p>
    <w:p w:rsidR="005111AE" w:rsidRDefault="005111AE" w:rsidP="00501483">
      <w:pPr>
        <w:pStyle w:val="Prrafodelista"/>
        <w:autoSpaceDE w:val="0"/>
        <w:autoSpaceDN w:val="0"/>
        <w:adjustRightInd w:val="0"/>
        <w:spacing w:after="0" w:line="240" w:lineRule="auto"/>
        <w:jc w:val="both"/>
      </w:pPr>
      <w:r>
        <w:t>Los bienes se registran a su costo de adquisición, no se reconocen los efectos de la inflación e</w:t>
      </w:r>
      <w:r w:rsidR="002E7F7C">
        <w:t>n</w:t>
      </w:r>
      <w:r>
        <w:t xml:space="preserve"> los </w:t>
      </w:r>
      <w:r w:rsidR="002E7F7C">
        <w:t>estados</w:t>
      </w:r>
      <w:r>
        <w:t xml:space="preserve"> </w:t>
      </w:r>
      <w:r w:rsidR="002E7F7C">
        <w:t xml:space="preserve">financieros. </w:t>
      </w:r>
      <w:r>
        <w:t xml:space="preserve">Las cifras incluidas en los estados </w:t>
      </w:r>
      <w:r w:rsidR="002E7F7C">
        <w:t>financieros</w:t>
      </w:r>
      <w:r>
        <w:t xml:space="preserve"> fueron </w:t>
      </w:r>
      <w:r>
        <w:lastRenderedPageBreak/>
        <w:t>determinadas con base en costos históricos, debido  a que el organismo es una Inst</w:t>
      </w:r>
      <w:r w:rsidR="002E7F7C">
        <w:t>itución con fines no lucrativos, y no tiene como propósito fundamental darle mantenimiento financiero a su patrimonio, premisa básica para el reconocimiento de los efectos de la inflación en la información financiera.</w:t>
      </w:r>
    </w:p>
    <w:p w:rsidR="002E7F7C" w:rsidRDefault="002E7F7C" w:rsidP="00501483">
      <w:pPr>
        <w:pStyle w:val="Prrafodelista"/>
        <w:numPr>
          <w:ilvl w:val="0"/>
          <w:numId w:val="13"/>
        </w:numPr>
        <w:autoSpaceDE w:val="0"/>
        <w:autoSpaceDN w:val="0"/>
        <w:adjustRightInd w:val="0"/>
        <w:spacing w:after="0" w:line="240" w:lineRule="auto"/>
        <w:jc w:val="both"/>
      </w:pPr>
      <w:r>
        <w:t>Base de registro</w:t>
      </w:r>
    </w:p>
    <w:p w:rsidR="002E7F7C" w:rsidRDefault="002E7F7C" w:rsidP="00501483">
      <w:pPr>
        <w:autoSpaceDE w:val="0"/>
        <w:autoSpaceDN w:val="0"/>
        <w:adjustRightInd w:val="0"/>
        <w:spacing w:after="0" w:line="240" w:lineRule="auto"/>
        <w:ind w:left="720"/>
        <w:jc w:val="both"/>
      </w:pPr>
      <w:r>
        <w:t xml:space="preserve">Los gastos se registran en provisión dentro del mes </w:t>
      </w:r>
      <w:r w:rsidR="00594B74">
        <w:t xml:space="preserve">y con apego al manual de programación y Presupuestación del año que se trate </w:t>
      </w:r>
      <w:r>
        <w:t>y los ingresos se registran conforme lo establece el acuerdo que reforma las normas y metodologías para la determinación de los momentos contables de los ingresos.</w:t>
      </w:r>
    </w:p>
    <w:p w:rsidR="002E7F7C" w:rsidRDefault="002E7F7C" w:rsidP="00501483">
      <w:pPr>
        <w:pStyle w:val="Prrafodelista"/>
        <w:numPr>
          <w:ilvl w:val="0"/>
          <w:numId w:val="13"/>
        </w:numPr>
        <w:autoSpaceDE w:val="0"/>
        <w:autoSpaceDN w:val="0"/>
        <w:adjustRightInd w:val="0"/>
        <w:spacing w:after="0" w:line="240" w:lineRule="auto"/>
        <w:jc w:val="both"/>
      </w:pPr>
      <w:r>
        <w:t>Legalidad</w:t>
      </w:r>
    </w:p>
    <w:p w:rsidR="002E7F7C" w:rsidRDefault="002E7F7C" w:rsidP="00501483">
      <w:pPr>
        <w:autoSpaceDE w:val="0"/>
        <w:autoSpaceDN w:val="0"/>
        <w:adjustRightInd w:val="0"/>
        <w:spacing w:after="0" w:line="240" w:lineRule="auto"/>
        <w:ind w:left="720"/>
        <w:jc w:val="both"/>
      </w:pPr>
      <w:r>
        <w:t xml:space="preserve">De acuerdo a la práctica contable, todas las operaciones celebradas deben observar las disposiciones legales contenidas en las diversas leyes y reglamentos Gubernamentales. </w:t>
      </w:r>
    </w:p>
    <w:p w:rsidR="002E7F7C" w:rsidRDefault="002E7F7C" w:rsidP="00501483">
      <w:pPr>
        <w:pStyle w:val="Prrafodelista"/>
        <w:numPr>
          <w:ilvl w:val="0"/>
          <w:numId w:val="13"/>
        </w:numPr>
        <w:autoSpaceDE w:val="0"/>
        <w:autoSpaceDN w:val="0"/>
        <w:adjustRightInd w:val="0"/>
        <w:spacing w:after="0" w:line="240" w:lineRule="auto"/>
        <w:jc w:val="both"/>
      </w:pPr>
      <w:r>
        <w:t>Depreciación de Inmuebles, Maquinaria y Equipo</w:t>
      </w:r>
    </w:p>
    <w:p w:rsidR="002E7F7C" w:rsidRPr="005111AE" w:rsidRDefault="002E7F7C" w:rsidP="00501483">
      <w:pPr>
        <w:autoSpaceDE w:val="0"/>
        <w:autoSpaceDN w:val="0"/>
        <w:adjustRightInd w:val="0"/>
        <w:spacing w:after="0" w:line="240" w:lineRule="auto"/>
        <w:ind w:left="720"/>
        <w:jc w:val="both"/>
      </w:pPr>
      <w:r>
        <w:t xml:space="preserve">A partir del ejercicio 2013, se reconoce la </w:t>
      </w:r>
      <w:r w:rsidR="00594B74">
        <w:t>depreciación</w:t>
      </w:r>
      <w:r>
        <w:t xml:space="preserve"> en línea recta de los </w:t>
      </w:r>
      <w:r w:rsidR="00594B74">
        <w:t>bienes</w:t>
      </w:r>
      <w:r>
        <w:t xml:space="preserve">  a </w:t>
      </w:r>
      <w:r w:rsidR="00594B74">
        <w:t>través</w:t>
      </w:r>
      <w:r>
        <w:t xml:space="preserve"> del tiempo, atendiendo a la vida útil de los mismos en base a la guía de vida útil estimada y </w:t>
      </w:r>
      <w:r w:rsidR="00594B74">
        <w:t>porcentajes</w:t>
      </w:r>
      <w:r>
        <w:t xml:space="preserve"> de depreciación, emitidos por el Consejo Nacional de Armonización Contable.</w:t>
      </w:r>
    </w:p>
    <w:p w:rsidR="008C78C7" w:rsidRDefault="008C78C7" w:rsidP="00501483">
      <w:pPr>
        <w:autoSpaceDE w:val="0"/>
        <w:autoSpaceDN w:val="0"/>
        <w:adjustRightInd w:val="0"/>
        <w:spacing w:after="0" w:line="240" w:lineRule="auto"/>
        <w:jc w:val="both"/>
        <w:rPr>
          <w:b/>
        </w:rPr>
      </w:pPr>
    </w:p>
    <w:p w:rsidR="00BF1A24" w:rsidRDefault="00BF1A24" w:rsidP="00501483">
      <w:pPr>
        <w:pStyle w:val="Prrafodelista"/>
        <w:autoSpaceDE w:val="0"/>
        <w:autoSpaceDN w:val="0"/>
        <w:adjustRightInd w:val="0"/>
        <w:spacing w:after="0" w:line="240" w:lineRule="auto"/>
        <w:ind w:left="0"/>
        <w:jc w:val="both"/>
      </w:pPr>
    </w:p>
    <w:p w:rsidR="004246B4" w:rsidRDefault="004246B4" w:rsidP="00501483">
      <w:pPr>
        <w:pStyle w:val="Prrafodelista"/>
        <w:numPr>
          <w:ilvl w:val="0"/>
          <w:numId w:val="7"/>
        </w:numPr>
        <w:autoSpaceDE w:val="0"/>
        <w:autoSpaceDN w:val="0"/>
        <w:adjustRightInd w:val="0"/>
        <w:spacing w:after="0" w:line="240" w:lineRule="auto"/>
        <w:jc w:val="both"/>
        <w:rPr>
          <w:b/>
        </w:rPr>
      </w:pPr>
      <w:r w:rsidRPr="008F3F3E">
        <w:rPr>
          <w:b/>
        </w:rPr>
        <w:t>Proceso de Mejora</w:t>
      </w:r>
    </w:p>
    <w:p w:rsidR="00594B74" w:rsidRDefault="00594B74" w:rsidP="00501483">
      <w:pPr>
        <w:pStyle w:val="Prrafodelista"/>
        <w:autoSpaceDE w:val="0"/>
        <w:autoSpaceDN w:val="0"/>
        <w:adjustRightInd w:val="0"/>
        <w:spacing w:after="0" w:line="240" w:lineRule="auto"/>
        <w:jc w:val="both"/>
        <w:rPr>
          <w:b/>
        </w:rPr>
      </w:pPr>
    </w:p>
    <w:p w:rsidR="00B77065" w:rsidRDefault="00B850F7" w:rsidP="00501483">
      <w:pPr>
        <w:pStyle w:val="Prrafodelista"/>
        <w:numPr>
          <w:ilvl w:val="0"/>
          <w:numId w:val="11"/>
        </w:numPr>
        <w:autoSpaceDE w:val="0"/>
        <w:autoSpaceDN w:val="0"/>
        <w:adjustRightInd w:val="0"/>
        <w:spacing w:after="0" w:line="240" w:lineRule="auto"/>
        <w:jc w:val="both"/>
      </w:pPr>
      <w:r>
        <w:t xml:space="preserve">A la fecha </w:t>
      </w:r>
      <w:r w:rsidR="000D6611">
        <w:t xml:space="preserve">seguimos </w:t>
      </w:r>
      <w:r>
        <w:t>en la transición del sistema de contabilidad SISTE</w:t>
      </w:r>
      <w:r w:rsidR="005309FF">
        <w:t>C</w:t>
      </w:r>
      <w:r>
        <w:t xml:space="preserve"> al nuevo </w:t>
      </w:r>
      <w:r w:rsidR="00B77065">
        <w:t xml:space="preserve">en cumplimiento a la normatividad emitida por el CONAC en el sistema SAACG.Net, </w:t>
      </w:r>
      <w:r w:rsidR="00A80477">
        <w:t>sistema</w:t>
      </w:r>
      <w:r w:rsidR="00B77065">
        <w:t xml:space="preserve"> </w:t>
      </w:r>
      <w:r>
        <w:t>adquirido</w:t>
      </w:r>
      <w:r w:rsidR="00B77065">
        <w:t xml:space="preserve"> a la institución Indetec, encargada de distribución y venta del Software que recibimos a través de la Secretaria de Hacienda del Gobierno del Estado de Sonora</w:t>
      </w:r>
      <w:r w:rsidR="00A80477">
        <w:t xml:space="preserve">, </w:t>
      </w:r>
      <w:r>
        <w:t>se lleva a cabo un gran esfuerzo para lograr en el menor tiempo posible la i</w:t>
      </w:r>
      <w:r w:rsidR="006E2E73">
        <w:t>mplementación del sistema</w:t>
      </w:r>
      <w:r>
        <w:t xml:space="preserve"> en tiempo real</w:t>
      </w:r>
      <w:r w:rsidR="005309FF">
        <w:t xml:space="preserve">, a la fecha </w:t>
      </w:r>
      <w:r w:rsidR="00DE2981">
        <w:t>nos encontra</w:t>
      </w:r>
      <w:r w:rsidR="00F708AD">
        <w:t xml:space="preserve">mos en </w:t>
      </w:r>
      <w:r w:rsidR="009B7878">
        <w:t xml:space="preserve">captura </w:t>
      </w:r>
      <w:r w:rsidR="00F708AD">
        <w:t xml:space="preserve">del mes de </w:t>
      </w:r>
      <w:r w:rsidR="009B7878">
        <w:t>diciembre</w:t>
      </w:r>
      <w:r w:rsidR="00DE2981">
        <w:t xml:space="preserve"> 2015</w:t>
      </w:r>
      <w:r w:rsidR="006E2E73">
        <w:t>.</w:t>
      </w:r>
    </w:p>
    <w:p w:rsidR="00B77065" w:rsidRDefault="00B77065" w:rsidP="00501483">
      <w:pPr>
        <w:pStyle w:val="Prrafodelista"/>
        <w:numPr>
          <w:ilvl w:val="0"/>
          <w:numId w:val="11"/>
        </w:numPr>
        <w:autoSpaceDE w:val="0"/>
        <w:autoSpaceDN w:val="0"/>
        <w:adjustRightInd w:val="0"/>
        <w:spacing w:after="0" w:line="240" w:lineRule="auto"/>
        <w:jc w:val="both"/>
      </w:pPr>
      <w:r>
        <w:t>Para cumplimiento de los requerimientos con respecto al presupuesto por programa educativo requerido para llevar a cabo la acreditación de los programas educativos, se tiene a bien el por qué la espera de la versión del sistema de contabilidad SACG.Net, ya que se generará registros por programa educativo.</w:t>
      </w:r>
    </w:p>
    <w:p w:rsidR="00E70492" w:rsidRDefault="00E70492" w:rsidP="00501483">
      <w:pPr>
        <w:pStyle w:val="Prrafodelista"/>
        <w:numPr>
          <w:ilvl w:val="0"/>
          <w:numId w:val="11"/>
        </w:numPr>
        <w:autoSpaceDE w:val="0"/>
        <w:autoSpaceDN w:val="0"/>
        <w:adjustRightInd w:val="0"/>
        <w:spacing w:after="0" w:line="240" w:lineRule="auto"/>
        <w:jc w:val="both"/>
      </w:pPr>
      <w:r>
        <w:t>Se encuentra en proceso de actualización y mejora del Sistema de Gestión de Calidad.</w:t>
      </w:r>
    </w:p>
    <w:p w:rsidR="00E70492" w:rsidRPr="00E70492" w:rsidRDefault="006E2E73" w:rsidP="00501483">
      <w:pPr>
        <w:pStyle w:val="Prrafodelista"/>
        <w:numPr>
          <w:ilvl w:val="0"/>
          <w:numId w:val="11"/>
        </w:numPr>
        <w:jc w:val="both"/>
      </w:pPr>
      <w:r>
        <w:t>El</w:t>
      </w:r>
      <w:r w:rsidR="00E70492" w:rsidRPr="00E70492">
        <w:t xml:space="preserve"> Reglam</w:t>
      </w:r>
      <w:r>
        <w:t>ento Interior de la Institución se encuentra ya en revisión en la Contraloría General del Estado de Sonora, habiendo sido ya revisada y autorizada previamente por la Coordinación General de Universidades Tecnológicas y Politécnicas</w:t>
      </w:r>
    </w:p>
    <w:p w:rsidR="007649A3" w:rsidRDefault="007649A3" w:rsidP="007649A3">
      <w:pPr>
        <w:pStyle w:val="Prrafodelista"/>
      </w:pPr>
    </w:p>
    <w:sectPr w:rsidR="007649A3" w:rsidSect="00E0010F">
      <w:headerReference w:type="default" r:id="rId9"/>
      <w:footerReference w:type="default" r:id="rId10"/>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31" w:rsidRDefault="00080031" w:rsidP="00E0010F">
      <w:pPr>
        <w:spacing w:after="0" w:line="240" w:lineRule="auto"/>
      </w:pPr>
      <w:r>
        <w:separator/>
      </w:r>
    </w:p>
  </w:endnote>
  <w:endnote w:type="continuationSeparator" w:id="0">
    <w:p w:rsidR="00080031" w:rsidRDefault="00080031" w:rsidP="00E0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338"/>
      <w:gridCol w:w="2716"/>
    </w:tblGrid>
    <w:tr w:rsidR="00503B87" w:rsidTr="00E0010F">
      <w:trPr>
        <w:trHeight w:val="360"/>
      </w:trPr>
      <w:tc>
        <w:tcPr>
          <w:tcW w:w="3500" w:type="pct"/>
        </w:tcPr>
        <w:p w:rsidR="00503B87" w:rsidRDefault="00503B87">
          <w:pPr>
            <w:pStyle w:val="Piedepgina"/>
            <w:jc w:val="right"/>
          </w:pPr>
        </w:p>
      </w:tc>
      <w:tc>
        <w:tcPr>
          <w:tcW w:w="1500" w:type="pct"/>
          <w:shd w:val="clear" w:color="auto" w:fill="00B050"/>
        </w:tcPr>
        <w:p w:rsidR="00503B87" w:rsidRDefault="00503B87">
          <w:pPr>
            <w:pStyle w:val="Piedepgina"/>
            <w:jc w:val="right"/>
            <w:rPr>
              <w:color w:val="FFFFFF" w:themeColor="background1"/>
            </w:rPr>
          </w:pPr>
          <w:r>
            <w:fldChar w:fldCharType="begin"/>
          </w:r>
          <w:r>
            <w:instrText>PAGE    \* MERGEFORMAT</w:instrText>
          </w:r>
          <w:r>
            <w:fldChar w:fldCharType="separate"/>
          </w:r>
          <w:r w:rsidR="007E4762" w:rsidRPr="007E4762">
            <w:rPr>
              <w:noProof/>
              <w:color w:val="FFFFFF" w:themeColor="background1"/>
              <w:lang w:val="es-ES"/>
            </w:rPr>
            <w:t>1</w:t>
          </w:r>
          <w:r>
            <w:rPr>
              <w:color w:val="FFFFFF" w:themeColor="background1"/>
            </w:rPr>
            <w:fldChar w:fldCharType="end"/>
          </w:r>
        </w:p>
      </w:tc>
    </w:tr>
  </w:tbl>
  <w:p w:rsidR="00503B87" w:rsidRDefault="00503B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31" w:rsidRDefault="00080031" w:rsidP="00E0010F">
      <w:pPr>
        <w:spacing w:after="0" w:line="240" w:lineRule="auto"/>
      </w:pPr>
      <w:r>
        <w:separator/>
      </w:r>
    </w:p>
  </w:footnote>
  <w:footnote w:type="continuationSeparator" w:id="0">
    <w:p w:rsidR="00080031" w:rsidRDefault="00080031" w:rsidP="00E00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DE" w:rsidRDefault="00503B87" w:rsidP="00E0010F">
    <w:pPr>
      <w:pStyle w:val="Encabezado"/>
      <w:ind w:hanging="1276"/>
    </w:pPr>
    <w:r>
      <w:rPr>
        <w:noProof/>
        <w:lang w:eastAsia="es-MX"/>
      </w:rPr>
      <w:drawing>
        <wp:inline distT="0" distB="0" distL="0" distR="0" wp14:anchorId="331977BB" wp14:editId="73130FFB">
          <wp:extent cx="1024255" cy="51816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18160"/>
                  </a:xfrm>
                  <a:prstGeom prst="rect">
                    <a:avLst/>
                  </a:prstGeom>
                  <a:noFill/>
                </pic:spPr>
              </pic:pic>
            </a:graphicData>
          </a:graphic>
        </wp:inline>
      </w:drawing>
    </w:r>
  </w:p>
  <w:tbl>
    <w:tblPr>
      <w:tblW w:w="11212" w:type="dxa"/>
      <w:tblInd w:w="70" w:type="dxa"/>
      <w:tblCellMar>
        <w:left w:w="70" w:type="dxa"/>
        <w:right w:w="70" w:type="dxa"/>
      </w:tblCellMar>
      <w:tblLook w:val="04A0" w:firstRow="1" w:lastRow="0" w:firstColumn="1" w:lastColumn="0" w:noHBand="0" w:noVBand="1"/>
    </w:tblPr>
    <w:tblGrid>
      <w:gridCol w:w="10120"/>
      <w:gridCol w:w="1216"/>
    </w:tblGrid>
    <w:tr w:rsidR="00246BDE" w:rsidRPr="00246BDE" w:rsidTr="00246BDE">
      <w:trPr>
        <w:trHeight w:val="300"/>
      </w:trPr>
      <w:tc>
        <w:tcPr>
          <w:tcW w:w="9996" w:type="dxa"/>
          <w:tcBorders>
            <w:top w:val="nil"/>
            <w:left w:val="nil"/>
            <w:bottom w:val="nil"/>
            <w:right w:val="nil"/>
          </w:tcBorders>
          <w:shd w:val="clear" w:color="auto" w:fill="auto"/>
          <w:noWrap/>
          <w:vAlign w:val="bottom"/>
          <w:hideMark/>
        </w:tcPr>
        <w:p w:rsidR="00246BDE" w:rsidRPr="00246BDE" w:rsidRDefault="00246BDE" w:rsidP="00246BDE">
          <w:pPr>
            <w:spacing w:after="0" w:line="240" w:lineRule="auto"/>
            <w:rPr>
              <w:rFonts w:ascii="Calibri" w:eastAsia="Times New Roman" w:hAnsi="Calibri" w:cs="Times New Roman"/>
              <w:color w:val="000000"/>
              <w:lang w:eastAsia="es-MX"/>
            </w:rPr>
          </w:pPr>
          <w:r w:rsidRPr="00246BDE">
            <w:rPr>
              <w:rFonts w:ascii="Calibri" w:eastAsia="Times New Roman" w:hAnsi="Calibri" w:cs="Times New Roman"/>
              <w:noProof/>
              <w:color w:val="000000"/>
              <w:lang w:eastAsia="es-MX"/>
            </w:rPr>
            <mc:AlternateContent>
              <mc:Choice Requires="wps">
                <w:drawing>
                  <wp:anchor distT="0" distB="0" distL="114300" distR="114300" simplePos="0" relativeHeight="251658752" behindDoc="0" locked="0" layoutInCell="1" allowOverlap="1" wp14:anchorId="3D59023A" wp14:editId="1AB7303B">
                    <wp:simplePos x="0" y="0"/>
                    <wp:positionH relativeFrom="column">
                      <wp:posOffset>5210175</wp:posOffset>
                    </wp:positionH>
                    <wp:positionV relativeFrom="paragraph">
                      <wp:posOffset>-15875</wp:posOffset>
                    </wp:positionV>
                    <wp:extent cx="866775" cy="25717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858825" cy="254557"/>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rsidR="00246BDE" w:rsidRDefault="00246BDE" w:rsidP="00246BDE">
                                <w:pPr>
                                  <w:pStyle w:val="NormalWeb"/>
                                  <w:spacing w:before="0" w:beforeAutospacing="0" w:after="0" w:afterAutospacing="0"/>
                                  <w:jc w:val="right"/>
                                </w:pPr>
                                <w:r>
                                  <w:rPr>
                                    <w:rFonts w:ascii="Arial" w:hAnsi="Arial" w:cs="Arial"/>
                                    <w:b/>
                                    <w:bCs/>
                                    <w:color w:val="000000" w:themeColor="text1"/>
                                    <w:sz w:val="22"/>
                                    <w:szCs w:val="22"/>
                                  </w:rPr>
                                  <w:t>ETCA-I-05</w:t>
                                </w:r>
                              </w:p>
                            </w:txbxContent>
                          </wps:txbx>
                          <wps:bodyPr vertOverflow="clip" wrap="none" rtlCol="0" anchor="b">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9250D9" id="_x0000_t202" coordsize="21600,21600" o:spt="202" path="m,l,21600r21600,l21600,xe">
                    <v:stroke joinstyle="miter"/>
                    <v:path gradientshapeok="t" o:connecttype="rect"/>
                  </v:shapetype>
                  <v:shape id="Cuadro de texto 4" o:spid="_x0000_s1026" type="#_x0000_t202" style="position:absolute;margin-left:410.25pt;margin-top:-1.25pt;width:68.25pt;height:20.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" filled="f" stroked="f">
                    <v:textbox style="mso-fit-shape-to-text:t">
                      <w:txbxContent>
                        <w:p w:rsidR="00246BDE" w:rsidRDefault="00246BDE" w:rsidP="00246BDE">
                          <w:pPr>
                            <w:pStyle w:val="NormalWeb"/>
                            <w:spacing w:before="0" w:beforeAutospacing="0" w:after="0" w:afterAutospacing="0"/>
                            <w:jc w:val="right"/>
                          </w:pPr>
                          <w:r>
                            <w:rPr>
                              <w:rFonts w:ascii="Arial" w:hAnsi="Arial" w:cs="Arial"/>
                              <w:b/>
                              <w:bCs/>
                              <w:color w:val="000000" w:themeColor="text1"/>
                              <w:sz w:val="22"/>
                              <w:szCs w:val="22"/>
                            </w:rPr>
                            <w:t>ETCA-I-05</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980"/>
          </w:tblGrid>
          <w:tr w:rsidR="00246BDE" w:rsidRPr="00246BDE" w:rsidTr="00246BDE">
            <w:trPr>
              <w:trHeight w:val="300"/>
              <w:tblCellSpacing w:w="0" w:type="dxa"/>
            </w:trPr>
            <w:tc>
              <w:tcPr>
                <w:tcW w:w="9980" w:type="dxa"/>
                <w:tcBorders>
                  <w:top w:val="nil"/>
                  <w:left w:val="nil"/>
                  <w:bottom w:val="nil"/>
                  <w:right w:val="nil"/>
                </w:tcBorders>
                <w:shd w:val="clear" w:color="auto" w:fill="auto"/>
                <w:noWrap/>
                <w:vAlign w:val="bottom"/>
                <w:hideMark/>
              </w:tcPr>
              <w:p w:rsidR="00246BDE" w:rsidRPr="00246BDE" w:rsidRDefault="00246BDE" w:rsidP="00246BDE">
                <w:pPr>
                  <w:spacing w:after="0" w:line="240" w:lineRule="auto"/>
                  <w:jc w:val="center"/>
                  <w:rPr>
                    <w:rFonts w:ascii="Arial" w:eastAsia="Times New Roman" w:hAnsi="Arial" w:cs="Arial"/>
                    <w:b/>
                    <w:bCs/>
                    <w:color w:val="000000"/>
                    <w:lang w:eastAsia="es-MX"/>
                  </w:rPr>
                </w:pPr>
                <w:r w:rsidRPr="00246BDE">
                  <w:rPr>
                    <w:rFonts w:ascii="Arial" w:eastAsia="Times New Roman" w:hAnsi="Arial" w:cs="Arial"/>
                    <w:b/>
                    <w:bCs/>
                    <w:color w:val="000000"/>
                    <w:lang w:eastAsia="es-MX"/>
                  </w:rPr>
                  <w:t>Sistema Estatal de Evaluación</w:t>
                </w:r>
              </w:p>
            </w:tc>
          </w:tr>
        </w:tbl>
        <w:p w:rsidR="00246BDE" w:rsidRPr="00246BDE" w:rsidRDefault="00246BDE" w:rsidP="00246BDE">
          <w:pPr>
            <w:spacing w:after="0" w:line="240" w:lineRule="auto"/>
            <w:rPr>
              <w:rFonts w:ascii="Calibri" w:eastAsia="Times New Roman" w:hAnsi="Calibri" w:cs="Times New Roman"/>
              <w:color w:val="000000"/>
              <w:lang w:eastAsia="es-MX"/>
            </w:rPr>
          </w:pPr>
        </w:p>
      </w:tc>
      <w:tc>
        <w:tcPr>
          <w:tcW w:w="1216" w:type="dxa"/>
          <w:tcBorders>
            <w:top w:val="nil"/>
            <w:left w:val="nil"/>
            <w:bottom w:val="nil"/>
            <w:right w:val="nil"/>
          </w:tcBorders>
          <w:shd w:val="clear" w:color="auto" w:fill="auto"/>
          <w:noWrap/>
          <w:vAlign w:val="bottom"/>
          <w:hideMark/>
        </w:tcPr>
        <w:p w:rsidR="00246BDE" w:rsidRPr="00246BDE" w:rsidRDefault="00246BDE" w:rsidP="00246BDE">
          <w:pPr>
            <w:spacing w:after="0" w:line="240" w:lineRule="auto"/>
            <w:rPr>
              <w:rFonts w:ascii="Times New Roman" w:eastAsia="Times New Roman" w:hAnsi="Times New Roman" w:cs="Times New Roman"/>
              <w:sz w:val="20"/>
              <w:szCs w:val="20"/>
              <w:lang w:eastAsia="es-MX"/>
            </w:rPr>
          </w:pPr>
        </w:p>
      </w:tc>
    </w:tr>
    <w:tr w:rsidR="00246BDE" w:rsidRPr="00246BDE" w:rsidTr="00246BDE">
      <w:trPr>
        <w:trHeight w:val="300"/>
      </w:trPr>
      <w:tc>
        <w:tcPr>
          <w:tcW w:w="9996" w:type="dxa"/>
          <w:tcBorders>
            <w:top w:val="nil"/>
            <w:left w:val="nil"/>
            <w:bottom w:val="nil"/>
            <w:right w:val="nil"/>
          </w:tcBorders>
          <w:shd w:val="clear" w:color="auto" w:fill="auto"/>
          <w:noWrap/>
          <w:hideMark/>
        </w:tcPr>
        <w:p w:rsidR="00246BDE" w:rsidRPr="00246BDE" w:rsidRDefault="00246BDE" w:rsidP="00246BDE">
          <w:pPr>
            <w:spacing w:after="0" w:line="240" w:lineRule="auto"/>
            <w:jc w:val="center"/>
            <w:rPr>
              <w:rFonts w:ascii="Arial" w:eastAsia="Times New Roman" w:hAnsi="Arial" w:cs="Arial"/>
              <w:b/>
              <w:bCs/>
              <w:color w:val="000000"/>
              <w:lang w:eastAsia="es-MX"/>
            </w:rPr>
          </w:pPr>
          <w:r w:rsidRPr="00246BDE">
            <w:rPr>
              <w:rFonts w:ascii="Arial" w:eastAsia="Times New Roman" w:hAnsi="Arial" w:cs="Arial"/>
              <w:b/>
              <w:bCs/>
              <w:color w:val="000000"/>
              <w:lang w:eastAsia="es-MX"/>
            </w:rPr>
            <w:t>Notas a los Estados Financieros</w:t>
          </w:r>
        </w:p>
      </w:tc>
      <w:tc>
        <w:tcPr>
          <w:tcW w:w="1216" w:type="dxa"/>
          <w:tcBorders>
            <w:top w:val="nil"/>
            <w:left w:val="nil"/>
            <w:bottom w:val="nil"/>
            <w:right w:val="nil"/>
          </w:tcBorders>
          <w:shd w:val="clear" w:color="auto" w:fill="auto"/>
          <w:noWrap/>
          <w:vAlign w:val="bottom"/>
          <w:hideMark/>
        </w:tcPr>
        <w:p w:rsidR="00246BDE" w:rsidRPr="00246BDE" w:rsidRDefault="00246BDE" w:rsidP="00246BDE">
          <w:pPr>
            <w:spacing w:after="0" w:line="240" w:lineRule="auto"/>
            <w:jc w:val="center"/>
            <w:rPr>
              <w:rFonts w:ascii="Arial" w:eastAsia="Times New Roman" w:hAnsi="Arial" w:cs="Arial"/>
              <w:b/>
              <w:bCs/>
              <w:color w:val="000000"/>
              <w:lang w:eastAsia="es-MX"/>
            </w:rPr>
          </w:pPr>
        </w:p>
      </w:tc>
    </w:tr>
    <w:tr w:rsidR="00246BDE" w:rsidRPr="00246BDE" w:rsidTr="00246BDE">
      <w:trPr>
        <w:trHeight w:val="300"/>
      </w:trPr>
      <w:tc>
        <w:tcPr>
          <w:tcW w:w="9996" w:type="dxa"/>
          <w:tcBorders>
            <w:top w:val="nil"/>
            <w:left w:val="nil"/>
            <w:bottom w:val="nil"/>
            <w:right w:val="nil"/>
          </w:tcBorders>
          <w:shd w:val="clear" w:color="auto" w:fill="auto"/>
          <w:noWrap/>
          <w:hideMark/>
        </w:tcPr>
        <w:p w:rsidR="00246BDE" w:rsidRPr="00246BDE" w:rsidRDefault="00246BDE" w:rsidP="00246BDE">
          <w:pPr>
            <w:spacing w:after="0" w:line="240" w:lineRule="auto"/>
            <w:jc w:val="center"/>
            <w:rPr>
              <w:rFonts w:ascii="Arial" w:eastAsia="Times New Roman" w:hAnsi="Arial" w:cs="Arial"/>
              <w:b/>
              <w:bCs/>
              <w:color w:val="000000"/>
              <w:lang w:eastAsia="es-MX"/>
            </w:rPr>
          </w:pPr>
          <w:r w:rsidRPr="00246BDE">
            <w:rPr>
              <w:rFonts w:ascii="Arial" w:eastAsia="Times New Roman" w:hAnsi="Arial" w:cs="Arial"/>
              <w:b/>
              <w:bCs/>
              <w:color w:val="000000"/>
              <w:lang w:eastAsia="es-MX"/>
            </w:rPr>
            <w:t>UNIVERSIDAD TECNOLOGICA DEL SUR DE SONORA</w:t>
          </w:r>
        </w:p>
      </w:tc>
      <w:tc>
        <w:tcPr>
          <w:tcW w:w="1216" w:type="dxa"/>
          <w:tcBorders>
            <w:top w:val="nil"/>
            <w:left w:val="nil"/>
            <w:bottom w:val="nil"/>
            <w:right w:val="nil"/>
          </w:tcBorders>
          <w:shd w:val="clear" w:color="auto" w:fill="auto"/>
          <w:noWrap/>
          <w:vAlign w:val="bottom"/>
          <w:hideMark/>
        </w:tcPr>
        <w:p w:rsidR="00246BDE" w:rsidRPr="00246BDE" w:rsidRDefault="00246BDE" w:rsidP="00246BDE">
          <w:pPr>
            <w:spacing w:after="0" w:line="240" w:lineRule="auto"/>
            <w:jc w:val="center"/>
            <w:rPr>
              <w:rFonts w:ascii="Arial" w:eastAsia="Times New Roman" w:hAnsi="Arial" w:cs="Arial"/>
              <w:b/>
              <w:bCs/>
              <w:color w:val="000000"/>
              <w:lang w:eastAsia="es-MX"/>
            </w:rPr>
          </w:pPr>
        </w:p>
      </w:tc>
    </w:tr>
    <w:tr w:rsidR="00246BDE" w:rsidRPr="00246BDE" w:rsidTr="00246BDE">
      <w:trPr>
        <w:trHeight w:val="300"/>
      </w:trPr>
      <w:tc>
        <w:tcPr>
          <w:tcW w:w="9996" w:type="dxa"/>
          <w:tcBorders>
            <w:top w:val="nil"/>
            <w:left w:val="nil"/>
            <w:bottom w:val="nil"/>
            <w:right w:val="nil"/>
          </w:tcBorders>
          <w:shd w:val="clear" w:color="auto" w:fill="auto"/>
          <w:noWrap/>
          <w:vAlign w:val="bottom"/>
          <w:hideMark/>
        </w:tcPr>
        <w:p w:rsidR="00246BDE" w:rsidRPr="00246BDE" w:rsidRDefault="00246BDE" w:rsidP="00246BDE">
          <w:pPr>
            <w:spacing w:after="0" w:line="240" w:lineRule="auto"/>
            <w:rPr>
              <w:rFonts w:ascii="Calibri" w:eastAsia="Times New Roman" w:hAnsi="Calibri" w:cs="Times New Roman"/>
              <w:color w:val="000000"/>
              <w:lang w:eastAsia="es-MX"/>
            </w:rPr>
          </w:pPr>
          <w:r w:rsidRPr="00246BDE">
            <w:rPr>
              <w:rFonts w:ascii="Calibri" w:eastAsia="Times New Roman" w:hAnsi="Calibri" w:cs="Times New Roman"/>
              <w:noProof/>
              <w:color w:val="000000"/>
              <w:lang w:eastAsia="es-MX"/>
            </w:rPr>
            <mc:AlternateContent>
              <mc:Choice Requires="wps">
                <w:drawing>
                  <wp:anchor distT="0" distB="0" distL="114300" distR="114300" simplePos="0" relativeHeight="251661824" behindDoc="0" locked="0" layoutInCell="1" allowOverlap="1" wp14:anchorId="00C21404" wp14:editId="308682FE">
                    <wp:simplePos x="0" y="0"/>
                    <wp:positionH relativeFrom="column">
                      <wp:posOffset>4305300</wp:posOffset>
                    </wp:positionH>
                    <wp:positionV relativeFrom="paragraph">
                      <wp:posOffset>93980</wp:posOffset>
                    </wp:positionV>
                    <wp:extent cx="2362200" cy="2571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363789" cy="254557"/>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rsidR="00246BDE" w:rsidRDefault="00246BDE" w:rsidP="00246BDE">
                                <w:pPr>
                                  <w:pStyle w:val="NormalWeb"/>
                                  <w:spacing w:before="0" w:beforeAutospacing="0" w:after="0" w:afterAutospacing="0"/>
                                  <w:jc w:val="right"/>
                                </w:pPr>
                              </w:p>
                            </w:txbxContent>
                          </wps:txbx>
                          <wps:bodyPr vertOverflow="clip" wrap="none" rtlCol="0" anchor="b">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292300" id="Cuadro de texto 5" o:spid="_x0000_s1027" type="#_x0000_t202" style="position:absolute;margin-left:339pt;margin-top:7.4pt;width:186pt;height:20.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" filled="f" stroked="f">
                    <v:textbox style="mso-fit-shape-to-text:t">
                      <w:txbxContent>
                        <w:p w:rsidR="00246BDE" w:rsidRDefault="00246BDE" w:rsidP="00246BDE">
                          <w:pPr>
                            <w:pStyle w:val="NormalWeb"/>
                            <w:spacing w:before="0" w:beforeAutospacing="0" w:after="0" w:afterAutospacing="0"/>
                            <w:jc w:val="right"/>
                          </w:pPr>
                        </w:p>
                      </w:txbxContent>
                    </v:textbox>
                  </v:shape>
                </w:pict>
              </mc:Fallback>
            </mc:AlternateContent>
          </w:r>
          <w:r w:rsidRPr="00246BDE">
            <w:rPr>
              <w:rFonts w:ascii="Calibri" w:eastAsia="Times New Roman" w:hAnsi="Calibri" w:cs="Times New Roman"/>
              <w:noProof/>
              <w:color w:val="000000"/>
              <w:lang w:eastAsia="es-MX"/>
            </w:rPr>
            <mc:AlternateContent>
              <mc:Choice Requires="wps">
                <w:drawing>
                  <wp:anchor distT="0" distB="0" distL="114300" distR="114300" simplePos="0" relativeHeight="251655680" behindDoc="0" locked="0" layoutInCell="1" allowOverlap="1" wp14:anchorId="335C2431" wp14:editId="70E52994">
                    <wp:simplePos x="0" y="0"/>
                    <wp:positionH relativeFrom="column">
                      <wp:posOffset>238125</wp:posOffset>
                    </wp:positionH>
                    <wp:positionV relativeFrom="paragraph">
                      <wp:posOffset>142875</wp:posOffset>
                    </wp:positionV>
                    <wp:extent cx="180975" cy="266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AD006" id="Cuadro de texto 1" o:spid="_x0000_s1026" type="#_x0000_t202" style="position:absolute;margin-left:18.75pt;margin-top:11.25pt;width:14.25pt;height:2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980"/>
          </w:tblGrid>
          <w:tr w:rsidR="00246BDE" w:rsidRPr="00246BDE">
            <w:trPr>
              <w:trHeight w:val="300"/>
              <w:tblCellSpacing w:w="0" w:type="dxa"/>
            </w:trPr>
            <w:tc>
              <w:tcPr>
                <w:tcW w:w="9980" w:type="dxa"/>
                <w:tcBorders>
                  <w:top w:val="nil"/>
                  <w:left w:val="nil"/>
                  <w:bottom w:val="nil"/>
                  <w:right w:val="nil"/>
                </w:tcBorders>
                <w:shd w:val="clear" w:color="auto" w:fill="auto"/>
                <w:noWrap/>
                <w:hideMark/>
              </w:tcPr>
              <w:p w:rsidR="00246BDE" w:rsidRPr="00246BDE" w:rsidRDefault="00246BDE" w:rsidP="00CB1AAF">
                <w:pPr>
                  <w:spacing w:after="0" w:line="240" w:lineRule="auto"/>
                  <w:jc w:val="center"/>
                  <w:rPr>
                    <w:rFonts w:ascii="Arial" w:eastAsia="Times New Roman" w:hAnsi="Arial" w:cs="Arial"/>
                    <w:b/>
                    <w:bCs/>
                    <w:color w:val="000000"/>
                    <w:lang w:eastAsia="es-MX"/>
                  </w:rPr>
                </w:pPr>
                <w:r w:rsidRPr="00246BDE">
                  <w:rPr>
                    <w:rFonts w:ascii="Arial" w:eastAsia="Times New Roman" w:hAnsi="Arial" w:cs="Arial"/>
                    <w:b/>
                    <w:bCs/>
                    <w:color w:val="000000"/>
                    <w:lang w:eastAsia="es-MX"/>
                  </w:rPr>
                  <w:t xml:space="preserve"> al 3</w:t>
                </w:r>
                <w:r w:rsidR="00CB1AAF">
                  <w:rPr>
                    <w:rFonts w:ascii="Arial" w:eastAsia="Times New Roman" w:hAnsi="Arial" w:cs="Arial"/>
                    <w:b/>
                    <w:bCs/>
                    <w:color w:val="000000"/>
                    <w:lang w:eastAsia="es-MX"/>
                  </w:rPr>
                  <w:t>1</w:t>
                </w:r>
                <w:r w:rsidR="0001242B">
                  <w:rPr>
                    <w:rFonts w:ascii="Arial" w:eastAsia="Times New Roman" w:hAnsi="Arial" w:cs="Arial"/>
                    <w:b/>
                    <w:bCs/>
                    <w:color w:val="000000"/>
                    <w:lang w:eastAsia="es-MX"/>
                  </w:rPr>
                  <w:t xml:space="preserve"> de </w:t>
                </w:r>
                <w:r w:rsidR="00CB1AAF">
                  <w:rPr>
                    <w:rFonts w:ascii="Arial" w:eastAsia="Times New Roman" w:hAnsi="Arial" w:cs="Arial"/>
                    <w:b/>
                    <w:bCs/>
                    <w:color w:val="000000"/>
                    <w:lang w:eastAsia="es-MX"/>
                  </w:rPr>
                  <w:t xml:space="preserve">Diciembre </w:t>
                </w:r>
                <w:r w:rsidRPr="00246BDE">
                  <w:rPr>
                    <w:rFonts w:ascii="Arial" w:eastAsia="Times New Roman" w:hAnsi="Arial" w:cs="Arial"/>
                    <w:b/>
                    <w:bCs/>
                    <w:color w:val="000000"/>
                    <w:lang w:eastAsia="es-MX"/>
                  </w:rPr>
                  <w:t>de 2015</w:t>
                </w:r>
              </w:p>
            </w:tc>
          </w:tr>
        </w:tbl>
        <w:p w:rsidR="00246BDE" w:rsidRPr="00246BDE" w:rsidRDefault="00246BDE" w:rsidP="00246BDE">
          <w:pPr>
            <w:spacing w:after="0" w:line="240" w:lineRule="auto"/>
            <w:rPr>
              <w:rFonts w:ascii="Calibri" w:eastAsia="Times New Roman" w:hAnsi="Calibri" w:cs="Times New Roman"/>
              <w:color w:val="000000"/>
              <w:lang w:eastAsia="es-MX"/>
            </w:rPr>
          </w:pPr>
        </w:p>
      </w:tc>
      <w:tc>
        <w:tcPr>
          <w:tcW w:w="1216" w:type="dxa"/>
          <w:tcBorders>
            <w:top w:val="nil"/>
            <w:left w:val="nil"/>
            <w:bottom w:val="nil"/>
            <w:right w:val="nil"/>
          </w:tcBorders>
          <w:shd w:val="clear" w:color="auto" w:fill="auto"/>
          <w:noWrap/>
          <w:vAlign w:val="bottom"/>
          <w:hideMark/>
        </w:tcPr>
        <w:p w:rsidR="00246BDE" w:rsidRPr="00246BDE" w:rsidRDefault="00246BDE" w:rsidP="00246BDE">
          <w:pPr>
            <w:spacing w:after="0" w:line="240" w:lineRule="auto"/>
            <w:rPr>
              <w:rFonts w:ascii="Times New Roman" w:eastAsia="Times New Roman" w:hAnsi="Times New Roman" w:cs="Times New Roman"/>
              <w:sz w:val="20"/>
              <w:szCs w:val="20"/>
              <w:lang w:eastAsia="es-MX"/>
            </w:rPr>
          </w:pPr>
        </w:p>
      </w:tc>
    </w:tr>
    <w:tr w:rsidR="00246BDE" w:rsidRPr="00246BDE" w:rsidTr="00246BDE">
      <w:trPr>
        <w:trHeight w:val="360"/>
      </w:trPr>
      <w:tc>
        <w:tcPr>
          <w:tcW w:w="9996" w:type="dxa"/>
          <w:tcBorders>
            <w:top w:val="nil"/>
            <w:left w:val="nil"/>
            <w:bottom w:val="nil"/>
            <w:right w:val="nil"/>
          </w:tcBorders>
          <w:shd w:val="clear" w:color="auto" w:fill="auto"/>
          <w:noWrap/>
          <w:hideMark/>
        </w:tcPr>
        <w:p w:rsidR="00246BDE" w:rsidRPr="00246BDE" w:rsidRDefault="00246BDE" w:rsidP="00246BDE">
          <w:pPr>
            <w:spacing w:after="0" w:line="240" w:lineRule="auto"/>
            <w:jc w:val="center"/>
            <w:rPr>
              <w:rFonts w:ascii="Arial" w:eastAsia="Times New Roman" w:hAnsi="Arial" w:cs="Arial"/>
              <w:b/>
              <w:bCs/>
              <w:color w:val="000000"/>
              <w:sz w:val="18"/>
              <w:szCs w:val="18"/>
              <w:lang w:eastAsia="es-MX"/>
            </w:rPr>
          </w:pPr>
          <w:r w:rsidRPr="00246BDE">
            <w:rPr>
              <w:rFonts w:ascii="Arial" w:eastAsia="Times New Roman" w:hAnsi="Arial" w:cs="Arial"/>
              <w:b/>
              <w:bCs/>
              <w:color w:val="000000"/>
              <w:sz w:val="18"/>
              <w:szCs w:val="18"/>
              <w:lang w:eastAsia="es-MX"/>
            </w:rPr>
            <w:t>(PESOS)</w:t>
          </w:r>
        </w:p>
      </w:tc>
      <w:tc>
        <w:tcPr>
          <w:tcW w:w="1216" w:type="dxa"/>
          <w:tcBorders>
            <w:top w:val="nil"/>
            <w:left w:val="nil"/>
            <w:bottom w:val="nil"/>
            <w:right w:val="nil"/>
          </w:tcBorders>
          <w:shd w:val="clear" w:color="auto" w:fill="auto"/>
          <w:noWrap/>
          <w:vAlign w:val="bottom"/>
          <w:hideMark/>
        </w:tcPr>
        <w:p w:rsidR="00246BDE" w:rsidRPr="00246BDE" w:rsidRDefault="00246BDE" w:rsidP="00246BDE">
          <w:pPr>
            <w:spacing w:after="0" w:line="240" w:lineRule="auto"/>
            <w:jc w:val="center"/>
            <w:rPr>
              <w:rFonts w:ascii="Arial" w:eastAsia="Times New Roman" w:hAnsi="Arial" w:cs="Arial"/>
              <w:b/>
              <w:bCs/>
              <w:color w:val="000000"/>
              <w:sz w:val="18"/>
              <w:szCs w:val="18"/>
              <w:lang w:eastAsia="es-MX"/>
            </w:rPr>
          </w:pPr>
        </w:p>
      </w:tc>
    </w:tr>
  </w:tbl>
  <w:p w:rsidR="00503B87" w:rsidRDefault="00503B87" w:rsidP="00E0010F">
    <w:pPr>
      <w:pStyle w:val="Encabezado"/>
      <w:ind w:hanging="1276"/>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0DA"/>
    <w:multiLevelType w:val="hybridMultilevel"/>
    <w:tmpl w:val="4462D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3D5629"/>
    <w:multiLevelType w:val="hybridMultilevel"/>
    <w:tmpl w:val="3D149120"/>
    <w:lvl w:ilvl="0" w:tplc="ED78BB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C82537E"/>
    <w:multiLevelType w:val="hybridMultilevel"/>
    <w:tmpl w:val="E63AE41A"/>
    <w:lvl w:ilvl="0" w:tplc="080A0001">
      <w:start w:val="1"/>
      <w:numFmt w:val="bullet"/>
      <w:lvlText w:val=""/>
      <w:lvlJc w:val="left"/>
      <w:pPr>
        <w:ind w:left="800" w:hanging="360"/>
      </w:pPr>
      <w:rPr>
        <w:rFonts w:ascii="Symbol" w:hAnsi="Symbol" w:hint="default"/>
      </w:rPr>
    </w:lvl>
    <w:lvl w:ilvl="1" w:tplc="080A0003" w:tentative="1">
      <w:start w:val="1"/>
      <w:numFmt w:val="bullet"/>
      <w:lvlText w:val="o"/>
      <w:lvlJc w:val="left"/>
      <w:pPr>
        <w:ind w:left="1520" w:hanging="360"/>
      </w:pPr>
      <w:rPr>
        <w:rFonts w:ascii="Courier New" w:hAnsi="Courier New" w:cs="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cs="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cs="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3">
    <w:nsid w:val="20120781"/>
    <w:multiLevelType w:val="hybridMultilevel"/>
    <w:tmpl w:val="40FEC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D61F0D"/>
    <w:multiLevelType w:val="hybridMultilevel"/>
    <w:tmpl w:val="C98EC7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5456C"/>
    <w:multiLevelType w:val="hybridMultilevel"/>
    <w:tmpl w:val="0A466E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6156A3"/>
    <w:multiLevelType w:val="hybridMultilevel"/>
    <w:tmpl w:val="D02A785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ED1BBE"/>
    <w:multiLevelType w:val="hybridMultilevel"/>
    <w:tmpl w:val="EC448868"/>
    <w:lvl w:ilvl="0" w:tplc="C48EFD64">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E86D59"/>
    <w:multiLevelType w:val="hybridMultilevel"/>
    <w:tmpl w:val="40C2A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85197E"/>
    <w:multiLevelType w:val="hybridMultilevel"/>
    <w:tmpl w:val="CB96DF80"/>
    <w:lvl w:ilvl="0" w:tplc="470873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5DB163C"/>
    <w:multiLevelType w:val="hybridMultilevel"/>
    <w:tmpl w:val="E5686D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8FD60D0"/>
    <w:multiLevelType w:val="hybridMultilevel"/>
    <w:tmpl w:val="03F89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BEB29DF"/>
    <w:multiLevelType w:val="hybridMultilevel"/>
    <w:tmpl w:val="A09C01D6"/>
    <w:lvl w:ilvl="0" w:tplc="16BA50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3"/>
  </w:num>
  <w:num w:numId="5">
    <w:abstractNumId w:val="12"/>
  </w:num>
  <w:num w:numId="6">
    <w:abstractNumId w:val="6"/>
  </w:num>
  <w:num w:numId="7">
    <w:abstractNumId w:val="0"/>
  </w:num>
  <w:num w:numId="8">
    <w:abstractNumId w:val="2"/>
  </w:num>
  <w:num w:numId="9">
    <w:abstractNumId w:val="7"/>
  </w:num>
  <w:num w:numId="10">
    <w:abstractNumId w:val="10"/>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A3"/>
    <w:rsid w:val="0001242B"/>
    <w:rsid w:val="00032439"/>
    <w:rsid w:val="00037E83"/>
    <w:rsid w:val="00054B1D"/>
    <w:rsid w:val="00072D41"/>
    <w:rsid w:val="00080031"/>
    <w:rsid w:val="000D6611"/>
    <w:rsid w:val="00111E46"/>
    <w:rsid w:val="00116D43"/>
    <w:rsid w:val="00166C39"/>
    <w:rsid w:val="00246BDE"/>
    <w:rsid w:val="00261038"/>
    <w:rsid w:val="002D2DCD"/>
    <w:rsid w:val="002E007E"/>
    <w:rsid w:val="002E7F7C"/>
    <w:rsid w:val="00301919"/>
    <w:rsid w:val="00306585"/>
    <w:rsid w:val="003316C4"/>
    <w:rsid w:val="003515C1"/>
    <w:rsid w:val="0036799F"/>
    <w:rsid w:val="003A7DD7"/>
    <w:rsid w:val="003D21F3"/>
    <w:rsid w:val="003F6493"/>
    <w:rsid w:val="004010D8"/>
    <w:rsid w:val="0041155F"/>
    <w:rsid w:val="004116E6"/>
    <w:rsid w:val="004246B4"/>
    <w:rsid w:val="00430648"/>
    <w:rsid w:val="004618BD"/>
    <w:rsid w:val="004827C4"/>
    <w:rsid w:val="004A24ED"/>
    <w:rsid w:val="004A7FC3"/>
    <w:rsid w:val="004B2711"/>
    <w:rsid w:val="004F06E4"/>
    <w:rsid w:val="00501483"/>
    <w:rsid w:val="00502E3C"/>
    <w:rsid w:val="00503B87"/>
    <w:rsid w:val="005111AE"/>
    <w:rsid w:val="00513340"/>
    <w:rsid w:val="00523544"/>
    <w:rsid w:val="005309FF"/>
    <w:rsid w:val="005838C9"/>
    <w:rsid w:val="0058687D"/>
    <w:rsid w:val="00594B74"/>
    <w:rsid w:val="00594CD5"/>
    <w:rsid w:val="005B67E7"/>
    <w:rsid w:val="005B78D5"/>
    <w:rsid w:val="006128AD"/>
    <w:rsid w:val="00641900"/>
    <w:rsid w:val="006C3586"/>
    <w:rsid w:val="006E2E73"/>
    <w:rsid w:val="006E6106"/>
    <w:rsid w:val="007059F8"/>
    <w:rsid w:val="00723D74"/>
    <w:rsid w:val="00733EE8"/>
    <w:rsid w:val="00736517"/>
    <w:rsid w:val="00737B19"/>
    <w:rsid w:val="00763805"/>
    <w:rsid w:val="007649A3"/>
    <w:rsid w:val="007822EF"/>
    <w:rsid w:val="00783532"/>
    <w:rsid w:val="00786B3D"/>
    <w:rsid w:val="007A1F9C"/>
    <w:rsid w:val="007A7350"/>
    <w:rsid w:val="007D0692"/>
    <w:rsid w:val="007E4762"/>
    <w:rsid w:val="007E7C34"/>
    <w:rsid w:val="007F3784"/>
    <w:rsid w:val="00800D4A"/>
    <w:rsid w:val="00840088"/>
    <w:rsid w:val="008722C3"/>
    <w:rsid w:val="00884B98"/>
    <w:rsid w:val="00893D81"/>
    <w:rsid w:val="008C6B15"/>
    <w:rsid w:val="008C78C7"/>
    <w:rsid w:val="008F2F11"/>
    <w:rsid w:val="008F3F3E"/>
    <w:rsid w:val="0095173E"/>
    <w:rsid w:val="00954819"/>
    <w:rsid w:val="00955C1F"/>
    <w:rsid w:val="00964D3A"/>
    <w:rsid w:val="0096671C"/>
    <w:rsid w:val="00991E54"/>
    <w:rsid w:val="009B7878"/>
    <w:rsid w:val="009D348A"/>
    <w:rsid w:val="009E19EA"/>
    <w:rsid w:val="00A0582F"/>
    <w:rsid w:val="00A15898"/>
    <w:rsid w:val="00A51250"/>
    <w:rsid w:val="00A80477"/>
    <w:rsid w:val="00A9663D"/>
    <w:rsid w:val="00AA69E4"/>
    <w:rsid w:val="00AB2813"/>
    <w:rsid w:val="00AB3678"/>
    <w:rsid w:val="00AB5327"/>
    <w:rsid w:val="00AB583F"/>
    <w:rsid w:val="00AF1CB2"/>
    <w:rsid w:val="00AF20ED"/>
    <w:rsid w:val="00AF3574"/>
    <w:rsid w:val="00B01FAE"/>
    <w:rsid w:val="00B77065"/>
    <w:rsid w:val="00B850F7"/>
    <w:rsid w:val="00BA15C1"/>
    <w:rsid w:val="00BF1A24"/>
    <w:rsid w:val="00C100A6"/>
    <w:rsid w:val="00C16BA2"/>
    <w:rsid w:val="00C20B62"/>
    <w:rsid w:val="00C34C05"/>
    <w:rsid w:val="00C538E9"/>
    <w:rsid w:val="00C53D21"/>
    <w:rsid w:val="00C66B2C"/>
    <w:rsid w:val="00C912AB"/>
    <w:rsid w:val="00CB1AAF"/>
    <w:rsid w:val="00CB70B1"/>
    <w:rsid w:val="00CC54EB"/>
    <w:rsid w:val="00CC7F2B"/>
    <w:rsid w:val="00CF033F"/>
    <w:rsid w:val="00D634C4"/>
    <w:rsid w:val="00D83474"/>
    <w:rsid w:val="00DA1DA1"/>
    <w:rsid w:val="00DE1315"/>
    <w:rsid w:val="00DE2981"/>
    <w:rsid w:val="00DF4DAC"/>
    <w:rsid w:val="00E0010F"/>
    <w:rsid w:val="00E237BC"/>
    <w:rsid w:val="00E47CA4"/>
    <w:rsid w:val="00E54D1E"/>
    <w:rsid w:val="00E57AC0"/>
    <w:rsid w:val="00E6200A"/>
    <w:rsid w:val="00E63CC1"/>
    <w:rsid w:val="00E64ACE"/>
    <w:rsid w:val="00E70492"/>
    <w:rsid w:val="00E7558F"/>
    <w:rsid w:val="00EB3DAC"/>
    <w:rsid w:val="00ED02DC"/>
    <w:rsid w:val="00ED7B0D"/>
    <w:rsid w:val="00EF1C2A"/>
    <w:rsid w:val="00EF4C0D"/>
    <w:rsid w:val="00F2511D"/>
    <w:rsid w:val="00F43535"/>
    <w:rsid w:val="00F55F12"/>
    <w:rsid w:val="00F708AD"/>
    <w:rsid w:val="00F852B8"/>
    <w:rsid w:val="00FD5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9A3"/>
    <w:pPr>
      <w:ind w:left="720"/>
      <w:contextualSpacing/>
    </w:pPr>
  </w:style>
  <w:style w:type="table" w:styleId="Tablaconcuadrcula">
    <w:name w:val="Table Grid"/>
    <w:basedOn w:val="Tablanormal"/>
    <w:uiPriority w:val="59"/>
    <w:rsid w:val="00CC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8F3F3E"/>
    <w:pPr>
      <w:spacing w:after="0" w:line="240" w:lineRule="auto"/>
      <w:jc w:val="center"/>
    </w:pPr>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rsid w:val="008F3F3E"/>
    <w:rPr>
      <w:rFonts w:ascii="Times New Roman" w:eastAsia="Times New Roman" w:hAnsi="Times New Roman" w:cs="Times New Roman"/>
      <w:b/>
      <w:bCs/>
      <w:sz w:val="32"/>
      <w:szCs w:val="24"/>
      <w:lang w:val="es-ES" w:eastAsia="es-ES"/>
    </w:rPr>
  </w:style>
  <w:style w:type="paragraph" w:styleId="Textodeglobo">
    <w:name w:val="Balloon Text"/>
    <w:basedOn w:val="Normal"/>
    <w:link w:val="TextodegloboCar"/>
    <w:uiPriority w:val="99"/>
    <w:semiHidden/>
    <w:unhideWhenUsed/>
    <w:rsid w:val="00E001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10F"/>
    <w:rPr>
      <w:rFonts w:ascii="Tahoma" w:hAnsi="Tahoma" w:cs="Tahoma"/>
      <w:sz w:val="16"/>
      <w:szCs w:val="16"/>
    </w:rPr>
  </w:style>
  <w:style w:type="paragraph" w:styleId="Encabezado">
    <w:name w:val="header"/>
    <w:basedOn w:val="Normal"/>
    <w:link w:val="EncabezadoCar"/>
    <w:uiPriority w:val="99"/>
    <w:unhideWhenUsed/>
    <w:rsid w:val="00E001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010F"/>
  </w:style>
  <w:style w:type="paragraph" w:styleId="Piedepgina">
    <w:name w:val="footer"/>
    <w:basedOn w:val="Normal"/>
    <w:link w:val="PiedepginaCar"/>
    <w:uiPriority w:val="99"/>
    <w:unhideWhenUsed/>
    <w:rsid w:val="00E001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010F"/>
  </w:style>
  <w:style w:type="paragraph" w:styleId="NormalWeb">
    <w:name w:val="Normal (Web)"/>
    <w:basedOn w:val="Normal"/>
    <w:uiPriority w:val="99"/>
    <w:semiHidden/>
    <w:unhideWhenUsed/>
    <w:rsid w:val="00246BDE"/>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9A3"/>
    <w:pPr>
      <w:ind w:left="720"/>
      <w:contextualSpacing/>
    </w:pPr>
  </w:style>
  <w:style w:type="table" w:styleId="Tablaconcuadrcula">
    <w:name w:val="Table Grid"/>
    <w:basedOn w:val="Tablanormal"/>
    <w:uiPriority w:val="59"/>
    <w:rsid w:val="00CC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8F3F3E"/>
    <w:pPr>
      <w:spacing w:after="0" w:line="240" w:lineRule="auto"/>
      <w:jc w:val="center"/>
    </w:pPr>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rsid w:val="008F3F3E"/>
    <w:rPr>
      <w:rFonts w:ascii="Times New Roman" w:eastAsia="Times New Roman" w:hAnsi="Times New Roman" w:cs="Times New Roman"/>
      <w:b/>
      <w:bCs/>
      <w:sz w:val="32"/>
      <w:szCs w:val="24"/>
      <w:lang w:val="es-ES" w:eastAsia="es-ES"/>
    </w:rPr>
  </w:style>
  <w:style w:type="paragraph" w:styleId="Textodeglobo">
    <w:name w:val="Balloon Text"/>
    <w:basedOn w:val="Normal"/>
    <w:link w:val="TextodegloboCar"/>
    <w:uiPriority w:val="99"/>
    <w:semiHidden/>
    <w:unhideWhenUsed/>
    <w:rsid w:val="00E001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10F"/>
    <w:rPr>
      <w:rFonts w:ascii="Tahoma" w:hAnsi="Tahoma" w:cs="Tahoma"/>
      <w:sz w:val="16"/>
      <w:szCs w:val="16"/>
    </w:rPr>
  </w:style>
  <w:style w:type="paragraph" w:styleId="Encabezado">
    <w:name w:val="header"/>
    <w:basedOn w:val="Normal"/>
    <w:link w:val="EncabezadoCar"/>
    <w:uiPriority w:val="99"/>
    <w:unhideWhenUsed/>
    <w:rsid w:val="00E001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010F"/>
  </w:style>
  <w:style w:type="paragraph" w:styleId="Piedepgina">
    <w:name w:val="footer"/>
    <w:basedOn w:val="Normal"/>
    <w:link w:val="PiedepginaCar"/>
    <w:uiPriority w:val="99"/>
    <w:unhideWhenUsed/>
    <w:rsid w:val="00E001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010F"/>
  </w:style>
  <w:style w:type="paragraph" w:styleId="NormalWeb">
    <w:name w:val="Normal (Web)"/>
    <w:basedOn w:val="Normal"/>
    <w:uiPriority w:val="99"/>
    <w:semiHidden/>
    <w:unhideWhenUsed/>
    <w:rsid w:val="00246BDE"/>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8106-13A4-4ECE-9428-171FA3EB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2369</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UTS</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Selene González Velázquez</dc:creator>
  <cp:lastModifiedBy>Guadalupe Marcela Rochin Flores</cp:lastModifiedBy>
  <cp:revision>2</cp:revision>
  <cp:lastPrinted>2016-01-28T15:34:00Z</cp:lastPrinted>
  <dcterms:created xsi:type="dcterms:W3CDTF">2016-03-02T21:43:00Z</dcterms:created>
  <dcterms:modified xsi:type="dcterms:W3CDTF">2016-03-02T21:43:00Z</dcterms:modified>
</cp:coreProperties>
</file>