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EF2" w:rsidRPr="00D90816" w:rsidRDefault="003E2EF2" w:rsidP="008542E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UNIVERSIDAD TECNOLÓGICA DE GUAYMAS</w:t>
      </w:r>
    </w:p>
    <w:p w:rsidR="003E2EF2" w:rsidRPr="005024F0" w:rsidRDefault="003E2EF2" w:rsidP="008542E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5024F0">
        <w:rPr>
          <w:rFonts w:ascii="Century Gothic" w:hAnsi="Century Gothic" w:cs="Arial"/>
          <w:b/>
          <w:bCs/>
          <w:sz w:val="24"/>
          <w:szCs w:val="24"/>
        </w:rPr>
        <w:t>REGLAMENTO DEL PATRONATO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CAPÍTULO I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DISPOSICIONES GENERALES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D90816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 xml:space="preserve">Artículo </w:t>
      </w:r>
      <w:r w:rsidR="00D90816" w:rsidRPr="00D90816">
        <w:rPr>
          <w:rFonts w:ascii="Century Gothic" w:hAnsi="Century Gothic" w:cs="Arial"/>
          <w:b/>
          <w:bCs/>
          <w:sz w:val="24"/>
          <w:szCs w:val="24"/>
        </w:rPr>
        <w:t>1.</w:t>
      </w:r>
      <w:r w:rsidR="00D90816" w:rsidRPr="00D90816">
        <w:rPr>
          <w:rFonts w:ascii="Century Gothic" w:hAnsi="Century Gothic"/>
          <w:sz w:val="24"/>
          <w:szCs w:val="24"/>
        </w:rPr>
        <w:t xml:space="preserve"> </w:t>
      </w:r>
      <w:r w:rsidR="00D90816" w:rsidRPr="00D90816">
        <w:rPr>
          <w:rFonts w:ascii="Century Gothic" w:hAnsi="Century Gothic" w:cs="Arial"/>
          <w:bCs/>
          <w:sz w:val="24"/>
          <w:szCs w:val="24"/>
        </w:rPr>
        <w:t>El Patronato de la U</w:t>
      </w:r>
      <w:r w:rsidR="00D90816">
        <w:rPr>
          <w:rFonts w:ascii="Century Gothic" w:hAnsi="Century Gothic" w:cs="Arial"/>
          <w:bCs/>
          <w:sz w:val="24"/>
          <w:szCs w:val="24"/>
        </w:rPr>
        <w:t>niversidad Tecnológica de Guaymas, es un Órgano C</w:t>
      </w:r>
      <w:r w:rsidR="00D90816" w:rsidRPr="00D90816">
        <w:rPr>
          <w:rFonts w:ascii="Century Gothic" w:hAnsi="Century Gothic" w:cs="Arial"/>
          <w:bCs/>
          <w:sz w:val="24"/>
          <w:szCs w:val="24"/>
        </w:rPr>
        <w:t xml:space="preserve">olegiado </w:t>
      </w:r>
      <w:r w:rsidR="00D90816">
        <w:rPr>
          <w:rFonts w:ascii="Century Gothic" w:hAnsi="Century Gothic" w:cs="Arial"/>
          <w:bCs/>
          <w:sz w:val="24"/>
          <w:szCs w:val="24"/>
        </w:rPr>
        <w:t>integrado por el Rector de la Universidad, cinco representantes del sector productivo y dos representantes del sector social</w:t>
      </w:r>
      <w:r w:rsidR="00D90816" w:rsidRPr="00D90816">
        <w:rPr>
          <w:rFonts w:ascii="Century Gothic" w:hAnsi="Century Gothic" w:cs="Arial"/>
          <w:bCs/>
          <w:sz w:val="24"/>
          <w:szCs w:val="24"/>
        </w:rPr>
        <w:t>, que serán nombrados por el Consejo Directivo y</w:t>
      </w:r>
      <w:r w:rsidR="00D90816">
        <w:rPr>
          <w:rFonts w:ascii="Century Gothic" w:hAnsi="Century Gothic" w:cs="Arial"/>
          <w:bCs/>
          <w:sz w:val="24"/>
          <w:szCs w:val="24"/>
        </w:rPr>
        <w:t xml:space="preserve"> </w:t>
      </w:r>
      <w:r w:rsidR="005024F0">
        <w:rPr>
          <w:rFonts w:ascii="Century Gothic" w:hAnsi="Century Gothic" w:cs="Arial"/>
          <w:bCs/>
          <w:sz w:val="24"/>
          <w:szCs w:val="24"/>
        </w:rPr>
        <w:t>serán personas de</w:t>
      </w:r>
      <w:r w:rsidR="00D90816" w:rsidRPr="00D90816">
        <w:rPr>
          <w:rFonts w:ascii="Century Gothic" w:hAnsi="Century Gothic" w:cs="Arial"/>
          <w:bCs/>
          <w:sz w:val="24"/>
          <w:szCs w:val="24"/>
        </w:rPr>
        <w:t xml:space="preserve"> reconocida solvencia moral, siendo dicho nombramiento por tiempo </w:t>
      </w:r>
      <w:r w:rsidR="0024514C">
        <w:rPr>
          <w:rFonts w:ascii="Century Gothic" w:hAnsi="Century Gothic" w:cs="Arial"/>
          <w:bCs/>
          <w:sz w:val="24"/>
          <w:szCs w:val="24"/>
        </w:rPr>
        <w:t>determinado</w:t>
      </w:r>
      <w:r w:rsidR="00D90816" w:rsidRPr="00D90816">
        <w:rPr>
          <w:rFonts w:ascii="Century Gothic" w:hAnsi="Century Gothic" w:cs="Arial"/>
          <w:bCs/>
          <w:sz w:val="24"/>
          <w:szCs w:val="24"/>
        </w:rPr>
        <w:t xml:space="preserve"> y con carácter honorífico.</w:t>
      </w:r>
    </w:p>
    <w:p w:rsidR="00D90816" w:rsidRPr="00D90816" w:rsidRDefault="00D90816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5024F0" w:rsidRDefault="00D90816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 xml:space="preserve">Artículo 2. </w:t>
      </w:r>
      <w:r w:rsidRPr="00D90816">
        <w:rPr>
          <w:rFonts w:ascii="Century Gothic" w:hAnsi="Century Gothic" w:cs="Arial"/>
          <w:b/>
          <w:bCs/>
          <w:sz w:val="24"/>
          <w:szCs w:val="24"/>
        </w:rPr>
        <w:t xml:space="preserve"> </w:t>
      </w:r>
      <w:r w:rsidR="005024F0">
        <w:rPr>
          <w:rFonts w:ascii="Century Gothic" w:hAnsi="Century Gothic" w:cs="Arial"/>
          <w:bCs/>
          <w:sz w:val="24"/>
          <w:szCs w:val="24"/>
        </w:rPr>
        <w:t>Son atribuciones del Patronato, además de las conferidas en el artículo 18 del Decreto que crea la Universidad Tecnológica de Guaymas, las siguientes:</w:t>
      </w:r>
    </w:p>
    <w:p w:rsidR="003E2EF2" w:rsidRPr="005024F0" w:rsidRDefault="003E2EF2" w:rsidP="008542E1">
      <w:pPr>
        <w:pStyle w:val="Prrafodelista"/>
        <w:autoSpaceDE w:val="0"/>
        <w:autoSpaceDN w:val="0"/>
        <w:adjustRightInd w:val="0"/>
        <w:spacing w:after="0"/>
        <w:ind w:left="1080"/>
        <w:jc w:val="both"/>
        <w:rPr>
          <w:rFonts w:ascii="Century Gothic" w:hAnsi="Century Gothic" w:cs="Arial"/>
          <w:bCs/>
          <w:sz w:val="24"/>
          <w:szCs w:val="24"/>
        </w:rPr>
      </w:pPr>
    </w:p>
    <w:p w:rsidR="003E2EF2" w:rsidRPr="00D90816" w:rsidRDefault="003E2EF2" w:rsidP="008542E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Generar ingresos adicionales a los gestionados por la Universidad;</w:t>
      </w:r>
    </w:p>
    <w:p w:rsidR="003E2EF2" w:rsidRDefault="003E2EF2" w:rsidP="008542E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Establecer</w:t>
      </w:r>
      <w:r w:rsidR="005024F0">
        <w:rPr>
          <w:rFonts w:ascii="Century Gothic" w:hAnsi="Century Gothic" w:cs="Arial"/>
          <w:sz w:val="24"/>
          <w:szCs w:val="24"/>
        </w:rPr>
        <w:t>, diseñar y proponer</w:t>
      </w:r>
      <w:r w:rsidRPr="00D90816">
        <w:rPr>
          <w:rFonts w:ascii="Century Gothic" w:hAnsi="Century Gothic" w:cs="Arial"/>
          <w:sz w:val="24"/>
          <w:szCs w:val="24"/>
        </w:rPr>
        <w:t xml:space="preserve"> programas para incrementar los fondos </w:t>
      </w:r>
      <w:r w:rsidR="005024F0">
        <w:rPr>
          <w:rFonts w:ascii="Century Gothic" w:hAnsi="Century Gothic" w:cs="Arial"/>
          <w:sz w:val="24"/>
          <w:szCs w:val="24"/>
        </w:rPr>
        <w:t xml:space="preserve">y el patrimonio </w:t>
      </w:r>
      <w:r w:rsidR="00B068DF">
        <w:rPr>
          <w:rFonts w:ascii="Century Gothic" w:hAnsi="Century Gothic" w:cs="Arial"/>
          <w:sz w:val="24"/>
          <w:szCs w:val="24"/>
        </w:rPr>
        <w:t>de la Universidad;</w:t>
      </w:r>
      <w:r w:rsidRPr="00D90816">
        <w:rPr>
          <w:rFonts w:ascii="Century Gothic" w:hAnsi="Century Gothic" w:cs="Arial"/>
          <w:sz w:val="24"/>
          <w:szCs w:val="24"/>
        </w:rPr>
        <w:t xml:space="preserve"> </w:t>
      </w:r>
    </w:p>
    <w:p w:rsidR="00B068DF" w:rsidRDefault="00B068DF" w:rsidP="008542E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B068DF">
        <w:rPr>
          <w:rFonts w:ascii="Century Gothic" w:hAnsi="Century Gothic" w:cs="Arial"/>
          <w:sz w:val="24"/>
          <w:szCs w:val="24"/>
        </w:rPr>
        <w:t>Promover y difundir en la zona de influencia de la Universidad, por los medios que se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B068DF">
        <w:rPr>
          <w:rFonts w:ascii="Century Gothic" w:hAnsi="Century Gothic" w:cs="Arial"/>
          <w:sz w:val="24"/>
          <w:szCs w:val="24"/>
        </w:rPr>
        <w:t>consideren más adecuados, las oportunidades educativas que la universidad ofrece, así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B068DF">
        <w:rPr>
          <w:rFonts w:ascii="Century Gothic" w:hAnsi="Century Gothic" w:cs="Arial"/>
          <w:sz w:val="24"/>
          <w:szCs w:val="24"/>
        </w:rPr>
        <w:t>como del personal y recursos materiales de que disponen para hacerlas efectivas</w:t>
      </w:r>
      <w:r>
        <w:rPr>
          <w:rFonts w:ascii="Century Gothic" w:hAnsi="Century Gothic" w:cs="Arial"/>
          <w:sz w:val="24"/>
          <w:szCs w:val="24"/>
        </w:rPr>
        <w:t>;</w:t>
      </w:r>
    </w:p>
    <w:p w:rsidR="00B068DF" w:rsidRDefault="00B068DF" w:rsidP="008542E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B068DF">
        <w:rPr>
          <w:rFonts w:ascii="Century Gothic" w:hAnsi="Century Gothic" w:cs="Arial"/>
          <w:sz w:val="24"/>
          <w:szCs w:val="24"/>
        </w:rPr>
        <w:t>Recibir donativos deducibles de impuesto;</w:t>
      </w:r>
    </w:p>
    <w:p w:rsidR="00B068DF" w:rsidRPr="0024514C" w:rsidRDefault="0024514C" w:rsidP="008542E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24514C">
        <w:rPr>
          <w:rFonts w:ascii="Century Gothic" w:hAnsi="Century Gothic" w:cs="Arial"/>
          <w:sz w:val="24"/>
          <w:szCs w:val="24"/>
        </w:rPr>
        <w:t>Formular proyectos anuales de ingresos adicionales, para ser sometidos a la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24514C">
        <w:rPr>
          <w:rFonts w:ascii="Century Gothic" w:hAnsi="Century Gothic" w:cs="Arial"/>
          <w:sz w:val="24"/>
          <w:szCs w:val="24"/>
        </w:rPr>
        <w:t>consideración del Consejo Directivo, por conducto del Rector;</w:t>
      </w:r>
    </w:p>
    <w:p w:rsidR="003E2EF2" w:rsidRDefault="003E2EF2" w:rsidP="008542E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Ejercer las demás facultades que la confiere este ordenamiento y las normas y disposiciones reglamentarias de la Universidad.</w:t>
      </w:r>
    </w:p>
    <w:p w:rsidR="008542E1" w:rsidRPr="0024514C" w:rsidRDefault="008542E1" w:rsidP="008542E1">
      <w:pPr>
        <w:pStyle w:val="Prrafodelista"/>
        <w:autoSpaceDE w:val="0"/>
        <w:autoSpaceDN w:val="0"/>
        <w:adjustRightInd w:val="0"/>
        <w:spacing w:after="0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CAPÍTULO II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DE LA ESTRUCTURA DEL PATRONATO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lastRenderedPageBreak/>
        <w:t>Artículo 3</w:t>
      </w:r>
      <w:r w:rsidR="0024514C">
        <w:rPr>
          <w:rFonts w:ascii="Century Gothic" w:hAnsi="Century Gothic" w:cs="Arial"/>
          <w:b/>
          <w:bCs/>
          <w:sz w:val="24"/>
          <w:szCs w:val="24"/>
        </w:rPr>
        <w:t>.</w:t>
      </w:r>
      <w:r w:rsidRPr="00D90816">
        <w:rPr>
          <w:rFonts w:ascii="Century Gothic" w:hAnsi="Century Gothic" w:cs="Arial"/>
          <w:sz w:val="24"/>
          <w:szCs w:val="24"/>
        </w:rPr>
        <w:t xml:space="preserve"> Para cumplir con sus funciones, el Patronato estará integrado</w:t>
      </w:r>
      <w:r w:rsidR="0024514C">
        <w:rPr>
          <w:rFonts w:ascii="Century Gothic" w:hAnsi="Century Gothic" w:cs="Arial"/>
          <w:sz w:val="24"/>
          <w:szCs w:val="24"/>
        </w:rPr>
        <w:t xml:space="preserve"> como lo dispone el artículo 17 del Decreto que Crea la Universidad Tecnológica de Guaymas y el Artículo 1 del presente ordenamiento y serán designados por el Consejo Directivo.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4</w:t>
      </w:r>
      <w:r w:rsidR="00242BC0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>El Patronato ejercerá sus facultades y obligaciones a través de sus miembros, los cuales se</w:t>
      </w:r>
      <w:r w:rsidR="0024514C" w:rsidRPr="00D90816">
        <w:rPr>
          <w:rFonts w:ascii="Century Gothic" w:hAnsi="Century Gothic" w:cs="Arial"/>
          <w:sz w:val="24"/>
          <w:szCs w:val="24"/>
        </w:rPr>
        <w:t xml:space="preserve"> </w:t>
      </w:r>
      <w:r w:rsidR="0024514C">
        <w:rPr>
          <w:rFonts w:ascii="Century Gothic" w:hAnsi="Century Gothic" w:cs="Arial"/>
          <w:sz w:val="24"/>
          <w:szCs w:val="24"/>
        </w:rPr>
        <w:t>denominarán</w:t>
      </w:r>
      <w:r w:rsidR="0024514C" w:rsidRPr="00D90816">
        <w:rPr>
          <w:rFonts w:ascii="Century Gothic" w:hAnsi="Century Gothic" w:cs="Arial"/>
          <w:sz w:val="24"/>
          <w:szCs w:val="24"/>
        </w:rPr>
        <w:t xml:space="preserve"> </w:t>
      </w:r>
      <w:r w:rsidRPr="00D90816">
        <w:rPr>
          <w:rFonts w:ascii="Century Gothic" w:hAnsi="Century Gothic" w:cs="Arial"/>
          <w:sz w:val="24"/>
          <w:szCs w:val="24"/>
        </w:rPr>
        <w:t>Patronos, quienes desempeñaran su encargo con carácter honorario, serán personas de reconocida solvencia moral, pertenecientes a los sectores público, privado o social, que tengan conocimiento y vocación de servicio en instituciones de educación superior.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5</w:t>
      </w:r>
      <w:r w:rsidR="00242BC0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 xml:space="preserve">El </w:t>
      </w:r>
      <w:r w:rsidR="00242BC0">
        <w:rPr>
          <w:rFonts w:ascii="Century Gothic" w:hAnsi="Century Gothic" w:cs="Arial"/>
          <w:sz w:val="24"/>
          <w:szCs w:val="24"/>
        </w:rPr>
        <w:t>Patronato estará presidido por un representante del sector productivo que durará en su encargo cuatro años, pudiendo ser reelecto.</w:t>
      </w:r>
      <w:r w:rsidR="0097327D">
        <w:rPr>
          <w:rFonts w:ascii="Century Gothic" w:hAnsi="Century Gothic" w:cs="Arial"/>
          <w:sz w:val="24"/>
          <w:szCs w:val="24"/>
        </w:rPr>
        <w:t xml:space="preserve"> EL Secretario Del Patronato será el Rector de la Universidad.</w:t>
      </w:r>
      <w:r w:rsidR="00242BC0">
        <w:rPr>
          <w:rFonts w:ascii="Century Gothic" w:hAnsi="Century Gothic" w:cs="Arial"/>
          <w:sz w:val="24"/>
          <w:szCs w:val="24"/>
        </w:rPr>
        <w:t xml:space="preserve"> El </w:t>
      </w:r>
      <w:r w:rsidRPr="00D90816">
        <w:rPr>
          <w:rFonts w:ascii="Century Gothic" w:hAnsi="Century Gothic" w:cs="Arial"/>
          <w:sz w:val="24"/>
          <w:szCs w:val="24"/>
        </w:rPr>
        <w:t xml:space="preserve">Consejo </w:t>
      </w:r>
      <w:r w:rsidR="00C64C7C">
        <w:rPr>
          <w:rFonts w:ascii="Century Gothic" w:hAnsi="Century Gothic" w:cs="Arial"/>
          <w:sz w:val="24"/>
          <w:szCs w:val="24"/>
        </w:rPr>
        <w:t xml:space="preserve">Directivo, a propuesta del Rector </w:t>
      </w:r>
      <w:r w:rsidRPr="00D90816">
        <w:rPr>
          <w:rFonts w:ascii="Century Gothic" w:hAnsi="Century Gothic" w:cs="Arial"/>
          <w:sz w:val="24"/>
          <w:szCs w:val="24"/>
        </w:rPr>
        <w:t xml:space="preserve">designará a los miembros del Patronato; el desempeño  del </w:t>
      </w:r>
      <w:r w:rsidR="00242BC0">
        <w:rPr>
          <w:rFonts w:ascii="Century Gothic" w:hAnsi="Century Gothic" w:cs="Arial"/>
          <w:sz w:val="24"/>
          <w:szCs w:val="24"/>
        </w:rPr>
        <w:t xml:space="preserve">cargo será por un periodo </w:t>
      </w:r>
      <w:r w:rsidR="0024514C">
        <w:rPr>
          <w:rFonts w:ascii="Century Gothic" w:hAnsi="Century Gothic" w:cs="Arial"/>
          <w:sz w:val="24"/>
          <w:szCs w:val="24"/>
        </w:rPr>
        <w:t>de cuatro</w:t>
      </w:r>
      <w:r w:rsidRPr="00D90816">
        <w:rPr>
          <w:rFonts w:ascii="Century Gothic" w:hAnsi="Century Gothic" w:cs="Arial"/>
          <w:sz w:val="24"/>
          <w:szCs w:val="24"/>
        </w:rPr>
        <w:t xml:space="preserve"> años.</w:t>
      </w:r>
      <w:r w:rsidR="008542E1">
        <w:rPr>
          <w:rFonts w:ascii="Century Gothic" w:hAnsi="Century Gothic" w:cs="Arial"/>
          <w:sz w:val="24"/>
          <w:szCs w:val="24"/>
        </w:rPr>
        <w:t xml:space="preserve"> 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6</w:t>
      </w:r>
      <w:r w:rsidR="00242BC0">
        <w:rPr>
          <w:rFonts w:ascii="Century Gothic" w:hAnsi="Century Gothic" w:cs="Arial"/>
          <w:b/>
          <w:bCs/>
          <w:sz w:val="24"/>
          <w:szCs w:val="24"/>
        </w:rPr>
        <w:t>.</w:t>
      </w:r>
      <w:r w:rsidRPr="00D90816">
        <w:rPr>
          <w:rFonts w:ascii="Century Gothic" w:hAnsi="Century Gothic" w:cs="Arial"/>
          <w:sz w:val="24"/>
          <w:szCs w:val="24"/>
        </w:rPr>
        <w:t xml:space="preserve"> </w:t>
      </w:r>
      <w:r w:rsidR="00242BC0">
        <w:rPr>
          <w:rFonts w:ascii="Century Gothic" w:hAnsi="Century Gothic" w:cs="Arial"/>
          <w:sz w:val="24"/>
          <w:szCs w:val="24"/>
        </w:rPr>
        <w:t>Por cada miembro del Patronato, se hará respectivamente el nombramiento de un suplente, quienes al igual que los propietarios no percibirán retribución o compensación alguna.</w:t>
      </w:r>
      <w:r w:rsidR="00C64C7C">
        <w:rPr>
          <w:rFonts w:ascii="Century Gothic" w:hAnsi="Century Gothic" w:cs="Arial"/>
          <w:sz w:val="24"/>
          <w:szCs w:val="24"/>
        </w:rPr>
        <w:t xml:space="preserve"> </w:t>
      </w:r>
      <w:r w:rsidR="0097327D">
        <w:rPr>
          <w:rFonts w:ascii="Century Gothic" w:hAnsi="Century Gothic" w:cs="Arial"/>
          <w:sz w:val="24"/>
          <w:szCs w:val="24"/>
        </w:rPr>
        <w:t xml:space="preserve">Habrá un Presidente, un Vicepresidente, un Secretario y un tesorero, los demás patronos serán vocales. </w:t>
      </w:r>
      <w:r w:rsidR="00C64C7C">
        <w:rPr>
          <w:rFonts w:ascii="Century Gothic" w:hAnsi="Century Gothic" w:cs="Arial"/>
          <w:sz w:val="24"/>
          <w:szCs w:val="24"/>
        </w:rPr>
        <w:t>Para ser elegible como miembro del patronato deberán cumplir con los requisitos que establece el artículo 19 del Decreto que Crea la Universidad Tecnológica de Guaymas.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7</w:t>
      </w:r>
      <w:r w:rsidR="00242BC0">
        <w:rPr>
          <w:rFonts w:ascii="Century Gothic" w:hAnsi="Century Gothic" w:cs="Arial"/>
          <w:b/>
          <w:bCs/>
          <w:sz w:val="24"/>
          <w:szCs w:val="24"/>
        </w:rPr>
        <w:t>.</w:t>
      </w:r>
      <w:r w:rsidRPr="00D90816">
        <w:rPr>
          <w:rFonts w:ascii="Century Gothic" w:hAnsi="Century Gothic" w:cs="Arial"/>
          <w:sz w:val="24"/>
          <w:szCs w:val="24"/>
        </w:rPr>
        <w:t xml:space="preserve"> Los Patronos tendrán libertad absoluta en la expresión de sus ideas y sólo podrán ser removidos por causas graves plenamente comprobadas que atenten contra los objetivos y orientaciones de la Universidad, por la violación grave o reiterada del Decreto</w:t>
      </w:r>
      <w:r w:rsidR="00242BC0">
        <w:rPr>
          <w:rFonts w:ascii="Century Gothic" w:hAnsi="Century Gothic" w:cs="Arial"/>
          <w:sz w:val="24"/>
          <w:szCs w:val="24"/>
        </w:rPr>
        <w:t xml:space="preserve"> de Creación</w:t>
      </w:r>
      <w:r w:rsidRPr="00D90816">
        <w:rPr>
          <w:rFonts w:ascii="Century Gothic" w:hAnsi="Century Gothic" w:cs="Arial"/>
          <w:sz w:val="24"/>
          <w:szCs w:val="24"/>
        </w:rPr>
        <w:t xml:space="preserve">, del Reglamento </w:t>
      </w:r>
      <w:r w:rsidR="00242BC0">
        <w:rPr>
          <w:rFonts w:ascii="Century Gothic" w:hAnsi="Century Gothic" w:cs="Arial"/>
          <w:sz w:val="24"/>
          <w:szCs w:val="24"/>
        </w:rPr>
        <w:t xml:space="preserve">Interior </w:t>
      </w:r>
      <w:r w:rsidRPr="00D90816">
        <w:rPr>
          <w:rFonts w:ascii="Century Gothic" w:hAnsi="Century Gothic" w:cs="Arial"/>
          <w:sz w:val="24"/>
          <w:szCs w:val="24"/>
        </w:rPr>
        <w:t>o por cualquier otra disposición legal y por las responsabilidades que se señalan en el presente Reglamento.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lastRenderedPageBreak/>
        <w:t>Artículo 8</w:t>
      </w:r>
      <w:r w:rsidR="00242BC0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>La facultad para solicitar ante el Consejo Directivo la remoción de los Patronos, recaerá en el Rector de la Universidad Tecnológica de Guaymas</w:t>
      </w:r>
      <w:r w:rsidR="00242BC0">
        <w:rPr>
          <w:rFonts w:ascii="Century Gothic" w:hAnsi="Century Gothic" w:cs="Arial"/>
          <w:sz w:val="24"/>
          <w:szCs w:val="24"/>
        </w:rPr>
        <w:t>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9</w:t>
      </w:r>
      <w:r w:rsidR="00C9143D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>Será requisito que la remoción de un Patrono se solicite por escrito, debidamente fundamentada, firmada por el Rector.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Recibida la solicitud, el Consejo Directivo, con ausencia del Patrono involucrado, se reunirá para conocer, analizar y discutir al respecto, resolviendo dentro de los quince días siguientes a la recepción de la solicitud; si ésta procede, se citará al Patrono que se pretende remover, en un plazo no mayor de cinco días, a quien se oirá en defensa y el Consejo emitirá su fallo en los cinco días siguientes, siendo éste inapelable.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10</w:t>
      </w:r>
      <w:r w:rsidR="00C9143D">
        <w:rPr>
          <w:rFonts w:ascii="Century Gothic" w:hAnsi="Century Gothic" w:cs="Arial"/>
          <w:b/>
          <w:bCs/>
          <w:sz w:val="24"/>
          <w:szCs w:val="24"/>
        </w:rPr>
        <w:t>.</w:t>
      </w:r>
      <w:r w:rsidRPr="00D90816">
        <w:rPr>
          <w:rFonts w:ascii="Century Gothic" w:hAnsi="Century Gothic" w:cs="Arial"/>
          <w:sz w:val="24"/>
          <w:szCs w:val="24"/>
        </w:rPr>
        <w:t xml:space="preserve"> En caso de falta absoluta de algún Patrono, se procederá a su substitución mediante la designación que realice el Consejo Directivo.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C9143D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CAPÍ</w:t>
      </w:r>
      <w:r w:rsidR="003E2EF2" w:rsidRPr="00D90816">
        <w:rPr>
          <w:rFonts w:ascii="Century Gothic" w:hAnsi="Century Gothic" w:cs="Arial"/>
          <w:b/>
          <w:bCs/>
          <w:sz w:val="24"/>
          <w:szCs w:val="24"/>
        </w:rPr>
        <w:t>TULO III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DE LA ADMINISTRACIÓN PATRIMONIAL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11</w:t>
      </w:r>
      <w:r w:rsidR="00C9143D">
        <w:rPr>
          <w:rFonts w:ascii="Century Gothic" w:hAnsi="Century Gothic" w:cs="Arial"/>
          <w:b/>
          <w:bCs/>
          <w:sz w:val="24"/>
          <w:szCs w:val="24"/>
        </w:rPr>
        <w:t>.</w:t>
      </w:r>
      <w:r w:rsidRPr="00D90816">
        <w:rPr>
          <w:rFonts w:ascii="Century Gothic" w:hAnsi="Century Gothic" w:cs="Arial"/>
          <w:sz w:val="24"/>
          <w:szCs w:val="24"/>
        </w:rPr>
        <w:t xml:space="preserve"> El Patronato, por lo que se refiere a donaciones, herencias, legados y aportaciones de particulares supervisará y vigilará el destino que se dé a los mismos, cuidando se respete la voluntad del donante, o destinándolos al mejor uso que convenga a la Universidad, si no se hubiere previsto fin específico.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CAPÍTULO IV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DE LAS FUNCIONES DEL PATRONATO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12</w:t>
      </w:r>
      <w:r w:rsidR="00C9143D">
        <w:rPr>
          <w:rFonts w:ascii="Century Gothic" w:hAnsi="Century Gothic" w:cs="Arial"/>
          <w:b/>
          <w:bCs/>
          <w:sz w:val="24"/>
          <w:szCs w:val="24"/>
        </w:rPr>
        <w:t>.</w:t>
      </w:r>
      <w:r w:rsidRPr="00D90816">
        <w:rPr>
          <w:rFonts w:ascii="Century Gothic" w:hAnsi="Century Gothic" w:cs="Arial"/>
          <w:sz w:val="24"/>
          <w:szCs w:val="24"/>
        </w:rPr>
        <w:t xml:space="preserve"> Corresponde al Patronato:</w:t>
      </w:r>
    </w:p>
    <w:p w:rsidR="003E2EF2" w:rsidRPr="00C9143D" w:rsidRDefault="003E2EF2" w:rsidP="008542E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 xml:space="preserve">Organizar y dirigir las actividades que le sean encomendadas por </w:t>
      </w:r>
      <w:r w:rsidR="00C9143D">
        <w:rPr>
          <w:rFonts w:ascii="Century Gothic" w:hAnsi="Century Gothic" w:cs="Arial"/>
          <w:sz w:val="24"/>
          <w:szCs w:val="24"/>
        </w:rPr>
        <w:t xml:space="preserve">el </w:t>
      </w:r>
      <w:r w:rsidRPr="00C9143D">
        <w:rPr>
          <w:rFonts w:ascii="Century Gothic" w:hAnsi="Century Gothic" w:cs="Arial"/>
          <w:sz w:val="24"/>
          <w:szCs w:val="24"/>
        </w:rPr>
        <w:t>Consejo;</w:t>
      </w:r>
    </w:p>
    <w:p w:rsidR="003E2EF2" w:rsidRPr="00D90816" w:rsidRDefault="003E2EF2" w:rsidP="008542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Acordar la formulación de los acuerdos, circulares y demás disposiciones, respecto a los asuntos y resoluciones que le competan;</w:t>
      </w:r>
    </w:p>
    <w:p w:rsidR="003E2EF2" w:rsidRPr="00C9143D" w:rsidRDefault="003E2EF2" w:rsidP="008542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lastRenderedPageBreak/>
        <w:t xml:space="preserve">Someter a la consideración del Rector de la Universidad los asuntos </w:t>
      </w:r>
      <w:r w:rsidR="00C9143D">
        <w:rPr>
          <w:rFonts w:ascii="Century Gothic" w:hAnsi="Century Gothic" w:cs="Arial"/>
          <w:sz w:val="24"/>
          <w:szCs w:val="24"/>
        </w:rPr>
        <w:t xml:space="preserve">de su competencia </w:t>
      </w:r>
      <w:r w:rsidRPr="00D90816">
        <w:rPr>
          <w:rFonts w:ascii="Century Gothic" w:hAnsi="Century Gothic" w:cs="Arial"/>
          <w:sz w:val="24"/>
          <w:szCs w:val="24"/>
        </w:rPr>
        <w:t>que</w:t>
      </w:r>
      <w:r w:rsidR="00C9143D">
        <w:rPr>
          <w:rFonts w:ascii="Century Gothic" w:hAnsi="Century Gothic" w:cs="Arial"/>
          <w:sz w:val="24"/>
          <w:szCs w:val="24"/>
        </w:rPr>
        <w:t xml:space="preserve"> </w:t>
      </w:r>
      <w:r w:rsidRPr="00C9143D">
        <w:rPr>
          <w:rFonts w:ascii="Century Gothic" w:hAnsi="Century Gothic" w:cs="Arial"/>
          <w:sz w:val="24"/>
          <w:szCs w:val="24"/>
        </w:rPr>
        <w:t>demanden su atención;</w:t>
      </w:r>
    </w:p>
    <w:p w:rsidR="003E2EF2" w:rsidRPr="00D90816" w:rsidRDefault="003E2EF2" w:rsidP="008542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Elaborar su programa de trabajo anual y presentarlo para su aprobación al Consejo;</w:t>
      </w:r>
    </w:p>
    <w:p w:rsidR="003E2EF2" w:rsidRPr="00D90816" w:rsidRDefault="003E2EF2" w:rsidP="008542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Coordinarse con las autoridades de la Universidad, a fin de lograr un mejor funcionamiento administrativo de la misma;</w:t>
      </w:r>
    </w:p>
    <w:p w:rsidR="003E2EF2" w:rsidRPr="00D90816" w:rsidRDefault="003E2EF2" w:rsidP="008542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Designar de entre sus miembros al Vicepresidente, al Secretario, Tesorero y Vocal</w:t>
      </w:r>
      <w:r w:rsidR="00852902">
        <w:rPr>
          <w:rFonts w:ascii="Century Gothic" w:hAnsi="Century Gothic" w:cs="Arial"/>
          <w:sz w:val="24"/>
          <w:szCs w:val="24"/>
        </w:rPr>
        <w:t>es</w:t>
      </w:r>
      <w:r w:rsidRPr="00D90816">
        <w:rPr>
          <w:rFonts w:ascii="Century Gothic" w:hAnsi="Century Gothic" w:cs="Arial"/>
          <w:sz w:val="24"/>
          <w:szCs w:val="24"/>
        </w:rPr>
        <w:t xml:space="preserve"> del mismo</w:t>
      </w:r>
      <w:r w:rsidR="00C9143D">
        <w:rPr>
          <w:rFonts w:ascii="Century Gothic" w:hAnsi="Century Gothic" w:cs="Arial"/>
          <w:sz w:val="24"/>
          <w:szCs w:val="24"/>
        </w:rPr>
        <w:t xml:space="preserve"> e informarle al Consejo Directivo</w:t>
      </w:r>
      <w:r w:rsidRPr="00D90816">
        <w:rPr>
          <w:rFonts w:ascii="Century Gothic" w:hAnsi="Century Gothic" w:cs="Arial"/>
          <w:sz w:val="24"/>
          <w:szCs w:val="24"/>
        </w:rPr>
        <w:t>;</w:t>
      </w:r>
    </w:p>
    <w:p w:rsidR="003E2EF2" w:rsidRPr="00D90816" w:rsidRDefault="003E2EF2" w:rsidP="008542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Definir los instrumentos, acciones y estrategias que permitan incrementar el patrimonio e ingresos de la Universidad;</w:t>
      </w:r>
    </w:p>
    <w:p w:rsidR="003E2EF2" w:rsidRDefault="003E2EF2" w:rsidP="008542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Participar en las actividades de difusión y vinculación de la Universidad con el sector productivo;</w:t>
      </w:r>
    </w:p>
    <w:p w:rsidR="00852902" w:rsidRPr="00852902" w:rsidRDefault="00852902" w:rsidP="0085290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Presentar ante el Consejo Directivo de la Universidad, dentro de los tres meses siguientes a la conclusión de un ejercicio fiscal, los estados financieros</w:t>
      </w:r>
      <w:r w:rsidR="00A86344">
        <w:rPr>
          <w:rFonts w:ascii="Century Gothic" w:hAnsi="Century Gothic" w:cs="Arial"/>
          <w:sz w:val="24"/>
          <w:szCs w:val="24"/>
        </w:rPr>
        <w:t xml:space="preserve"> para su revisión y aprobación</w:t>
      </w:r>
      <w:r>
        <w:rPr>
          <w:rFonts w:ascii="Century Gothic" w:hAnsi="Century Gothic" w:cs="Arial"/>
          <w:sz w:val="24"/>
          <w:szCs w:val="24"/>
        </w:rPr>
        <w:t>;</w:t>
      </w:r>
    </w:p>
    <w:p w:rsidR="003E2EF2" w:rsidRPr="00D90816" w:rsidRDefault="003E2EF2" w:rsidP="008542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Resolver los casos y dudas no previstos por este Reglamento, y</w:t>
      </w:r>
    </w:p>
    <w:p w:rsidR="003E2EF2" w:rsidRPr="00D90816" w:rsidRDefault="003E2EF2" w:rsidP="008542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Las demás funciones que le señalen las Leyes y Reglamentos.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13</w:t>
      </w:r>
      <w:r w:rsidR="00DF5971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>Corresponde al Presidente del Patronato:</w:t>
      </w:r>
    </w:p>
    <w:p w:rsidR="003E2EF2" w:rsidRPr="00D90816" w:rsidRDefault="003E2EF2" w:rsidP="008542E1">
      <w:pPr>
        <w:pStyle w:val="Prrafodelista"/>
        <w:autoSpaceDE w:val="0"/>
        <w:autoSpaceDN w:val="0"/>
        <w:adjustRightInd w:val="0"/>
        <w:spacing w:after="0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3E2EF2" w:rsidRPr="00D90816" w:rsidRDefault="003E2EF2" w:rsidP="008542E1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Representar al Patronato ante toda clase de autoridades, instituciones públicas y privadas;</w:t>
      </w:r>
    </w:p>
    <w:p w:rsidR="003E2EF2" w:rsidRPr="00D90816" w:rsidRDefault="003E2EF2" w:rsidP="008542E1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Presidir las sesiones ordinarias y extraordinarias del Patronato;</w:t>
      </w:r>
    </w:p>
    <w:p w:rsidR="003E2EF2" w:rsidRPr="00D90816" w:rsidRDefault="003E2EF2" w:rsidP="008542E1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Firmar los acuerdos y demás disposiciones que se dicten en las sesiones;</w:t>
      </w:r>
    </w:p>
    <w:p w:rsidR="003E2EF2" w:rsidRPr="00D90816" w:rsidRDefault="003E2EF2" w:rsidP="008542E1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Vigilar el cumplimiento de los acuerdos tomados en las sesiones del Patronato;</w:t>
      </w:r>
    </w:p>
    <w:p w:rsidR="003E2EF2" w:rsidRPr="00D90816" w:rsidRDefault="003E2EF2" w:rsidP="008542E1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Emitir voto de calidad, en caso de empate, en las votaciones de las sesiones, y</w:t>
      </w:r>
    </w:p>
    <w:p w:rsidR="003E2EF2" w:rsidRPr="00D90816" w:rsidRDefault="003E2EF2" w:rsidP="008542E1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Resolver en los casos no previstos por este Reglamento.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14</w:t>
      </w:r>
      <w:r w:rsidR="00DF5971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>Corresponde al Vicepresidente del Patronato: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3E2EF2" w:rsidRPr="00D90816" w:rsidRDefault="003E2EF2" w:rsidP="008542E1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lastRenderedPageBreak/>
        <w:t>Sustituir al Presidente en sus ausencias;</w:t>
      </w:r>
    </w:p>
    <w:p w:rsidR="003E2EF2" w:rsidRPr="00D90816" w:rsidRDefault="003E2EF2" w:rsidP="008542E1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Atender los asuntos que en especial le encomiende el Presidente, y</w:t>
      </w:r>
    </w:p>
    <w:p w:rsidR="003E2EF2" w:rsidRPr="00D90816" w:rsidRDefault="003E2EF2" w:rsidP="008542E1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Emitir su voto en las decisiones o asuntos que se traten en las sesiones.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DF5971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Artículo 15.</w:t>
      </w:r>
      <w:r w:rsidR="003E2EF2" w:rsidRPr="00D90816">
        <w:rPr>
          <w:rFonts w:ascii="Century Gothic" w:hAnsi="Century Gothic" w:cs="Arial"/>
          <w:b/>
          <w:bCs/>
          <w:sz w:val="24"/>
          <w:szCs w:val="24"/>
        </w:rPr>
        <w:t xml:space="preserve"> </w:t>
      </w:r>
      <w:r w:rsidR="003E2EF2" w:rsidRPr="00D90816">
        <w:rPr>
          <w:rFonts w:ascii="Century Gothic" w:hAnsi="Century Gothic" w:cs="Arial"/>
          <w:sz w:val="24"/>
          <w:szCs w:val="24"/>
        </w:rPr>
        <w:t>Corresponde al Secretario del Patronato: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3E2EF2" w:rsidRPr="00D90816" w:rsidRDefault="003E2EF2" w:rsidP="008542E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Expedir por acuerdo del Presidente la convocatoria a las sesiones ordinarias extraordinarias;</w:t>
      </w:r>
    </w:p>
    <w:p w:rsidR="003E2EF2" w:rsidRPr="00D90816" w:rsidRDefault="003E2EF2" w:rsidP="008542E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Integrar la carpeta de la sesión correspondiente, la que deberá contener la convocatoria, el orden del día, los acuerdos de la sesión anterior y los pendientes de cumplimiento, la relación de los documentos en cartera, y enviarla a todos los miembros del Patronato;</w:t>
      </w:r>
    </w:p>
    <w:p w:rsidR="003E2EF2" w:rsidRPr="00D90816" w:rsidRDefault="003E2EF2" w:rsidP="008542E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Tomar las votaciones de las sesiones;</w:t>
      </w:r>
    </w:p>
    <w:p w:rsidR="003E2EF2" w:rsidRPr="00D90816" w:rsidRDefault="003E2EF2" w:rsidP="008542E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Levantar el acta de cada sesión y firmarla en unión del Presidente;</w:t>
      </w:r>
    </w:p>
    <w:p w:rsidR="003E2EF2" w:rsidRPr="00D90816" w:rsidRDefault="003E2EF2" w:rsidP="008542E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Llevar el archivo general del Patronato, y</w:t>
      </w:r>
    </w:p>
    <w:p w:rsidR="003E2EF2" w:rsidRPr="00D90816" w:rsidRDefault="003E2EF2" w:rsidP="008542E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Emitir su voto en las decisiones o asuntos que se traten en las sesiones.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16</w:t>
      </w:r>
      <w:r w:rsidR="00DF5971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>Corresponde al Tesorero del Patronato: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3E2EF2" w:rsidRPr="00D90816" w:rsidRDefault="003E2EF2" w:rsidP="008542E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ind w:left="1134" w:hanging="426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Llevar el registro contable de todas las operaciones financieras y presupuestales del Patronato;</w:t>
      </w:r>
    </w:p>
    <w:p w:rsidR="003E2EF2" w:rsidRPr="00D90816" w:rsidRDefault="003E2EF2" w:rsidP="008542E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ind w:left="1134" w:hanging="426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Suscribir mancomunadamente con el Presidente del Patronato, los documentos propios del manejo de fondos en Tesorería;</w:t>
      </w:r>
    </w:p>
    <w:p w:rsidR="003E2EF2" w:rsidRPr="00D90816" w:rsidRDefault="003E2EF2" w:rsidP="008542E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Efectuar el balance anual de las operaciones que hubiere practicado el Patronato;</w:t>
      </w:r>
    </w:p>
    <w:p w:rsidR="003E2EF2" w:rsidRPr="00D90816" w:rsidRDefault="003E2EF2" w:rsidP="008542E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Administrar los fondos del Patronato, en cumplimiento a sus acuerdos;</w:t>
      </w:r>
    </w:p>
    <w:p w:rsidR="003E2EF2" w:rsidRPr="00D90816" w:rsidRDefault="003E2EF2" w:rsidP="008542E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Emitir su voto en las decisiones o asuntos que se traten en las sesiones, y</w:t>
      </w:r>
    </w:p>
    <w:p w:rsidR="003E2EF2" w:rsidRPr="00D90816" w:rsidRDefault="003E2EF2" w:rsidP="008542E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Atender cualquier otra función que expresamente le señale el Patronato.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lastRenderedPageBreak/>
        <w:t>Artículo 17</w:t>
      </w:r>
      <w:r w:rsidR="00DF5971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>Corresponde a</w:t>
      </w:r>
      <w:r w:rsidR="008542E1">
        <w:rPr>
          <w:rFonts w:ascii="Century Gothic" w:hAnsi="Century Gothic" w:cs="Arial"/>
          <w:sz w:val="24"/>
          <w:szCs w:val="24"/>
        </w:rPr>
        <w:t xml:space="preserve"> los </w:t>
      </w:r>
      <w:r w:rsidRPr="00D90816">
        <w:rPr>
          <w:rFonts w:ascii="Century Gothic" w:hAnsi="Century Gothic" w:cs="Arial"/>
          <w:sz w:val="24"/>
          <w:szCs w:val="24"/>
        </w:rPr>
        <w:t>Vocal</w:t>
      </w:r>
      <w:r w:rsidR="008542E1">
        <w:rPr>
          <w:rFonts w:ascii="Century Gothic" w:hAnsi="Century Gothic" w:cs="Arial"/>
          <w:sz w:val="24"/>
          <w:szCs w:val="24"/>
        </w:rPr>
        <w:t>es</w:t>
      </w:r>
      <w:r w:rsidRPr="00D90816">
        <w:rPr>
          <w:rFonts w:ascii="Century Gothic" w:hAnsi="Century Gothic" w:cs="Arial"/>
          <w:sz w:val="24"/>
          <w:szCs w:val="24"/>
        </w:rPr>
        <w:t>: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3E2EF2" w:rsidRPr="00D90816" w:rsidRDefault="003E2EF2" w:rsidP="008542E1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Concurrir a las sesiones ordinarias y extraordinarias;</w:t>
      </w:r>
    </w:p>
    <w:p w:rsidR="003E2EF2" w:rsidRPr="00D90816" w:rsidRDefault="003E2EF2" w:rsidP="008542E1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Participar en los debates y actuaciones del Patronato;</w:t>
      </w:r>
    </w:p>
    <w:p w:rsidR="003E2EF2" w:rsidRPr="00D90816" w:rsidRDefault="003E2EF2" w:rsidP="008542E1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Votar en las decisiones o asuntos que trate el Patronato, y</w:t>
      </w:r>
    </w:p>
    <w:p w:rsidR="003E2EF2" w:rsidRPr="00D90816" w:rsidRDefault="003E2EF2" w:rsidP="008542E1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sz w:val="24"/>
          <w:szCs w:val="24"/>
        </w:rPr>
        <w:t>Atender las comisiones o asuntos que se le encomienden específicamente.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8542E1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CAPÍ</w:t>
      </w:r>
      <w:r w:rsidR="003E2EF2" w:rsidRPr="00D90816">
        <w:rPr>
          <w:rFonts w:ascii="Century Gothic" w:hAnsi="Century Gothic" w:cs="Arial"/>
          <w:b/>
          <w:bCs/>
          <w:sz w:val="24"/>
          <w:szCs w:val="24"/>
        </w:rPr>
        <w:t>TULO V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DE LAS SESIONES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18</w:t>
      </w:r>
      <w:r w:rsidR="008542E1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>Los miembros del Patronato celebrarán sesiones ordinarias y extraordinarias para acordar los asuntos de su competencia.</w:t>
      </w:r>
      <w:r w:rsidR="00852902">
        <w:rPr>
          <w:rFonts w:ascii="Century Gothic" w:hAnsi="Century Gothic" w:cs="Arial"/>
          <w:sz w:val="24"/>
          <w:szCs w:val="24"/>
        </w:rPr>
        <w:t xml:space="preserve"> Las sesiones deberán celebrarse  dentro de las instalaciones de la Universidad Tecnológica salvo acuerdo especial de quien practique la convocatoria para sesionar en otro lugar.</w:t>
      </w:r>
      <w:r w:rsidR="00A86344">
        <w:rPr>
          <w:rFonts w:ascii="Century Gothic" w:hAnsi="Century Gothic" w:cs="Arial"/>
          <w:sz w:val="24"/>
          <w:szCs w:val="24"/>
        </w:rPr>
        <w:t xml:space="preserve"> 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19</w:t>
      </w:r>
      <w:r w:rsidR="008542E1">
        <w:rPr>
          <w:rFonts w:ascii="Century Gothic" w:hAnsi="Century Gothic" w:cs="Arial"/>
          <w:b/>
          <w:bCs/>
          <w:sz w:val="24"/>
          <w:szCs w:val="24"/>
        </w:rPr>
        <w:t>.</w:t>
      </w:r>
      <w:r w:rsidRPr="00D90816">
        <w:rPr>
          <w:rFonts w:ascii="Century Gothic" w:hAnsi="Century Gothic" w:cs="Arial"/>
          <w:sz w:val="24"/>
          <w:szCs w:val="24"/>
        </w:rPr>
        <w:t xml:space="preserve"> Serán sesiones ordinarias aquellas que se realicen cuando menos una vez cada cuatro meses.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20</w:t>
      </w:r>
      <w:r w:rsidR="008542E1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>Serán sesiones extraordinarias aquellas que, en forma especial, convoque el Presidente en razón de la urgencia e importancia de los asuntos a tratar.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A86344" w:rsidRPr="00C00FD5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21</w:t>
      </w:r>
      <w:r w:rsidR="008542E1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="00C00FD5" w:rsidRPr="00C00FD5">
        <w:rPr>
          <w:rFonts w:ascii="Century Gothic" w:hAnsi="Century Gothic" w:cs="Arial"/>
          <w:bCs/>
          <w:sz w:val="24"/>
          <w:szCs w:val="24"/>
        </w:rPr>
        <w:t>Las convocatorias a sesiones del Patronato deberán realizarse por</w:t>
      </w:r>
      <w:r w:rsidR="00C00FD5">
        <w:rPr>
          <w:rFonts w:ascii="Century Gothic" w:hAnsi="Century Gothic" w:cs="Arial"/>
          <w:bCs/>
          <w:sz w:val="24"/>
          <w:szCs w:val="24"/>
        </w:rPr>
        <w:t xml:space="preserve"> </w:t>
      </w:r>
      <w:r w:rsidR="00C00FD5" w:rsidRPr="00C00FD5">
        <w:rPr>
          <w:rFonts w:ascii="Century Gothic" w:hAnsi="Century Gothic" w:cs="Arial"/>
          <w:bCs/>
          <w:sz w:val="24"/>
          <w:szCs w:val="24"/>
        </w:rPr>
        <w:t xml:space="preserve">escrito </w:t>
      </w:r>
      <w:r w:rsidR="00C00FD5">
        <w:rPr>
          <w:rFonts w:ascii="Century Gothic" w:hAnsi="Century Gothic" w:cs="Arial"/>
          <w:bCs/>
          <w:sz w:val="24"/>
          <w:szCs w:val="24"/>
        </w:rPr>
        <w:t xml:space="preserve">o por medios electrónicos con acuse de recibo </w:t>
      </w:r>
      <w:r w:rsidR="00C00FD5" w:rsidRPr="00C00FD5">
        <w:rPr>
          <w:rFonts w:ascii="Century Gothic" w:hAnsi="Century Gothic" w:cs="Arial"/>
          <w:bCs/>
          <w:sz w:val="24"/>
          <w:szCs w:val="24"/>
        </w:rPr>
        <w:t>dirigido a sus miembros, anexando la carpeta que contenga la</w:t>
      </w:r>
      <w:r w:rsidR="00C00FD5">
        <w:rPr>
          <w:rFonts w:ascii="Century Gothic" w:hAnsi="Century Gothic" w:cs="Arial"/>
          <w:bCs/>
          <w:sz w:val="24"/>
          <w:szCs w:val="24"/>
        </w:rPr>
        <w:t xml:space="preserve"> </w:t>
      </w:r>
      <w:r w:rsidR="00C00FD5" w:rsidRPr="00C00FD5">
        <w:rPr>
          <w:rFonts w:ascii="Century Gothic" w:hAnsi="Century Gothic" w:cs="Arial"/>
          <w:bCs/>
          <w:sz w:val="24"/>
          <w:szCs w:val="24"/>
        </w:rPr>
        <w:t>documentación necesaria para su desarrollo, recabando de ellos copia</w:t>
      </w:r>
      <w:r w:rsidR="00C00FD5">
        <w:rPr>
          <w:rFonts w:ascii="Century Gothic" w:hAnsi="Century Gothic" w:cs="Arial"/>
          <w:bCs/>
          <w:sz w:val="24"/>
          <w:szCs w:val="24"/>
        </w:rPr>
        <w:t xml:space="preserve"> </w:t>
      </w:r>
      <w:r w:rsidR="00C00FD5" w:rsidRPr="00C00FD5">
        <w:rPr>
          <w:rFonts w:ascii="Century Gothic" w:hAnsi="Century Gothic" w:cs="Arial"/>
          <w:bCs/>
          <w:sz w:val="24"/>
          <w:szCs w:val="24"/>
        </w:rPr>
        <w:t>firmada de recibido cuando menos con tres días de anticipación, debiendo</w:t>
      </w:r>
      <w:r w:rsidR="00C00FD5">
        <w:rPr>
          <w:rFonts w:ascii="Century Gothic" w:hAnsi="Century Gothic" w:cs="Arial"/>
          <w:bCs/>
          <w:sz w:val="24"/>
          <w:szCs w:val="24"/>
        </w:rPr>
        <w:t xml:space="preserve"> </w:t>
      </w:r>
      <w:r w:rsidR="00C00FD5" w:rsidRPr="00C00FD5">
        <w:rPr>
          <w:rFonts w:ascii="Century Gothic" w:hAnsi="Century Gothic" w:cs="Arial"/>
          <w:bCs/>
          <w:sz w:val="24"/>
          <w:szCs w:val="24"/>
        </w:rPr>
        <w:t>contener el orden del día, fecha, hora y lugar de celebración.</w:t>
      </w:r>
      <w:r w:rsidR="00C00FD5" w:rsidRPr="00C00FD5">
        <w:rPr>
          <w:rFonts w:ascii="Century Gothic" w:hAnsi="Century Gothic" w:cs="Arial"/>
          <w:bCs/>
          <w:sz w:val="24"/>
          <w:szCs w:val="24"/>
        </w:rPr>
        <w:cr/>
      </w:r>
    </w:p>
    <w:p w:rsidR="003E2EF2" w:rsidRDefault="003E2EF2" w:rsidP="00C00FD5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Artículo 22</w:t>
      </w:r>
      <w:r w:rsidR="00DF5971">
        <w:rPr>
          <w:rFonts w:ascii="Century Gothic" w:hAnsi="Century Gothic" w:cs="Arial"/>
          <w:b/>
          <w:bCs/>
          <w:sz w:val="24"/>
          <w:szCs w:val="24"/>
        </w:rPr>
        <w:t xml:space="preserve">. </w:t>
      </w:r>
      <w:r w:rsidRPr="00D90816">
        <w:rPr>
          <w:rFonts w:ascii="Century Gothic" w:hAnsi="Century Gothic" w:cs="Arial"/>
          <w:sz w:val="24"/>
          <w:szCs w:val="24"/>
        </w:rPr>
        <w:t>Las sesiones ordinarias y extraordinarias serán válidas con la asistencia de por lo menos la mitad más uno de sus miembros.</w:t>
      </w:r>
      <w:r w:rsidR="00DF5971">
        <w:rPr>
          <w:rFonts w:ascii="Century Gothic" w:hAnsi="Century Gothic" w:cs="Arial"/>
          <w:sz w:val="24"/>
          <w:szCs w:val="24"/>
        </w:rPr>
        <w:t xml:space="preserve"> </w:t>
      </w:r>
      <w:r w:rsidR="00C00FD5" w:rsidRPr="00C00FD5">
        <w:rPr>
          <w:rFonts w:ascii="Century Gothic" w:hAnsi="Century Gothic" w:cs="Arial"/>
          <w:sz w:val="24"/>
          <w:szCs w:val="24"/>
        </w:rPr>
        <w:t xml:space="preserve">Las resoluciones </w:t>
      </w:r>
      <w:r w:rsidR="00C00FD5" w:rsidRPr="00C00FD5">
        <w:rPr>
          <w:rFonts w:ascii="Century Gothic" w:hAnsi="Century Gothic" w:cs="Arial"/>
          <w:sz w:val="24"/>
          <w:szCs w:val="24"/>
        </w:rPr>
        <w:lastRenderedPageBreak/>
        <w:t>se tomarán por el voto favorable de la mayoría simple, en caso</w:t>
      </w:r>
      <w:r w:rsidR="00C00FD5">
        <w:rPr>
          <w:rFonts w:ascii="Century Gothic" w:hAnsi="Century Gothic" w:cs="Arial"/>
          <w:sz w:val="24"/>
          <w:szCs w:val="24"/>
        </w:rPr>
        <w:t xml:space="preserve"> </w:t>
      </w:r>
      <w:r w:rsidR="00C00FD5" w:rsidRPr="00C00FD5">
        <w:rPr>
          <w:rFonts w:ascii="Century Gothic" w:hAnsi="Century Gothic" w:cs="Arial"/>
          <w:sz w:val="24"/>
          <w:szCs w:val="24"/>
        </w:rPr>
        <w:t>de empa</w:t>
      </w:r>
      <w:r w:rsidR="00C00FD5">
        <w:rPr>
          <w:rFonts w:ascii="Century Gothic" w:hAnsi="Century Gothic" w:cs="Arial"/>
          <w:sz w:val="24"/>
          <w:szCs w:val="24"/>
        </w:rPr>
        <w:t>te el Presidente gozara de voto de calidad; e</w:t>
      </w:r>
      <w:r w:rsidRPr="00D90816">
        <w:rPr>
          <w:rFonts w:ascii="Century Gothic" w:hAnsi="Century Gothic" w:cs="Arial"/>
          <w:sz w:val="24"/>
          <w:szCs w:val="24"/>
        </w:rPr>
        <w:t>n ausencia del Presidente, el Vicepresidente presidirá la sesión.</w:t>
      </w:r>
    </w:p>
    <w:p w:rsidR="00DF5971" w:rsidRDefault="00DF5971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DF5971" w:rsidRPr="00D90816" w:rsidRDefault="00DF5971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F5971">
        <w:rPr>
          <w:rFonts w:ascii="Century Gothic" w:hAnsi="Century Gothic" w:cs="Arial"/>
          <w:b/>
          <w:sz w:val="24"/>
          <w:szCs w:val="24"/>
        </w:rPr>
        <w:t>Artículo 23.</w:t>
      </w:r>
      <w:r>
        <w:rPr>
          <w:rFonts w:ascii="Century Gothic" w:hAnsi="Century Gothic" w:cs="Arial"/>
          <w:sz w:val="24"/>
          <w:szCs w:val="24"/>
        </w:rPr>
        <w:t xml:space="preserve"> De  cada sesión del Patronato se levantará un acta con los asuntos tratados y los acuerdos aprobados, debiendo ser firmadas por cada uno de los presentes a más tardar en la siguiente sesión.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DF5971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Artículo 24.</w:t>
      </w:r>
      <w:r w:rsidR="003E2EF2" w:rsidRPr="00D90816">
        <w:rPr>
          <w:rFonts w:ascii="Century Gothic" w:hAnsi="Century Gothic" w:cs="Arial"/>
          <w:sz w:val="24"/>
          <w:szCs w:val="24"/>
        </w:rPr>
        <w:t xml:space="preserve"> El Patronato podrá celebrar reuniones con el Rector para conocer de los planes y programas de la Universidad, o cuando existan asuntos que por su trascendencia deban resolverse de manera conjunta.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TRANSITORIOS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 xml:space="preserve">PRIMERO.- </w:t>
      </w:r>
      <w:r w:rsidRPr="00D90816">
        <w:rPr>
          <w:rFonts w:ascii="Century Gothic" w:hAnsi="Century Gothic" w:cs="Arial"/>
          <w:b/>
          <w:bCs/>
          <w:sz w:val="24"/>
          <w:szCs w:val="24"/>
        </w:rPr>
        <w:tab/>
      </w:r>
      <w:r w:rsidRPr="00D90816">
        <w:rPr>
          <w:rFonts w:ascii="Century Gothic" w:hAnsi="Century Gothic" w:cs="Arial"/>
          <w:sz w:val="24"/>
          <w:szCs w:val="24"/>
        </w:rPr>
        <w:t>El presente Reglamento entrará en vigor al día siguiente en que sea aprobado por el Consejo Directivo de la Universidad, para tal efecto el Rector procederá a hacerlo del conocimiento inmediato de las unidades Orgánicas de la Universidad.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E2EF2" w:rsidRDefault="003E2EF2" w:rsidP="008542E1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Century Gothic" w:hAnsi="Century Gothic" w:cs="Arial"/>
          <w:sz w:val="24"/>
          <w:szCs w:val="24"/>
        </w:rPr>
      </w:pPr>
      <w:r w:rsidRPr="00D90816">
        <w:rPr>
          <w:rFonts w:ascii="Century Gothic" w:hAnsi="Century Gothic" w:cs="Arial"/>
          <w:b/>
          <w:bCs/>
          <w:sz w:val="24"/>
          <w:szCs w:val="24"/>
        </w:rPr>
        <w:t>SEGUNDO.-</w:t>
      </w:r>
      <w:r w:rsidRPr="00D90816">
        <w:rPr>
          <w:rFonts w:ascii="Century Gothic" w:hAnsi="Century Gothic" w:cs="Arial"/>
          <w:b/>
          <w:bCs/>
          <w:sz w:val="24"/>
          <w:szCs w:val="24"/>
        </w:rPr>
        <w:tab/>
      </w:r>
      <w:r w:rsidRPr="00D90816">
        <w:rPr>
          <w:rFonts w:ascii="Century Gothic" w:hAnsi="Century Gothic" w:cs="Arial"/>
          <w:sz w:val="24"/>
          <w:szCs w:val="24"/>
        </w:rPr>
        <w:t>Este Reglamento podrá ser reformado por el Consejo Directivo, a solicitud de por lo menos tres de los Patronos por conducto de su Presidente.</w:t>
      </w:r>
    </w:p>
    <w:p w:rsidR="0097327D" w:rsidRPr="00D90816" w:rsidRDefault="0097327D" w:rsidP="008542E1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Century Gothic" w:hAnsi="Century Gothic" w:cs="Arial"/>
          <w:sz w:val="24"/>
          <w:szCs w:val="24"/>
        </w:rPr>
      </w:pPr>
    </w:p>
    <w:p w:rsidR="003E2EF2" w:rsidRPr="00D90816" w:rsidRDefault="0097327D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97327D">
        <w:rPr>
          <w:rFonts w:ascii="Century Gothic" w:hAnsi="Century Gothic" w:cs="Arial"/>
          <w:b/>
          <w:sz w:val="24"/>
          <w:szCs w:val="24"/>
        </w:rPr>
        <w:t>TERCERO.-</w:t>
      </w:r>
      <w:r>
        <w:rPr>
          <w:rFonts w:ascii="Century Gothic" w:hAnsi="Century Gothic" w:cs="Arial"/>
          <w:sz w:val="24"/>
          <w:szCs w:val="24"/>
        </w:rPr>
        <w:t xml:space="preserve"> El presente reglamento fue aprobado por el H. Consejo Directivo de </w:t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  <w:t xml:space="preserve">la Universidad en su Cuarta Sesión de Consejo celebrada el 19 de </w:t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  <w:t>febrero de 2015.</w:t>
      </w: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3E2EF2" w:rsidRPr="00D90816" w:rsidRDefault="003E2EF2" w:rsidP="008542E1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DA2C53" w:rsidRPr="00D90816" w:rsidRDefault="00381E51" w:rsidP="008542E1">
      <w:pPr>
        <w:autoSpaceDE w:val="0"/>
        <w:autoSpaceDN w:val="0"/>
        <w:adjustRightInd w:val="0"/>
        <w:spacing w:after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</w:p>
    <w:sectPr w:rsidR="00DA2C53" w:rsidRPr="00D90816" w:rsidSect="001327EE">
      <w:headerReference w:type="even" r:id="rId7"/>
      <w:headerReference w:type="default" r:id="rId8"/>
      <w:footerReference w:type="default" r:id="rId9"/>
      <w:pgSz w:w="12240" w:h="15840" w:code="1"/>
      <w:pgMar w:top="1843" w:right="1469" w:bottom="1701" w:left="1469" w:header="454" w:footer="20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B69" w:rsidRDefault="008F6B69" w:rsidP="003E2EF2">
      <w:pPr>
        <w:spacing w:after="0" w:line="240" w:lineRule="auto"/>
      </w:pPr>
      <w:r>
        <w:separator/>
      </w:r>
    </w:p>
  </w:endnote>
  <w:endnote w:type="continuationSeparator" w:id="0">
    <w:p w:rsidR="008F6B69" w:rsidRDefault="008F6B69" w:rsidP="003E2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816" w:rsidRPr="00D90816" w:rsidRDefault="006E238C" w:rsidP="00D77072">
    <w:pPr>
      <w:pStyle w:val="Piedepgina"/>
      <w:tabs>
        <w:tab w:val="clear" w:pos="4252"/>
        <w:tab w:val="clear" w:pos="8504"/>
        <w:tab w:val="right" w:pos="9638"/>
      </w:tabs>
      <w:ind w:right="-3"/>
      <w:jc w:val="center"/>
      <w:rPr>
        <w:rFonts w:cs="Arial"/>
        <w:sz w:val="20"/>
        <w:szCs w:val="20"/>
      </w:rPr>
    </w:pPr>
    <w:r w:rsidRPr="006E238C">
      <w:rPr>
        <w:noProof/>
        <w:sz w:val="20"/>
        <w:szCs w:val="20"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292.75pt;margin-top:57.4pt;width:3.55pt;height:3.55pt;z-index:251662336;mso-width-relative:margin;mso-height-relative:margin" filled="f" stroked="f">
          <v:textbox style="mso-next-textbox:#_x0000_s1027">
            <w:txbxContent>
              <w:p w:rsidR="00A0126A" w:rsidRPr="003E2EF2" w:rsidRDefault="008F6B69" w:rsidP="003E2EF2">
                <w:pPr>
                  <w:rPr>
                    <w:szCs w:val="20"/>
                  </w:rPr>
                </w:pPr>
              </w:p>
            </w:txbxContent>
          </v:textbox>
        </v:shape>
      </w:pict>
    </w:r>
    <w:r w:rsidR="00D90816" w:rsidRPr="00D90816">
      <w:rPr>
        <w:rFonts w:cs="Arial"/>
        <w:sz w:val="20"/>
        <w:szCs w:val="20"/>
      </w:rPr>
      <w:t>Reglamento del Patronato</w:t>
    </w:r>
  </w:p>
  <w:p w:rsidR="004D1C8A" w:rsidRPr="00D90816" w:rsidRDefault="00D90816" w:rsidP="00D77072">
    <w:pPr>
      <w:pStyle w:val="Piedepgina"/>
      <w:tabs>
        <w:tab w:val="clear" w:pos="4252"/>
        <w:tab w:val="clear" w:pos="8504"/>
        <w:tab w:val="right" w:pos="9638"/>
      </w:tabs>
      <w:ind w:right="-3"/>
      <w:jc w:val="center"/>
      <w:rPr>
        <w:rFonts w:ascii="Arial" w:hAnsi="Arial" w:cs="Arial"/>
        <w:b/>
        <w:sz w:val="20"/>
        <w:szCs w:val="20"/>
      </w:rPr>
    </w:pPr>
    <w:r w:rsidRPr="00D90816">
      <w:rPr>
        <w:rFonts w:cs="Arial"/>
        <w:sz w:val="20"/>
        <w:szCs w:val="20"/>
      </w:rPr>
      <w:t>Universidad Tecnológica de Guaymas</w:t>
    </w:r>
    <w:r w:rsidR="006907FF" w:rsidRPr="00D90816">
      <w:rPr>
        <w:rFonts w:cs="Arial"/>
        <w:sz w:val="20"/>
        <w:szCs w:val="20"/>
      </w:rPr>
      <w:t xml:space="preserve">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B69" w:rsidRDefault="008F6B69" w:rsidP="003E2EF2">
      <w:pPr>
        <w:spacing w:after="0" w:line="240" w:lineRule="auto"/>
      </w:pPr>
      <w:r>
        <w:separator/>
      </w:r>
    </w:p>
  </w:footnote>
  <w:footnote w:type="continuationSeparator" w:id="0">
    <w:p w:rsidR="008F6B69" w:rsidRDefault="008F6B69" w:rsidP="003E2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D4C" w:rsidRDefault="006907FF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5B" w:rsidRDefault="006E238C" w:rsidP="003E2EF2">
    <w:pPr>
      <w:pStyle w:val="Encabezado"/>
      <w:tabs>
        <w:tab w:val="clear" w:pos="8504"/>
      </w:tabs>
      <w:ind w:left="-142"/>
      <w:jc w:val="center"/>
      <w:rPr>
        <w:noProof/>
        <w:lang w:eastAsia="es-ES"/>
      </w:rPr>
    </w:pPr>
    <w:r w:rsidRPr="006E238C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25pt;margin-top:11.55pt;width:143pt;height:31pt;z-index:-251656192" wrapcoords="-90 0 -90 21185 21600 21185 21600 0 -90 0">
          <v:imagedata r:id="rId1" o:title="LOGO UTGUAYMAS"/>
          <w10:wrap type="tight"/>
        </v:shape>
      </w:pict>
    </w:r>
    <w:r w:rsidRPr="006E238C">
      <w:rPr>
        <w:noProof/>
        <w:sz w:val="24"/>
        <w:lang w:eastAsia="es-ES"/>
      </w:rPr>
      <w:pict>
        <v:shape id="Imagen 2" o:spid="_x0000_s1026" type="#_x0000_t75" alt="Logo SEC 1" style="position:absolute;left:0;text-align:left;margin-left:412.75pt;margin-top:-3.4pt;width:47.65pt;height:61.2pt;z-index:251661312;visibility:visible">
          <v:imagedata r:id="rId2" o:title="Logo SEC 1"/>
        </v:shape>
      </w:pict>
    </w:r>
    <w:r w:rsidR="003E2EF2"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102235</wp:posOffset>
          </wp:positionV>
          <wp:extent cx="1980565" cy="695325"/>
          <wp:effectExtent l="19050" t="0" r="635" b="0"/>
          <wp:wrapNone/>
          <wp:docPr id="7" name="Imagen 7" descr="GOB ED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OB EDO 1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56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D20E2" w:rsidRPr="00540E5B" w:rsidRDefault="008F6B69" w:rsidP="003E2EF2">
    <w:pPr>
      <w:pStyle w:val="Encabezado"/>
      <w:tabs>
        <w:tab w:val="clear" w:pos="8504"/>
      </w:tabs>
      <w:ind w:left="-142"/>
      <w:jc w:val="center"/>
      <w:rPr>
        <w:noProof/>
        <w:sz w:val="28"/>
        <w:szCs w:val="28"/>
        <w:lang w:eastAsia="es-ES"/>
      </w:rPr>
    </w:pPr>
  </w:p>
  <w:p w:rsidR="004D1C8A" w:rsidRPr="00540E5B" w:rsidRDefault="008F6B69" w:rsidP="003E2EF2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B0943"/>
    <w:multiLevelType w:val="hybridMultilevel"/>
    <w:tmpl w:val="18503D10"/>
    <w:lvl w:ilvl="0" w:tplc="2C3693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F4AF8"/>
    <w:multiLevelType w:val="hybridMultilevel"/>
    <w:tmpl w:val="EAAE934C"/>
    <w:lvl w:ilvl="0" w:tplc="DE46E0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A4F0D"/>
    <w:multiLevelType w:val="hybridMultilevel"/>
    <w:tmpl w:val="F55A2BC0"/>
    <w:lvl w:ilvl="0" w:tplc="56AA393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A086D2B"/>
    <w:multiLevelType w:val="hybridMultilevel"/>
    <w:tmpl w:val="B0BCA1F6"/>
    <w:lvl w:ilvl="0" w:tplc="DE46E0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4D5C39"/>
    <w:multiLevelType w:val="hybridMultilevel"/>
    <w:tmpl w:val="C608B208"/>
    <w:lvl w:ilvl="0" w:tplc="DE46E0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F46DD"/>
    <w:multiLevelType w:val="hybridMultilevel"/>
    <w:tmpl w:val="CC80F840"/>
    <w:lvl w:ilvl="0" w:tplc="DE46E0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256D0"/>
    <w:multiLevelType w:val="hybridMultilevel"/>
    <w:tmpl w:val="1F4AC8A6"/>
    <w:lvl w:ilvl="0" w:tplc="EB1C3CB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B300D1"/>
    <w:multiLevelType w:val="hybridMultilevel"/>
    <w:tmpl w:val="767C03CA"/>
    <w:lvl w:ilvl="0" w:tplc="DE46E0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C500F3"/>
    <w:multiLevelType w:val="hybridMultilevel"/>
    <w:tmpl w:val="3D5C4A6A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E555FB"/>
    <w:multiLevelType w:val="hybridMultilevel"/>
    <w:tmpl w:val="CC7EA28C"/>
    <w:lvl w:ilvl="0" w:tplc="FA1A7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8"/>
  </w:num>
  <w:num w:numId="7">
    <w:abstractNumId w:val="2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3E2EF2"/>
    <w:rsid w:val="00232544"/>
    <w:rsid w:val="00242BC0"/>
    <w:rsid w:val="0024514C"/>
    <w:rsid w:val="002608A9"/>
    <w:rsid w:val="002A3A24"/>
    <w:rsid w:val="00381E51"/>
    <w:rsid w:val="003E2EF2"/>
    <w:rsid w:val="005024F0"/>
    <w:rsid w:val="006907FF"/>
    <w:rsid w:val="006E238C"/>
    <w:rsid w:val="00797B29"/>
    <w:rsid w:val="00852902"/>
    <w:rsid w:val="008542E1"/>
    <w:rsid w:val="008F6B69"/>
    <w:rsid w:val="0097327D"/>
    <w:rsid w:val="00A86344"/>
    <w:rsid w:val="00B068DF"/>
    <w:rsid w:val="00BC4720"/>
    <w:rsid w:val="00C00FD5"/>
    <w:rsid w:val="00C64C7C"/>
    <w:rsid w:val="00C9143D"/>
    <w:rsid w:val="00D90816"/>
    <w:rsid w:val="00DA2C53"/>
    <w:rsid w:val="00DF5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EF2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2E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2EF2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E2E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2EF2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3E2E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1593</Words>
  <Characters>8765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Eduardo</cp:lastModifiedBy>
  <cp:revision>3</cp:revision>
  <dcterms:created xsi:type="dcterms:W3CDTF">2015-01-27T21:01:00Z</dcterms:created>
  <dcterms:modified xsi:type="dcterms:W3CDTF">2015-03-09T16:49:00Z</dcterms:modified>
</cp:coreProperties>
</file>