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E5" w:rsidRPr="00EF74F8" w:rsidRDefault="003934E5" w:rsidP="003934E5">
      <w:pPr>
        <w:rPr>
          <w:rFonts w:ascii="Arial" w:hAnsi="Arial" w:cs="Arial"/>
          <w:b/>
          <w:sz w:val="24"/>
          <w:szCs w:val="24"/>
        </w:rPr>
      </w:pPr>
      <w:r w:rsidRPr="00EF74F8">
        <w:rPr>
          <w:rFonts w:ascii="Arial" w:hAnsi="Arial" w:cs="Arial"/>
          <w:b/>
          <w:sz w:val="24"/>
          <w:szCs w:val="24"/>
        </w:rPr>
        <w:t>Universidad Tecnológica de Hermosillo</w:t>
      </w:r>
    </w:p>
    <w:p w:rsidR="003934E5" w:rsidRPr="00EF74F8" w:rsidRDefault="003934E5" w:rsidP="003934E5">
      <w:pPr>
        <w:rPr>
          <w:rFonts w:ascii="Arial" w:hAnsi="Arial" w:cs="Arial"/>
          <w:b/>
          <w:sz w:val="24"/>
          <w:szCs w:val="24"/>
        </w:rPr>
      </w:pPr>
      <w:r w:rsidRPr="00EF74F8">
        <w:rPr>
          <w:rFonts w:ascii="Arial" w:hAnsi="Arial" w:cs="Arial"/>
          <w:b/>
          <w:sz w:val="24"/>
          <w:szCs w:val="24"/>
        </w:rPr>
        <w:t>Organigrama Estructural</w:t>
      </w:r>
    </w:p>
    <w:p w:rsidR="003934E5" w:rsidRPr="00EF74F8" w:rsidRDefault="003934E5" w:rsidP="003934E5">
      <w:pPr>
        <w:rPr>
          <w:rFonts w:ascii="Arial" w:hAnsi="Arial" w:cs="Arial"/>
          <w:sz w:val="24"/>
          <w:szCs w:val="24"/>
        </w:rPr>
      </w:pPr>
    </w:p>
    <w:p w:rsidR="003934E5" w:rsidRPr="00EF74F8" w:rsidRDefault="003934E5" w:rsidP="003934E5">
      <w:pPr>
        <w:jc w:val="center"/>
        <w:rPr>
          <w:rFonts w:ascii="Arial" w:hAnsi="Arial" w:cs="Arial"/>
          <w:sz w:val="24"/>
          <w:szCs w:val="24"/>
        </w:rPr>
      </w:pPr>
    </w:p>
    <w:p w:rsidR="003934E5" w:rsidRPr="00EF74F8" w:rsidRDefault="003934E5" w:rsidP="003934E5">
      <w:pPr>
        <w:jc w:val="center"/>
        <w:rPr>
          <w:rFonts w:ascii="Arial" w:hAnsi="Arial" w:cs="Arial"/>
          <w:sz w:val="24"/>
          <w:szCs w:val="24"/>
        </w:rPr>
      </w:pPr>
      <w:r w:rsidRPr="00EF74F8">
        <w:rPr>
          <w:noProof/>
        </w:rPr>
        <w:pict>
          <v:rect id="_x0000_s1027" style="position:absolute;left:0;text-align:left;margin-left:171pt;margin-top:8.4pt;width:81pt;height:45pt;z-index:251661312" fillcolor="#f79646" strokecolor="#f2f2f2" strokeweight="1pt">
            <v:fill color2="#974706" angle="-135" focus="100%" type="gradient"/>
            <v:shadow on="t" type="perspective" color="#fbd4b4" opacity=".5" origin=",.5" offset="0,0" matrix=",-56756f,,.5"/>
            <v:textbox style="mso-next-textbox:#_x0000_s1027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  <w:sz w:val="10"/>
                      <w:szCs w:val="10"/>
                    </w:rPr>
                  </w:pPr>
                </w:p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b/>
                      <w:color w:val="FFFFFF"/>
                    </w:rPr>
                    <w:t>Consejo Directivo</w:t>
                  </w:r>
                </w:p>
              </w:txbxContent>
            </v:textbox>
          </v:rect>
        </w:pict>
      </w:r>
    </w:p>
    <w:p w:rsidR="003934E5" w:rsidRPr="00EF74F8" w:rsidRDefault="003934E5" w:rsidP="003934E5">
      <w:pPr>
        <w:jc w:val="center"/>
        <w:rPr>
          <w:rFonts w:ascii="Arial" w:hAnsi="Arial" w:cs="Arial"/>
          <w:sz w:val="24"/>
          <w:szCs w:val="24"/>
        </w:rPr>
      </w:pPr>
      <w:r w:rsidRPr="00EF74F8">
        <w:rPr>
          <w:noProof/>
        </w:rPr>
        <w:pict>
          <v:rect id="_x0000_s1045" style="position:absolute;left:0;text-align:left;margin-left:261pt;margin-top:30.6pt;width:81pt;height:45pt;z-index:251679744" strokecolor="#4bacc6" strokeweight="1pt">
            <v:stroke dashstyle="dash"/>
            <v:shadow color="#868686"/>
            <v:textbox style="mso-next-textbox:#_x0000_s1045">
              <w:txbxContent>
                <w:p w:rsidR="003934E5" w:rsidRDefault="003934E5" w:rsidP="003934E5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34E5" w:rsidRDefault="003934E5" w:rsidP="003934E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Patronato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rect id="_x0000_s1042" style="position:absolute;left:0;text-align:left;margin-left:261pt;margin-top:120.6pt;width:81pt;height:45pt;z-index:251676672" strokecolor="#4bacc6" strokeweight="1pt">
            <v:stroke dashstyle="dash"/>
            <v:shadow color="#868686"/>
            <v:textbox style="mso-next-textbox:#_x0000_s1042">
              <w:txbxContent>
                <w:p w:rsidR="003934E5" w:rsidRDefault="003934E5" w:rsidP="003934E5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Consejo Técnico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line id="_x0000_s1043" style="position:absolute;left:0;text-align:left;z-index:251677696" from="207pt,138.6pt" to="261pt,138.6pt" strokecolor="#4bacc6" strokeweight="1pt">
            <v:stroke dashstyle="dash"/>
            <v:shadow color="#868686"/>
          </v:line>
        </w:pict>
      </w:r>
      <w:r w:rsidRPr="00EF74F8">
        <w:rPr>
          <w:noProof/>
        </w:rPr>
        <w:pict>
          <v:line id="_x0000_s1041" style="position:absolute;left:0;text-align:left;z-index:251675648" from="153pt,138.6pt" to="207pt,138.6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rect id="_x0000_s1028" style="position:absolute;left:0;text-align:left;margin-left:1in;margin-top:120.6pt;width:81pt;height:45pt;z-index:251662336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8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Dirección Jurídica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line id="_x0000_s1026" style="position:absolute;left:0;text-align:left;z-index:251660288" from="209pt,39.6pt" to="209pt,183.6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line id="_x0000_s1037" style="position:absolute;left:0;text-align:left;z-index:251671552" from="162pt,183.6pt" to="162pt,201.6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rect id="_x0000_s1033" style="position:absolute;left:0;text-align:left;margin-left:117pt;margin-top:201.6pt;width:81pt;height:45pt;z-index:251667456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33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Secretaría de Vinculación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rect id="_x0000_s1029" style="position:absolute;left:0;text-align:left;margin-left:171pt;margin-top:66.6pt;width:81pt;height:45pt;z-index:251663360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29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</w:p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b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b/>
                      <w:color w:val="FFFFFF"/>
                    </w:rPr>
                    <w:t>Rector</w:t>
                  </w:r>
                </w:p>
              </w:txbxContent>
            </v:textbox>
          </v:rect>
        </w:pict>
      </w:r>
      <w:r w:rsidRPr="00EF74F8">
        <w:rPr>
          <w:rFonts w:ascii="Arial" w:hAnsi="Arial" w:cs="Arial"/>
          <w:sz w:val="24"/>
          <w:szCs w:val="24"/>
        </w:rPr>
        <w:t>Rector</w: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EF74F8">
        <w:rPr>
          <w:noProof/>
        </w:rPr>
        <w:pict>
          <v:line id="_x0000_s1044" style="position:absolute;left:0;text-align:left;z-index:251678720" from="208.2pt,5.6pt" to="259.2pt,5.6pt" strokecolor="#4bacc6" strokeweight="1pt">
            <v:stroke dashstyle="dash"/>
            <v:shadow color="#868686"/>
          </v:line>
        </w:pic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EF74F8">
        <w:rPr>
          <w:noProof/>
        </w:rPr>
        <w:pict>
          <v:line id="_x0000_s1039" style="position:absolute;left:0;text-align:left;z-index:251673600" from="286.4pt,8.8pt" to="286.4pt,99.5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line id="_x0000_s1040" style="position:absolute;left:0;text-align:left;z-index:251674624" from="388pt,7.8pt" to="388pt,98.5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line id="_x0000_s1036" style="position:absolute;left:0;text-align:left;z-index:251670528" from="37.8pt,8.8pt" to="37.8pt,26.8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line id="_x0000_s1035" style="position:absolute;left:0;text-align:left;z-index:251669504" from="36.6pt,8.8pt" to="388.1pt,8.8pt" strokecolor="#4bacc6" strokeweight="1pt">
            <v:shadow type="perspective" color="#205867" offset="1pt" offset2="-3pt"/>
          </v:line>
        </w:pic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EF74F8">
        <w:rPr>
          <w:noProof/>
        </w:rPr>
        <w:pict>
          <v:rect id="_x0000_s1034" style="position:absolute;left:0;text-align:left;margin-left:-3pt;margin-top:10.7pt;width:81pt;height:45pt;z-index:251668480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34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Secretaría Académica</w:t>
                  </w:r>
                </w:p>
              </w:txbxContent>
            </v:textbox>
          </v:rect>
        </w:pic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EF74F8">
        <w:rPr>
          <w:noProof/>
        </w:rPr>
        <w:pict>
          <v:line id="_x0000_s1038" style="position:absolute;left:0;text-align:left;z-index:251672576" from="162pt,7.45pt" to="162pt,32.95pt" strokecolor="#4bacc6" strokeweight="1pt">
            <v:shadow type="perspective" color="#205867" offset="1pt" offset2="-3pt"/>
          </v:line>
        </w:pict>
      </w:r>
      <w:r w:rsidRPr="00EF74F8">
        <w:rPr>
          <w:noProof/>
        </w:rPr>
        <w:pict>
          <v:line id="_x0000_s1155" style="position:absolute;left:0;text-align:left;z-index:251682816" from="37.8pt,7.45pt" to="37.8pt,32.95pt" strokecolor="#4bacc6" strokeweight="1pt">
            <v:shadow type="perspective" color="#205867" offset="1pt" offset2="-3pt"/>
          </v:line>
        </w:pic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  <w:r w:rsidRPr="00EF74F8">
        <w:rPr>
          <w:noProof/>
        </w:rPr>
        <w:pict>
          <v:rect id="_x0000_s1030" style="position:absolute;left:0;text-align:left;margin-left:246pt;margin-top:14.75pt;width:81pt;height:45pt;z-index:251664384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30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Dirección de Administración y Finanzas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rect id="_x0000_s1154" style="position:absolute;left:0;text-align:left;margin-left:-3pt;margin-top:14.8pt;width:81pt;height:45pt;z-index:251681792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154">
              <w:txbxContent>
                <w:p w:rsidR="003934E5" w:rsidRPr="00172518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  <w:lang w:val="es-MX"/>
                    </w:rPr>
                  </w:pPr>
                  <w:r>
                    <w:rPr>
                      <w:rFonts w:ascii="Arial" w:hAnsi="Arial" w:cs="Arial"/>
                      <w:color w:val="FFFFFF"/>
                      <w:lang w:val="es-MX"/>
                    </w:rPr>
                    <w:t>Direcciones de Carrera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rect id="_x0000_s1031" style="position:absolute;left:0;text-align:left;margin-left:351pt;margin-top:15.35pt;width:81pt;height:45pt;z-index:251665408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31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Dirección de Planeación y Evaluación</w:t>
                  </w:r>
                </w:p>
              </w:txbxContent>
            </v:textbox>
          </v:rect>
        </w:pict>
      </w:r>
      <w:r w:rsidRPr="00EF74F8">
        <w:rPr>
          <w:noProof/>
        </w:rPr>
        <w:pict>
          <v:rect id="_x0000_s1032" style="position:absolute;left:0;text-align:left;margin-left:121.2pt;margin-top:14.75pt;width:81pt;height:45pt;z-index:251666432" fillcolor="#4bacc6" strokecolor="#f2f2f2" strokeweight="1pt">
            <v:fill color2="#205867" angle="-135" focus="100%" type="gradient"/>
            <v:shadow on="t" type="perspective" color="#b6dde8" opacity=".5" origin=",.5" offset="0,0" matrix=",-56756f,,.5"/>
            <v:textbox style="mso-next-textbox:#_x0000_s1032">
              <w:txbxContent>
                <w:p w:rsidR="003934E5" w:rsidRPr="004E13A4" w:rsidRDefault="003934E5" w:rsidP="003934E5">
                  <w:pPr>
                    <w:jc w:val="center"/>
                    <w:rPr>
                      <w:rFonts w:ascii="Arial" w:hAnsi="Arial" w:cs="Arial"/>
                      <w:color w:val="FFFFFF"/>
                    </w:rPr>
                  </w:pPr>
                  <w:r w:rsidRPr="004E13A4">
                    <w:rPr>
                      <w:rFonts w:ascii="Arial" w:hAnsi="Arial" w:cs="Arial"/>
                      <w:color w:val="FFFFFF"/>
                    </w:rPr>
                    <w:t>Dirección de Extensión Universitaria</w:t>
                  </w:r>
                </w:p>
              </w:txbxContent>
            </v:textbox>
          </v:rect>
        </w:pict>
      </w: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3934E5" w:rsidRPr="00EF74F8" w:rsidRDefault="003934E5" w:rsidP="003934E5">
      <w:pPr>
        <w:jc w:val="both"/>
        <w:rPr>
          <w:rFonts w:ascii="Arial" w:hAnsi="Arial" w:cs="Arial"/>
          <w:b/>
          <w:sz w:val="28"/>
          <w:szCs w:val="28"/>
          <w:lang w:val="es-MX"/>
        </w:rPr>
      </w:pPr>
    </w:p>
    <w:p w:rsidR="008410BD" w:rsidRDefault="00677AF0"/>
    <w:sectPr w:rsidR="008410BD" w:rsidSect="003934E5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4E5"/>
    <w:rsid w:val="00042527"/>
    <w:rsid w:val="000B4846"/>
    <w:rsid w:val="003934E5"/>
    <w:rsid w:val="00677AF0"/>
    <w:rsid w:val="00711407"/>
    <w:rsid w:val="00A00F90"/>
    <w:rsid w:val="00B765CF"/>
    <w:rsid w:val="00D9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E5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2010-04-27T18:03:00Z</dcterms:created>
  <dcterms:modified xsi:type="dcterms:W3CDTF">2010-04-27T18:04:00Z</dcterms:modified>
</cp:coreProperties>
</file>