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805F8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D248DF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Asistente Jurídico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248DF" w:rsidP="00D248DF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248DF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Asuntos Jurídicos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248DF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Asuntos Jurídicos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248DF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248DF" w:rsidRDefault="00B40E1B" w:rsidP="00D248DF">
      <w:pPr>
        <w:widowControl w:val="0"/>
        <w:tabs>
          <w:tab w:val="left" w:pos="40"/>
        </w:tabs>
        <w:autoSpaceDE w:val="0"/>
        <w:autoSpaceDN w:val="0"/>
        <w:adjustRightInd w:val="0"/>
        <w:spacing w:before="106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 w:rsidR="00D248DF">
        <w:rPr>
          <w:rFonts w:ascii="Century Gothic" w:hAnsi="Century Gothic" w:cs="Century Gothic"/>
          <w:b/>
          <w:bCs/>
        </w:rPr>
        <w:tab/>
        <w:t>OBJETIVO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Apoyar al Director Jurídico en las distintas actividades que se realizan en la oficina, incluyendo la prestación  de asesoría técnica-jurídica a las unidades administrativas de la Entidad, revisión y elaboración de contratos, convenios y otros documentos.</w:t>
      </w:r>
    </w:p>
    <w:p w:rsidR="00D248DF" w:rsidRDefault="00D248DF" w:rsidP="00D248DF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1. Colaborar en la realización de contratos de arrendamiento y de servicios profesionales eventuales y por  tiempo </w:t>
      </w:r>
      <w:r>
        <w:rPr>
          <w:rFonts w:ascii="Century Gothic" w:hAnsi="Century Gothic" w:cs="Century Gothic"/>
          <w:sz w:val="18"/>
          <w:szCs w:val="18"/>
        </w:rPr>
        <w:tab/>
        <w:t>determinado.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Revisar los convenios de coordinación y concertación, así como sus anexos técnicos, con la Federación,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Municipios y particulares, en los que se establezcan actos jurídicos con la Comisión.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Participar en la prestación de apoyo y asesoría jurídica requerida por las unidades administrativas y órganos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desconcentrados de la Comisión.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Otorgar asesoría para el cumplimiento de las disposiciones jurídicas que regulan las relaciones de trabajo entre   la Comisión y sus empleados.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5. Elaboración de documentos legales derivados de las diferentes acciones y programas que se llevan a cabo en la </w:t>
      </w:r>
      <w:r>
        <w:rPr>
          <w:rFonts w:ascii="Century Gothic" w:hAnsi="Century Gothic" w:cs="Century Gothic"/>
          <w:sz w:val="18"/>
          <w:szCs w:val="18"/>
        </w:rPr>
        <w:tab/>
        <w:t>Comisión Estatal del Agua.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6. Trámite y seguimiento de asuntos litigiosos en materia civil, penal, laborar y mercantil.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7. Elaboración de acuerdos para ejecución de obras y servicios relacionados con las mismas por administración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directa.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8. Proporcionar mensualmente a la Dirección General de Administración y Finanzas, de acuerdo a los tiempos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establecidos por la Legislación aplicable, la información pública básica que debe ser difundida a través del Portal de Transparencia de la Entidad,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10. Desarrollar todas aquellas funciones inherentes al cargo y aquellas que le sean encomendadas por su jefe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inmediato.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248DF" w:rsidRPr="00100921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 Con el Director General de Asuntos Jurídicos para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apoyar en las funciones propias del área y verificar el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cumplimiento de los acuerdos e instrucciones que se le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asignen.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Con el personal de la CEA que solicite apoyo o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asesoría para la atención de diversos asuntos jurídicos,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así como para la elaboración de convenios y otros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documentos competencia de las áreas solicitantes.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 Con Presidentes Municipales, usuarios, titulares de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organismos operadores y otras dependencias para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atender consultas y asesorías jurídicas vinculadas al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objetivo, metas y las actividades de la Comisión.</w:t>
      </w: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248DF" w:rsidRDefault="00D248DF" w:rsidP="00D248D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248DF" w:rsidRDefault="00D248DF" w:rsidP="00D248DF">
      <w:pPr>
        <w:widowControl w:val="0"/>
        <w:tabs>
          <w:tab w:val="left" w:pos="40"/>
        </w:tabs>
        <w:autoSpaceDE w:val="0"/>
        <w:autoSpaceDN w:val="0"/>
        <w:adjustRightInd w:val="0"/>
        <w:spacing w:before="235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MEDIDORES DE EFICIENCIA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Elaboración oportuna de informes y evidencias del Programa Operativo Anual.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Solicitudes de asesoría y apoyo atendidas / Solicitudes de asesoría y apoyo recibidas.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Contratos elaborados y revisados / Contratos solicitados.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Convenios elaborados y revisados / Convenios solicitados.</w:t>
      </w:r>
    </w:p>
    <w:p w:rsidR="00D248DF" w:rsidRDefault="00D248DF" w:rsidP="00D248DF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25 y 60 años.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Requerido: Estudios profesionales completos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 Diplomado, además de la carrera profesional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Licenciatura en Derecho o carrera afín.</w:t>
      </w:r>
    </w:p>
    <w:p w:rsidR="00D248DF" w:rsidRDefault="00D248DF" w:rsidP="00D248D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Derecho en General / Administrativa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La experiencia laboral requerida.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 años en Puesto Similar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del inglés o algún otro idioma?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dominio del idioma inglés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Nivel de conocimientos de computación.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Habilidad de trato con personas.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¿Cuál es el nivel de la responsabilidad gerencial necesaria?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35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Nivel de responsabilidad gerencial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El resultado esencial del puesto y el resultado secundario más importante.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primer lugar: Servir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segundo lugar: Asesorar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Orientación del puesto.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Número de personas a cargo del titular del puesto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Tipo de responsabilidad sobre los recursos financieros que maneja.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 procedimientos. Los</w:t>
      </w:r>
    </w:p>
    <w:p w:rsidR="00D248DF" w:rsidRDefault="00D248DF" w:rsidP="00D248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períodos de supervisión pueden ocurrir en el término de varios días.</w:t>
      </w:r>
    </w:p>
    <w:p w:rsidR="00D248DF" w:rsidRDefault="00D248DF" w:rsidP="00D248DF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D248DF" w:rsidRDefault="00D248DF" w:rsidP="00D248D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D248DF" w:rsidRDefault="00D248DF" w:rsidP="00D248DF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5" w:after="0" w:line="240" w:lineRule="auto"/>
        <w:rPr>
          <w:rFonts w:ascii="Century Gothic" w:hAnsi="Century Gothic" w:cs="Century Gothic"/>
          <w:sz w:val="17"/>
          <w:szCs w:val="17"/>
        </w:rPr>
      </w:pPr>
    </w:p>
    <w:p w:rsidR="00D248DF" w:rsidRDefault="00D248DF" w:rsidP="00D248DF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5" w:after="0" w:line="240" w:lineRule="auto"/>
        <w:rPr>
          <w:rFonts w:ascii="Century Gothic" w:hAnsi="Century Gothic" w:cs="Century Gothic"/>
          <w:sz w:val="17"/>
          <w:szCs w:val="17"/>
        </w:rPr>
      </w:pPr>
    </w:p>
    <w:p w:rsidR="00D248DF" w:rsidRDefault="00D248DF" w:rsidP="00D248DF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5" w:after="0" w:line="240" w:lineRule="auto"/>
        <w:rPr>
          <w:rFonts w:ascii="Century Gothic" w:hAnsi="Century Gothic" w:cs="Century Gothic"/>
          <w:sz w:val="17"/>
          <w:szCs w:val="17"/>
        </w:rPr>
      </w:pPr>
    </w:p>
    <w:p w:rsidR="00D248DF" w:rsidRDefault="00D248DF" w:rsidP="00D248DF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05F87">
        <w:rPr>
          <w:rFonts w:ascii="Century Gothic" w:hAnsi="Century Gothic" w:cs="Century Gothic"/>
          <w:sz w:val="18"/>
          <w:szCs w:val="18"/>
        </w:rPr>
        <w:t>Vacante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54163" w:rsidRPr="00954163">
        <w:rPr>
          <w:rFonts w:ascii="Century Gothic" w:hAnsi="Century Gothic" w:cs="Century Gothic"/>
          <w:bCs/>
          <w:sz w:val="18"/>
          <w:szCs w:val="18"/>
        </w:rPr>
        <w:t>Mirna Beltrán Villanueva</w:t>
      </w:r>
      <w:r w:rsidR="0095416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D248DF" w:rsidRDefault="00D248DF" w:rsidP="00D248DF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Asistente Jurídico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Director General de Asuntos Jurídicos</w:t>
      </w:r>
    </w:p>
    <w:p w:rsidR="00D248DF" w:rsidRDefault="00D248DF" w:rsidP="00D248D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sectPr w:rsidR="00D248DF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9C" w:rsidRDefault="00D67D9C" w:rsidP="00FF7C31">
      <w:pPr>
        <w:spacing w:after="0" w:line="240" w:lineRule="auto"/>
      </w:pPr>
      <w:r>
        <w:separator/>
      </w:r>
    </w:p>
  </w:endnote>
  <w:endnote w:type="continuationSeparator" w:id="0">
    <w:p w:rsidR="00D67D9C" w:rsidRDefault="00D67D9C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05F87" w:rsidRPr="00805F87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9C" w:rsidRDefault="00D67D9C" w:rsidP="00FF7C31">
      <w:pPr>
        <w:spacing w:after="0" w:line="240" w:lineRule="auto"/>
      </w:pPr>
      <w:r>
        <w:separator/>
      </w:r>
    </w:p>
  </w:footnote>
  <w:footnote w:type="continuationSeparator" w:id="0">
    <w:p w:rsidR="00D67D9C" w:rsidRDefault="00D67D9C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2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B4F10"/>
    <w:rsid w:val="003C5284"/>
    <w:rsid w:val="00475411"/>
    <w:rsid w:val="00487731"/>
    <w:rsid w:val="004916B9"/>
    <w:rsid w:val="004C206E"/>
    <w:rsid w:val="004E197E"/>
    <w:rsid w:val="004E7230"/>
    <w:rsid w:val="004F0C57"/>
    <w:rsid w:val="00581735"/>
    <w:rsid w:val="005C48A7"/>
    <w:rsid w:val="005C6A19"/>
    <w:rsid w:val="005C7DA1"/>
    <w:rsid w:val="005D3014"/>
    <w:rsid w:val="005E3EF6"/>
    <w:rsid w:val="00646253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05F87"/>
    <w:rsid w:val="00855EF9"/>
    <w:rsid w:val="0085715D"/>
    <w:rsid w:val="008A3E0B"/>
    <w:rsid w:val="008B097D"/>
    <w:rsid w:val="008E2C3D"/>
    <w:rsid w:val="00905AFD"/>
    <w:rsid w:val="00922153"/>
    <w:rsid w:val="00954163"/>
    <w:rsid w:val="009B57A9"/>
    <w:rsid w:val="00A0427A"/>
    <w:rsid w:val="00A1261F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248DF"/>
    <w:rsid w:val="00D5318A"/>
    <w:rsid w:val="00D67D9C"/>
    <w:rsid w:val="00DC29B9"/>
    <w:rsid w:val="00DD1AF9"/>
    <w:rsid w:val="00E1655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BB42-183F-4DDD-B037-9F9C8F0E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2016-04-29T01:02:00Z</cp:lastPrinted>
  <dcterms:created xsi:type="dcterms:W3CDTF">2016-06-07T01:33:00Z</dcterms:created>
  <dcterms:modified xsi:type="dcterms:W3CDTF">2016-06-07T01:33:00Z</dcterms:modified>
</cp:coreProperties>
</file>