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F6" w:rsidRDefault="00CE67F6">
      <w:pPr>
        <w:rPr>
          <w:i/>
        </w:rPr>
      </w:pPr>
    </w:p>
    <w:p w:rsidR="00DF0C04" w:rsidRPr="0084135B" w:rsidRDefault="00667BD8" w:rsidP="00DF0C04">
      <w:pPr>
        <w:jc w:val="both"/>
        <w:rPr>
          <w:rFonts w:ascii="Arial" w:hAnsi="Arial" w:cs="Arial"/>
        </w:rPr>
      </w:pPr>
      <w:r w:rsidRPr="00667BD8">
        <w:rPr>
          <w:rFonts w:ascii="Arial" w:hAnsi="Arial" w:cs="Arial"/>
          <w:b/>
        </w:rPr>
        <w:t>OPERACIÓN DEL CENTRO</w:t>
      </w:r>
      <w:r w:rsidR="00DF0C04" w:rsidRPr="0084135B">
        <w:rPr>
          <w:rFonts w:ascii="Arial" w:hAnsi="Arial" w:cs="Arial"/>
        </w:rPr>
        <w:t>.</w:t>
      </w:r>
    </w:p>
    <w:p w:rsidR="00DF0C04" w:rsidRDefault="00DF0C04" w:rsidP="00DF0C04">
      <w:pPr>
        <w:jc w:val="both"/>
        <w:rPr>
          <w:rFonts w:ascii="Arial" w:hAnsi="Arial" w:cs="Arial"/>
        </w:rPr>
      </w:pPr>
      <w:r w:rsidRPr="0084135B">
        <w:rPr>
          <w:rFonts w:ascii="Arial" w:hAnsi="Arial" w:cs="Arial"/>
        </w:rPr>
        <w:t xml:space="preserve">La meta  del </w:t>
      </w:r>
      <w:r>
        <w:rPr>
          <w:rFonts w:ascii="Arial" w:hAnsi="Arial" w:cs="Arial"/>
        </w:rPr>
        <w:t>Primer T</w:t>
      </w:r>
      <w:r w:rsidRPr="0084135B">
        <w:rPr>
          <w:rFonts w:ascii="Arial" w:hAnsi="Arial" w:cs="Arial"/>
        </w:rPr>
        <w:t xml:space="preserve">rimestre de </w:t>
      </w:r>
      <w:r w:rsidR="001A50FE">
        <w:rPr>
          <w:rFonts w:ascii="Arial" w:hAnsi="Arial" w:cs="Arial"/>
        </w:rPr>
        <w:t xml:space="preserve">1020 </w:t>
      </w:r>
      <w:r w:rsidRPr="0084135B">
        <w:rPr>
          <w:rFonts w:ascii="Arial" w:hAnsi="Arial" w:cs="Arial"/>
        </w:rPr>
        <w:t xml:space="preserve">evaluaciones se </w:t>
      </w:r>
      <w:r w:rsidR="00F80B6D" w:rsidRPr="0084135B">
        <w:rPr>
          <w:rFonts w:ascii="Arial" w:hAnsi="Arial" w:cs="Arial"/>
        </w:rPr>
        <w:t>cumpli</w:t>
      </w:r>
      <w:r w:rsidR="00F80B6D">
        <w:rPr>
          <w:rFonts w:ascii="Arial" w:hAnsi="Arial" w:cs="Arial"/>
        </w:rPr>
        <w:t>ó</w:t>
      </w:r>
      <w:r w:rsidRPr="0084135B">
        <w:rPr>
          <w:rFonts w:ascii="Arial" w:hAnsi="Arial" w:cs="Arial"/>
        </w:rPr>
        <w:t xml:space="preserve"> en un </w:t>
      </w:r>
      <w:r w:rsidR="00677926">
        <w:rPr>
          <w:rFonts w:ascii="Arial" w:hAnsi="Arial" w:cs="Arial"/>
        </w:rPr>
        <w:t>45</w:t>
      </w:r>
      <w:r w:rsidRPr="0084135B">
        <w:rPr>
          <w:rFonts w:ascii="Arial" w:hAnsi="Arial" w:cs="Arial"/>
        </w:rPr>
        <w:t>.</w:t>
      </w:r>
      <w:r w:rsidR="00677926">
        <w:rPr>
          <w:rFonts w:ascii="Arial" w:hAnsi="Arial" w:cs="Arial"/>
        </w:rPr>
        <w:t>6</w:t>
      </w:r>
      <w:r w:rsidRPr="0084135B">
        <w:rPr>
          <w:rFonts w:ascii="Arial" w:hAnsi="Arial" w:cs="Arial"/>
        </w:rPr>
        <w:t xml:space="preserve">%. De las  </w:t>
      </w:r>
      <w:r w:rsidR="00677926">
        <w:rPr>
          <w:rFonts w:ascii="Arial" w:hAnsi="Arial" w:cs="Arial"/>
        </w:rPr>
        <w:t>3</w:t>
      </w:r>
      <w:r w:rsidRPr="0084135B">
        <w:rPr>
          <w:rFonts w:ascii="Arial" w:hAnsi="Arial" w:cs="Arial"/>
        </w:rPr>
        <w:t>,</w:t>
      </w:r>
      <w:r w:rsidR="00677926">
        <w:rPr>
          <w:rFonts w:ascii="Arial" w:hAnsi="Arial" w:cs="Arial"/>
        </w:rPr>
        <w:t>893</w:t>
      </w:r>
      <w:r w:rsidRPr="0084135B">
        <w:rPr>
          <w:rFonts w:ascii="Arial" w:hAnsi="Arial" w:cs="Arial"/>
        </w:rPr>
        <w:t xml:space="preserve"> evaluaciones programadas </w:t>
      </w:r>
      <w:r w:rsidR="00677926">
        <w:rPr>
          <w:rFonts w:ascii="Arial" w:hAnsi="Arial" w:cs="Arial"/>
        </w:rPr>
        <w:t>se tiene un avance del</w:t>
      </w:r>
      <w:r w:rsidRPr="0084135B">
        <w:rPr>
          <w:rFonts w:ascii="Arial" w:hAnsi="Arial" w:cs="Arial"/>
        </w:rPr>
        <w:t xml:space="preserve">  </w:t>
      </w:r>
      <w:r w:rsidR="00677926">
        <w:rPr>
          <w:rFonts w:ascii="Arial" w:hAnsi="Arial" w:cs="Arial"/>
        </w:rPr>
        <w:t>12</w:t>
      </w:r>
      <w:r>
        <w:rPr>
          <w:rFonts w:ascii="Arial" w:hAnsi="Arial" w:cs="Arial"/>
        </w:rPr>
        <w:t>.</w:t>
      </w:r>
      <w:r w:rsidR="00677926">
        <w:rPr>
          <w:rFonts w:ascii="Arial" w:hAnsi="Arial" w:cs="Arial"/>
        </w:rPr>
        <w:t>0</w:t>
      </w:r>
      <w:r w:rsidRPr="0084135B">
        <w:rPr>
          <w:rFonts w:ascii="Arial" w:hAnsi="Arial" w:cs="Arial"/>
        </w:rPr>
        <w:t xml:space="preserve">% </w:t>
      </w:r>
      <w:r w:rsidR="00677926">
        <w:rPr>
          <w:rFonts w:ascii="Arial" w:hAnsi="Arial" w:cs="Arial"/>
        </w:rPr>
        <w:t xml:space="preserve">respecto </w:t>
      </w:r>
      <w:r w:rsidRPr="0084135B">
        <w:rPr>
          <w:rFonts w:ascii="Arial" w:hAnsi="Arial" w:cs="Arial"/>
        </w:rPr>
        <w:t xml:space="preserve">de la meta anual. La poca participación de las dependencias </w:t>
      </w:r>
      <w:r>
        <w:rPr>
          <w:rFonts w:ascii="Arial" w:hAnsi="Arial" w:cs="Arial"/>
        </w:rPr>
        <w:t xml:space="preserve">estatales y municipales </w:t>
      </w:r>
      <w:r w:rsidRPr="0084135B">
        <w:rPr>
          <w:rFonts w:ascii="Arial" w:hAnsi="Arial" w:cs="Arial"/>
        </w:rPr>
        <w:t xml:space="preserve">de Seguridad </w:t>
      </w:r>
      <w:r>
        <w:rPr>
          <w:rFonts w:ascii="Arial" w:hAnsi="Arial" w:cs="Arial"/>
        </w:rPr>
        <w:t>P</w:t>
      </w:r>
      <w:r w:rsidRPr="0084135B">
        <w:rPr>
          <w:rFonts w:ascii="Arial" w:hAnsi="Arial" w:cs="Arial"/>
        </w:rPr>
        <w:t xml:space="preserve">ública obligadas a evaluar a su </w:t>
      </w:r>
      <w:r>
        <w:rPr>
          <w:rFonts w:ascii="Arial" w:hAnsi="Arial" w:cs="Arial"/>
        </w:rPr>
        <w:t xml:space="preserve">fuerza </w:t>
      </w:r>
      <w:r w:rsidRPr="0084135B">
        <w:rPr>
          <w:rFonts w:ascii="Arial" w:hAnsi="Arial" w:cs="Arial"/>
        </w:rPr>
        <w:t xml:space="preserve"> pública</w:t>
      </w:r>
      <w:r>
        <w:rPr>
          <w:rFonts w:ascii="Arial" w:hAnsi="Arial" w:cs="Arial"/>
        </w:rPr>
        <w:t>,</w:t>
      </w:r>
      <w:r w:rsidRPr="0084135B">
        <w:rPr>
          <w:rFonts w:ascii="Arial" w:hAnsi="Arial" w:cs="Arial"/>
        </w:rPr>
        <w:t xml:space="preserve"> las insistencias del personal programado a evaluación </w:t>
      </w:r>
      <w:r>
        <w:rPr>
          <w:rFonts w:ascii="Arial" w:hAnsi="Arial" w:cs="Arial"/>
        </w:rPr>
        <w:t xml:space="preserve">y el argumento de la falta de presupuesto, </w:t>
      </w:r>
      <w:r w:rsidRPr="0084135B">
        <w:rPr>
          <w:rFonts w:ascii="Arial" w:hAnsi="Arial" w:cs="Arial"/>
        </w:rPr>
        <w:t xml:space="preserve">motivo  este bajo porcentaje </w:t>
      </w:r>
      <w:r>
        <w:rPr>
          <w:rFonts w:ascii="Arial" w:hAnsi="Arial" w:cs="Arial"/>
        </w:rPr>
        <w:t>en el cumplimiento de la meta</w:t>
      </w:r>
      <w:r w:rsidRPr="0084135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DF0C04" w:rsidRDefault="00DF0C04">
      <w:pPr>
        <w:rPr>
          <w:i/>
        </w:rPr>
      </w:pPr>
    </w:p>
    <w:p w:rsidR="00F80B6D" w:rsidRDefault="00F80B6D">
      <w:pPr>
        <w:rPr>
          <w:i/>
        </w:rPr>
      </w:pPr>
    </w:p>
    <w:p w:rsidR="00DF0C04" w:rsidRPr="00667BD8" w:rsidRDefault="00DF0C04" w:rsidP="00DF0C04">
      <w:pPr>
        <w:jc w:val="both"/>
        <w:rPr>
          <w:rFonts w:ascii="Arial" w:hAnsi="Arial" w:cs="Arial"/>
          <w:b/>
        </w:rPr>
      </w:pPr>
      <w:r w:rsidRPr="00667BD8">
        <w:rPr>
          <w:rFonts w:ascii="Arial" w:hAnsi="Arial" w:cs="Arial"/>
          <w:b/>
        </w:rPr>
        <w:t>INGRESOS.</w:t>
      </w:r>
    </w:p>
    <w:p w:rsidR="00DF0C04" w:rsidRPr="007F0563" w:rsidRDefault="00DF0C04" w:rsidP="00DF0C04">
      <w:pPr>
        <w:jc w:val="both"/>
        <w:rPr>
          <w:rFonts w:ascii="Arial" w:hAnsi="Arial" w:cs="Arial"/>
        </w:rPr>
      </w:pPr>
    </w:p>
    <w:p w:rsidR="00DF0C04" w:rsidRPr="008345A1" w:rsidRDefault="00DF0C04" w:rsidP="00DF0C04">
      <w:pPr>
        <w:jc w:val="both"/>
        <w:rPr>
          <w:rFonts w:ascii="Arial" w:hAnsi="Arial" w:cs="Arial"/>
        </w:rPr>
      </w:pPr>
      <w:r w:rsidRPr="008345A1">
        <w:rPr>
          <w:rFonts w:ascii="Arial" w:hAnsi="Arial" w:cs="Arial"/>
        </w:rPr>
        <w:t xml:space="preserve">Se tienen Ingresos presupuestales devengados por la cantidad de  $ </w:t>
      </w:r>
      <w:r w:rsidR="00460F77">
        <w:rPr>
          <w:rFonts w:ascii="Arial" w:hAnsi="Arial" w:cs="Arial"/>
        </w:rPr>
        <w:t>9</w:t>
      </w:r>
      <w:r w:rsidRPr="008345A1">
        <w:rPr>
          <w:rFonts w:ascii="Arial" w:hAnsi="Arial" w:cs="Arial"/>
        </w:rPr>
        <w:t>,</w:t>
      </w:r>
      <w:r w:rsidR="00460F77">
        <w:rPr>
          <w:rFonts w:ascii="Arial" w:hAnsi="Arial" w:cs="Arial"/>
        </w:rPr>
        <w:t>991</w:t>
      </w:r>
      <w:r>
        <w:rPr>
          <w:rFonts w:ascii="Arial" w:hAnsi="Arial" w:cs="Arial"/>
        </w:rPr>
        <w:t>,</w:t>
      </w:r>
      <w:r w:rsidR="00460F77">
        <w:rPr>
          <w:rFonts w:ascii="Arial" w:hAnsi="Arial" w:cs="Arial"/>
        </w:rPr>
        <w:t>783</w:t>
      </w:r>
      <w:r w:rsidRPr="008345A1">
        <w:rPr>
          <w:rFonts w:ascii="Arial" w:hAnsi="Arial" w:cs="Arial"/>
        </w:rPr>
        <w:t>.00</w:t>
      </w:r>
      <w:r w:rsidR="00460F77">
        <w:rPr>
          <w:rFonts w:ascii="Arial" w:hAnsi="Arial" w:cs="Arial"/>
        </w:rPr>
        <w:t xml:space="preserve"> al cierre del primer trimestre de este 2017</w:t>
      </w:r>
      <w:r>
        <w:rPr>
          <w:rFonts w:ascii="Arial" w:hAnsi="Arial" w:cs="Arial"/>
        </w:rPr>
        <w:t xml:space="preserve"> y </w:t>
      </w:r>
      <w:r w:rsidRPr="008345A1">
        <w:rPr>
          <w:rFonts w:ascii="Arial" w:hAnsi="Arial" w:cs="Arial"/>
        </w:rPr>
        <w:t>proviene</w:t>
      </w:r>
      <w:r>
        <w:rPr>
          <w:rFonts w:ascii="Arial" w:hAnsi="Arial" w:cs="Arial"/>
        </w:rPr>
        <w:t>n</w:t>
      </w:r>
      <w:r w:rsidRPr="008345A1">
        <w:rPr>
          <w:rFonts w:ascii="Arial" w:hAnsi="Arial" w:cs="Arial"/>
        </w:rPr>
        <w:t xml:space="preserve"> de:  </w:t>
      </w:r>
      <w:r w:rsidRPr="008345A1">
        <w:rPr>
          <w:rFonts w:ascii="Arial" w:hAnsi="Arial" w:cs="Arial"/>
        </w:rPr>
        <w:tab/>
        <w:t xml:space="preserve"> </w:t>
      </w:r>
      <w:r w:rsidRPr="008345A1">
        <w:rPr>
          <w:rFonts w:ascii="Arial" w:hAnsi="Arial" w:cs="Arial"/>
        </w:rPr>
        <w:tab/>
      </w:r>
      <w:r w:rsidRPr="008345A1">
        <w:rPr>
          <w:rFonts w:ascii="Arial" w:hAnsi="Arial" w:cs="Arial"/>
        </w:rPr>
        <w:tab/>
      </w:r>
    </w:p>
    <w:p w:rsidR="00DF0C04" w:rsidRDefault="00DF0C04" w:rsidP="00DF0C04">
      <w:pPr>
        <w:ind w:firstLine="708"/>
        <w:jc w:val="both"/>
        <w:rPr>
          <w:rFonts w:ascii="Arial" w:hAnsi="Arial" w:cs="Arial"/>
        </w:rPr>
      </w:pPr>
    </w:p>
    <w:p w:rsidR="00DF0C04" w:rsidRPr="008345A1" w:rsidRDefault="00DF0C04" w:rsidP="00DF0C04">
      <w:pPr>
        <w:ind w:firstLine="708"/>
        <w:jc w:val="both"/>
        <w:rPr>
          <w:rFonts w:ascii="Arial" w:hAnsi="Arial" w:cs="Arial"/>
        </w:rPr>
      </w:pPr>
      <w:r w:rsidRPr="008345A1">
        <w:rPr>
          <w:rFonts w:ascii="Arial" w:hAnsi="Arial" w:cs="Arial"/>
        </w:rPr>
        <w:t xml:space="preserve">Recurso Estatal (Capitulo 1000)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345A1">
        <w:rPr>
          <w:rFonts w:ascii="Arial" w:hAnsi="Arial" w:cs="Arial"/>
        </w:rPr>
        <w:t xml:space="preserve"> $  </w:t>
      </w:r>
      <w:r w:rsidR="00460F77">
        <w:rPr>
          <w:rFonts w:ascii="Arial" w:hAnsi="Arial" w:cs="Arial"/>
        </w:rPr>
        <w:t xml:space="preserve">   9</w:t>
      </w:r>
      <w:r>
        <w:rPr>
          <w:rFonts w:ascii="Arial" w:hAnsi="Arial" w:cs="Arial"/>
        </w:rPr>
        <w:t>,</w:t>
      </w:r>
      <w:r w:rsidR="00460F77">
        <w:rPr>
          <w:rFonts w:ascii="Arial" w:hAnsi="Arial" w:cs="Arial"/>
        </w:rPr>
        <w:t>951</w:t>
      </w:r>
      <w:r>
        <w:rPr>
          <w:rFonts w:ascii="Arial" w:hAnsi="Arial" w:cs="Arial"/>
        </w:rPr>
        <w:t>,</w:t>
      </w:r>
      <w:r w:rsidR="00460F77">
        <w:rPr>
          <w:rFonts w:ascii="Arial" w:hAnsi="Arial" w:cs="Arial"/>
        </w:rPr>
        <w:t>783</w:t>
      </w:r>
      <w:r w:rsidRPr="008345A1">
        <w:rPr>
          <w:rFonts w:ascii="Arial" w:hAnsi="Arial" w:cs="Arial"/>
        </w:rPr>
        <w:t xml:space="preserve">.00 </w:t>
      </w:r>
    </w:p>
    <w:p w:rsidR="00DF0C04" w:rsidRPr="008345A1" w:rsidRDefault="00DF0C04" w:rsidP="00DF0C04">
      <w:pPr>
        <w:ind w:left="708"/>
        <w:jc w:val="both"/>
        <w:rPr>
          <w:rFonts w:ascii="Arial" w:hAnsi="Arial" w:cs="Arial"/>
        </w:rPr>
      </w:pPr>
      <w:r w:rsidRPr="008345A1">
        <w:rPr>
          <w:rFonts w:ascii="Arial" w:hAnsi="Arial" w:cs="Arial"/>
        </w:rPr>
        <w:t>Ingresos propios (Por evaluaciones)</w:t>
      </w:r>
      <w:r w:rsidRPr="008345A1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8345A1">
        <w:rPr>
          <w:rFonts w:ascii="Arial" w:hAnsi="Arial" w:cs="Arial"/>
        </w:rPr>
        <w:t>$</w:t>
      </w:r>
      <w:r>
        <w:rPr>
          <w:rFonts w:ascii="Arial" w:hAnsi="Arial" w:cs="Arial"/>
        </w:rPr>
        <w:t xml:space="preserve">  </w:t>
      </w:r>
      <w:r w:rsidR="00460F7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4</w:t>
      </w:r>
      <w:r w:rsidR="00460F77">
        <w:rPr>
          <w:rFonts w:ascii="Arial" w:hAnsi="Arial" w:cs="Arial"/>
        </w:rPr>
        <w:t>0</w:t>
      </w:r>
      <w:r w:rsidRPr="008345A1">
        <w:rPr>
          <w:rFonts w:ascii="Arial" w:hAnsi="Arial" w:cs="Arial"/>
        </w:rPr>
        <w:t>,00</w:t>
      </w:r>
      <w:r w:rsidR="00460F77">
        <w:rPr>
          <w:rFonts w:ascii="Arial" w:hAnsi="Arial" w:cs="Arial"/>
        </w:rPr>
        <w:t>0</w:t>
      </w:r>
      <w:r w:rsidRPr="008345A1">
        <w:rPr>
          <w:rFonts w:ascii="Arial" w:hAnsi="Arial" w:cs="Arial"/>
        </w:rPr>
        <w:t>.00</w:t>
      </w:r>
    </w:p>
    <w:p w:rsidR="00DF0C04" w:rsidRDefault="00DF0C04" w:rsidP="00DF0C04">
      <w:pPr>
        <w:ind w:left="2832" w:firstLine="708"/>
        <w:jc w:val="both"/>
        <w:rPr>
          <w:rFonts w:ascii="Arial" w:hAnsi="Arial" w:cs="Arial"/>
        </w:rPr>
      </w:pPr>
    </w:p>
    <w:p w:rsidR="00DF0C04" w:rsidRDefault="00DF0C04" w:rsidP="00DF0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Total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345A1">
        <w:rPr>
          <w:rFonts w:ascii="Arial" w:hAnsi="Arial" w:cs="Arial"/>
        </w:rPr>
        <w:t xml:space="preserve"> $  </w:t>
      </w:r>
      <w:r w:rsidR="00460F77">
        <w:rPr>
          <w:rFonts w:ascii="Arial" w:hAnsi="Arial" w:cs="Arial"/>
        </w:rPr>
        <w:t xml:space="preserve">  </w:t>
      </w:r>
      <w:r w:rsidRPr="008345A1">
        <w:rPr>
          <w:rFonts w:ascii="Arial" w:hAnsi="Arial" w:cs="Arial"/>
        </w:rPr>
        <w:t xml:space="preserve"> </w:t>
      </w:r>
      <w:r w:rsidR="00460F77">
        <w:rPr>
          <w:rFonts w:ascii="Arial" w:hAnsi="Arial" w:cs="Arial"/>
        </w:rPr>
        <w:t>9</w:t>
      </w:r>
      <w:r w:rsidRPr="008345A1">
        <w:rPr>
          <w:rFonts w:ascii="Arial" w:hAnsi="Arial" w:cs="Arial"/>
        </w:rPr>
        <w:t>,</w:t>
      </w:r>
      <w:r w:rsidR="00460F77">
        <w:rPr>
          <w:rFonts w:ascii="Arial" w:hAnsi="Arial" w:cs="Arial"/>
        </w:rPr>
        <w:t>991</w:t>
      </w:r>
      <w:r>
        <w:rPr>
          <w:rFonts w:ascii="Arial" w:hAnsi="Arial" w:cs="Arial"/>
        </w:rPr>
        <w:t>,</w:t>
      </w:r>
      <w:r w:rsidR="00460F77">
        <w:rPr>
          <w:rFonts w:ascii="Arial" w:hAnsi="Arial" w:cs="Arial"/>
        </w:rPr>
        <w:t>783</w:t>
      </w:r>
      <w:r w:rsidRPr="008345A1">
        <w:rPr>
          <w:rFonts w:ascii="Arial" w:hAnsi="Arial" w:cs="Arial"/>
        </w:rPr>
        <w:t>.00</w:t>
      </w:r>
    </w:p>
    <w:p w:rsidR="00DF0C04" w:rsidRDefault="00DF0C04">
      <w:pPr>
        <w:rPr>
          <w:i/>
        </w:rPr>
      </w:pPr>
    </w:p>
    <w:p w:rsidR="00DF0C04" w:rsidRDefault="00DF0C04">
      <w:pPr>
        <w:rPr>
          <w:i/>
        </w:rPr>
      </w:pPr>
    </w:p>
    <w:p w:rsidR="00DF0C04" w:rsidRPr="008345A1" w:rsidRDefault="00DF0C04" w:rsidP="00DF0C04">
      <w:pPr>
        <w:jc w:val="both"/>
        <w:rPr>
          <w:rFonts w:ascii="Arial" w:hAnsi="Arial" w:cs="Arial"/>
        </w:rPr>
      </w:pPr>
      <w:r w:rsidRPr="008345A1">
        <w:rPr>
          <w:rFonts w:ascii="Arial" w:hAnsi="Arial" w:cs="Arial"/>
        </w:rPr>
        <w:t>Los ingresos provenientes del Gobierno del Estado se han devengado y recaudado en su totalidad</w:t>
      </w:r>
      <w:r>
        <w:rPr>
          <w:rFonts w:ascii="Arial" w:hAnsi="Arial" w:cs="Arial"/>
        </w:rPr>
        <w:t xml:space="preserve"> en el pago de la nómina del Centro</w:t>
      </w:r>
      <w:r w:rsidRPr="008345A1">
        <w:rPr>
          <w:rFonts w:ascii="Arial" w:hAnsi="Arial" w:cs="Arial"/>
        </w:rPr>
        <w:t>.</w:t>
      </w:r>
    </w:p>
    <w:p w:rsidR="00125A5D" w:rsidRDefault="00460F77" w:rsidP="00DF0C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ingresos propios del trimestre son los recaudados durante este periodo. Ya </w:t>
      </w:r>
      <w:r w:rsidR="00125A5D">
        <w:rPr>
          <w:rFonts w:ascii="Arial" w:hAnsi="Arial" w:cs="Arial"/>
        </w:rPr>
        <w:t xml:space="preserve">que de acuerdo a las nuevas </w:t>
      </w:r>
      <w:r w:rsidR="00677926">
        <w:rPr>
          <w:rFonts w:ascii="Arial" w:hAnsi="Arial" w:cs="Arial"/>
        </w:rPr>
        <w:t>disposiciones</w:t>
      </w:r>
      <w:r>
        <w:rPr>
          <w:rFonts w:ascii="Arial" w:hAnsi="Arial" w:cs="Arial"/>
        </w:rPr>
        <w:t xml:space="preserve"> </w:t>
      </w:r>
      <w:r w:rsidR="00677926">
        <w:rPr>
          <w:rFonts w:ascii="Arial" w:hAnsi="Arial" w:cs="Arial"/>
        </w:rPr>
        <w:t>del</w:t>
      </w:r>
      <w:r>
        <w:rPr>
          <w:rFonts w:ascii="Arial" w:hAnsi="Arial" w:cs="Arial"/>
        </w:rPr>
        <w:t xml:space="preserve"> CONAC.</w:t>
      </w:r>
      <w:r w:rsidR="00125A5D">
        <w:rPr>
          <w:rFonts w:ascii="Arial" w:hAnsi="Arial" w:cs="Arial"/>
        </w:rPr>
        <w:t xml:space="preserve"> Los ingresos </w:t>
      </w:r>
      <w:r w:rsidR="00F80B6D">
        <w:rPr>
          <w:rFonts w:ascii="Arial" w:hAnsi="Arial" w:cs="Arial"/>
        </w:rPr>
        <w:t xml:space="preserve">propios se </w:t>
      </w:r>
      <w:r w:rsidR="00125A5D">
        <w:rPr>
          <w:rFonts w:ascii="Arial" w:hAnsi="Arial" w:cs="Arial"/>
        </w:rPr>
        <w:t xml:space="preserve"> registran al momento en que estos se recaudan</w:t>
      </w:r>
      <w:r w:rsidR="00677926">
        <w:rPr>
          <w:rFonts w:ascii="Arial" w:hAnsi="Arial" w:cs="Arial"/>
        </w:rPr>
        <w:t>.</w:t>
      </w:r>
    </w:p>
    <w:p w:rsidR="00DF0C04" w:rsidRPr="00F80B6D" w:rsidRDefault="00460F77" w:rsidP="00F80B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F0C04" w:rsidRDefault="00DF0C04">
      <w:pPr>
        <w:rPr>
          <w:i/>
        </w:rPr>
      </w:pPr>
    </w:p>
    <w:p w:rsidR="00EE008A" w:rsidRPr="00667BD8" w:rsidRDefault="00F80B6D">
      <w:pPr>
        <w:rPr>
          <w:rFonts w:ascii="Arial" w:hAnsi="Arial" w:cs="Arial"/>
          <w:b/>
        </w:rPr>
      </w:pPr>
      <w:r w:rsidRPr="00667BD8">
        <w:rPr>
          <w:rFonts w:ascii="Arial" w:hAnsi="Arial" w:cs="Arial"/>
          <w:b/>
        </w:rPr>
        <w:t>PRESUPUESTO DE EGRESOS</w:t>
      </w:r>
    </w:p>
    <w:p w:rsidR="00CE67F6" w:rsidRPr="00F80B6D" w:rsidRDefault="00CE67F6"/>
    <w:p w:rsidR="002C38F3" w:rsidRPr="007F0563" w:rsidRDefault="002C38F3" w:rsidP="00F92A89">
      <w:pPr>
        <w:jc w:val="both"/>
        <w:rPr>
          <w:rFonts w:ascii="Arial" w:hAnsi="Arial" w:cs="Arial"/>
        </w:rPr>
      </w:pPr>
      <w:r w:rsidRPr="007F0563">
        <w:rPr>
          <w:rFonts w:ascii="Arial" w:hAnsi="Arial" w:cs="Arial"/>
        </w:rPr>
        <w:t xml:space="preserve">El </w:t>
      </w:r>
      <w:r w:rsidR="003128AE" w:rsidRPr="007F0563">
        <w:rPr>
          <w:rFonts w:ascii="Arial" w:hAnsi="Arial" w:cs="Arial"/>
        </w:rPr>
        <w:t>Presupuesto</w:t>
      </w:r>
      <w:r w:rsidRPr="007F0563">
        <w:rPr>
          <w:rFonts w:ascii="Arial" w:hAnsi="Arial" w:cs="Arial"/>
        </w:rPr>
        <w:t xml:space="preserve"> para el ejercicio fiscal del 201</w:t>
      </w:r>
      <w:r w:rsidR="00797464">
        <w:rPr>
          <w:rFonts w:ascii="Arial" w:hAnsi="Arial" w:cs="Arial"/>
        </w:rPr>
        <w:t>7</w:t>
      </w:r>
      <w:r w:rsidRPr="007F0563">
        <w:rPr>
          <w:rFonts w:ascii="Arial" w:hAnsi="Arial" w:cs="Arial"/>
        </w:rPr>
        <w:t>, por un importe de $</w:t>
      </w:r>
      <w:r w:rsidR="00797464">
        <w:rPr>
          <w:rFonts w:ascii="Arial" w:hAnsi="Arial" w:cs="Arial"/>
        </w:rPr>
        <w:t xml:space="preserve"> 54,022</w:t>
      </w:r>
      <w:r w:rsidR="00040906" w:rsidRPr="007F0563">
        <w:rPr>
          <w:rFonts w:ascii="Arial" w:hAnsi="Arial" w:cs="Arial"/>
        </w:rPr>
        <w:t>,</w:t>
      </w:r>
      <w:r w:rsidR="00797464">
        <w:rPr>
          <w:rFonts w:ascii="Arial" w:hAnsi="Arial" w:cs="Arial"/>
        </w:rPr>
        <w:t>980</w:t>
      </w:r>
      <w:r w:rsidR="005B05B5">
        <w:rPr>
          <w:rFonts w:ascii="Arial" w:hAnsi="Arial" w:cs="Arial"/>
        </w:rPr>
        <w:t>.00</w:t>
      </w:r>
      <w:r w:rsidR="00E052BA" w:rsidRPr="007F0563">
        <w:rPr>
          <w:rFonts w:ascii="Arial" w:hAnsi="Arial" w:cs="Arial"/>
        </w:rPr>
        <w:t xml:space="preserve"> se autoriza mediante </w:t>
      </w:r>
      <w:r w:rsidR="00797464">
        <w:rPr>
          <w:rFonts w:ascii="Arial" w:hAnsi="Arial" w:cs="Arial"/>
        </w:rPr>
        <w:t xml:space="preserve">Oficio </w:t>
      </w:r>
      <w:r w:rsidR="00351F6A">
        <w:rPr>
          <w:rFonts w:ascii="Arial" w:hAnsi="Arial" w:cs="Arial"/>
        </w:rPr>
        <w:t>No. SSP-/045/02/2017 de la Secretaria de Seguridad Pública Estatal</w:t>
      </w:r>
      <w:r w:rsidR="00E052BA" w:rsidRPr="007F0563">
        <w:rPr>
          <w:rFonts w:ascii="Arial" w:hAnsi="Arial" w:cs="Arial"/>
        </w:rPr>
        <w:t>, para ejercerse en los siguientes capítulos del gasto.</w:t>
      </w:r>
    </w:p>
    <w:p w:rsidR="00E95DDD" w:rsidRPr="007F0563" w:rsidRDefault="00E95DDD" w:rsidP="00F92A89">
      <w:pPr>
        <w:jc w:val="both"/>
        <w:rPr>
          <w:rFonts w:ascii="Arial" w:hAnsi="Arial" w:cs="Arial"/>
        </w:rPr>
      </w:pPr>
    </w:p>
    <w:p w:rsidR="00E052BA" w:rsidRPr="007F0563" w:rsidRDefault="003128AE" w:rsidP="00F92A89">
      <w:pPr>
        <w:jc w:val="both"/>
        <w:rPr>
          <w:rFonts w:ascii="Arial" w:hAnsi="Arial" w:cs="Arial"/>
        </w:rPr>
      </w:pPr>
      <w:r w:rsidRPr="007F0563">
        <w:rPr>
          <w:rFonts w:ascii="Arial" w:hAnsi="Arial" w:cs="Arial"/>
        </w:rPr>
        <w:t>Capítulo</w:t>
      </w:r>
      <w:r w:rsidR="00E052BA" w:rsidRPr="007F0563">
        <w:rPr>
          <w:rFonts w:ascii="Arial" w:hAnsi="Arial" w:cs="Arial"/>
        </w:rPr>
        <w:t xml:space="preserve"> 1000 Servicios Personales</w:t>
      </w:r>
      <w:r w:rsidR="00E052BA" w:rsidRPr="007F0563">
        <w:rPr>
          <w:rFonts w:ascii="Arial" w:hAnsi="Arial" w:cs="Arial"/>
        </w:rPr>
        <w:tab/>
      </w:r>
      <w:r w:rsidR="00E052BA" w:rsidRPr="007F0563">
        <w:rPr>
          <w:rFonts w:ascii="Arial" w:hAnsi="Arial" w:cs="Arial"/>
        </w:rPr>
        <w:tab/>
      </w:r>
      <w:r w:rsidR="00E052BA" w:rsidRPr="007F0563">
        <w:rPr>
          <w:rFonts w:ascii="Arial" w:hAnsi="Arial" w:cs="Arial"/>
        </w:rPr>
        <w:tab/>
      </w:r>
      <w:r w:rsidR="00E95DDD" w:rsidRPr="007F0563">
        <w:rPr>
          <w:rFonts w:ascii="Arial" w:hAnsi="Arial" w:cs="Arial"/>
        </w:rPr>
        <w:tab/>
      </w:r>
      <w:r w:rsidR="00E052BA" w:rsidRPr="007F0563">
        <w:rPr>
          <w:rFonts w:ascii="Arial" w:hAnsi="Arial" w:cs="Arial"/>
        </w:rPr>
        <w:t>$</w:t>
      </w:r>
      <w:r w:rsidR="00797464">
        <w:rPr>
          <w:rFonts w:ascii="Arial" w:hAnsi="Arial" w:cs="Arial"/>
        </w:rPr>
        <w:t>43</w:t>
      </w:r>
      <w:r w:rsidR="00323175">
        <w:rPr>
          <w:rFonts w:ascii="Arial" w:hAnsi="Arial" w:cs="Arial"/>
        </w:rPr>
        <w:t>,</w:t>
      </w:r>
      <w:r w:rsidR="00797464">
        <w:rPr>
          <w:rFonts w:ascii="Arial" w:hAnsi="Arial" w:cs="Arial"/>
        </w:rPr>
        <w:t>652</w:t>
      </w:r>
      <w:r w:rsidRPr="007F0563">
        <w:rPr>
          <w:rFonts w:ascii="Arial" w:hAnsi="Arial" w:cs="Arial"/>
        </w:rPr>
        <w:t>,</w:t>
      </w:r>
      <w:r w:rsidR="00797464">
        <w:rPr>
          <w:rFonts w:ascii="Arial" w:hAnsi="Arial" w:cs="Arial"/>
        </w:rPr>
        <w:t>980</w:t>
      </w:r>
      <w:r w:rsidR="005B05B5">
        <w:rPr>
          <w:rFonts w:ascii="Arial" w:hAnsi="Arial" w:cs="Arial"/>
        </w:rPr>
        <w:t>.00</w:t>
      </w:r>
    </w:p>
    <w:p w:rsidR="00E052BA" w:rsidRPr="007F0563" w:rsidRDefault="003128AE" w:rsidP="00F92A89">
      <w:pPr>
        <w:jc w:val="both"/>
        <w:rPr>
          <w:rFonts w:ascii="Arial" w:hAnsi="Arial" w:cs="Arial"/>
        </w:rPr>
      </w:pPr>
      <w:bookmarkStart w:id="0" w:name="_GoBack"/>
      <w:r w:rsidRPr="007F0563">
        <w:rPr>
          <w:rFonts w:ascii="Arial" w:hAnsi="Arial" w:cs="Arial"/>
        </w:rPr>
        <w:t>Capítulo</w:t>
      </w:r>
      <w:r w:rsidR="00E052BA" w:rsidRPr="007F0563">
        <w:rPr>
          <w:rFonts w:ascii="Arial" w:hAnsi="Arial" w:cs="Arial"/>
        </w:rPr>
        <w:t xml:space="preserve"> 2000 Materiales y Suministros</w:t>
      </w:r>
      <w:r w:rsidR="00E052BA" w:rsidRPr="007F0563">
        <w:rPr>
          <w:rFonts w:ascii="Arial" w:hAnsi="Arial" w:cs="Arial"/>
        </w:rPr>
        <w:tab/>
      </w:r>
      <w:r w:rsidR="00E052BA" w:rsidRPr="007F0563">
        <w:rPr>
          <w:rFonts w:ascii="Arial" w:hAnsi="Arial" w:cs="Arial"/>
        </w:rPr>
        <w:tab/>
      </w:r>
      <w:r w:rsidR="00E052BA" w:rsidRPr="007F0563">
        <w:rPr>
          <w:rFonts w:ascii="Arial" w:hAnsi="Arial" w:cs="Arial"/>
        </w:rPr>
        <w:tab/>
      </w:r>
      <w:r w:rsidR="00E95DDD" w:rsidRPr="007F0563">
        <w:rPr>
          <w:rFonts w:ascii="Arial" w:hAnsi="Arial" w:cs="Arial"/>
        </w:rPr>
        <w:tab/>
      </w:r>
      <w:r w:rsidR="00323175">
        <w:rPr>
          <w:rFonts w:ascii="Arial" w:hAnsi="Arial" w:cs="Arial"/>
        </w:rPr>
        <w:t xml:space="preserve">$  </w:t>
      </w:r>
      <w:r w:rsidR="00797464">
        <w:rPr>
          <w:rFonts w:ascii="Arial" w:hAnsi="Arial" w:cs="Arial"/>
        </w:rPr>
        <w:t>1</w:t>
      </w:r>
      <w:r w:rsidRPr="007F0563">
        <w:rPr>
          <w:rFonts w:ascii="Arial" w:hAnsi="Arial" w:cs="Arial"/>
        </w:rPr>
        <w:t>,</w:t>
      </w:r>
      <w:r w:rsidR="00797464">
        <w:rPr>
          <w:rFonts w:ascii="Arial" w:hAnsi="Arial" w:cs="Arial"/>
        </w:rPr>
        <w:t>285</w:t>
      </w:r>
      <w:r w:rsidRPr="007F0563">
        <w:rPr>
          <w:rFonts w:ascii="Arial" w:hAnsi="Arial" w:cs="Arial"/>
        </w:rPr>
        <w:t>,</w:t>
      </w:r>
      <w:r w:rsidR="00797464">
        <w:rPr>
          <w:rFonts w:ascii="Arial" w:hAnsi="Arial" w:cs="Arial"/>
        </w:rPr>
        <w:t>444</w:t>
      </w:r>
      <w:r w:rsidR="005B05B5">
        <w:rPr>
          <w:rFonts w:ascii="Arial" w:hAnsi="Arial" w:cs="Arial"/>
        </w:rPr>
        <w:t>.00</w:t>
      </w:r>
    </w:p>
    <w:bookmarkEnd w:id="0"/>
    <w:p w:rsidR="00E052BA" w:rsidRPr="007F0563" w:rsidRDefault="003128AE" w:rsidP="00F92A89">
      <w:pPr>
        <w:jc w:val="both"/>
        <w:rPr>
          <w:rFonts w:ascii="Arial" w:hAnsi="Arial" w:cs="Arial"/>
        </w:rPr>
      </w:pPr>
      <w:r w:rsidRPr="007F0563">
        <w:rPr>
          <w:rFonts w:ascii="Arial" w:hAnsi="Arial" w:cs="Arial"/>
        </w:rPr>
        <w:t>Capítulo</w:t>
      </w:r>
      <w:r w:rsidR="00797464">
        <w:rPr>
          <w:rFonts w:ascii="Arial" w:hAnsi="Arial" w:cs="Arial"/>
        </w:rPr>
        <w:t xml:space="preserve"> 3000 Servicios Generales</w:t>
      </w:r>
      <w:r w:rsidR="00797464">
        <w:rPr>
          <w:rFonts w:ascii="Arial" w:hAnsi="Arial" w:cs="Arial"/>
        </w:rPr>
        <w:tab/>
      </w:r>
      <w:r w:rsidR="00797464">
        <w:rPr>
          <w:rFonts w:ascii="Arial" w:hAnsi="Arial" w:cs="Arial"/>
        </w:rPr>
        <w:tab/>
      </w:r>
      <w:r w:rsidR="00797464">
        <w:rPr>
          <w:rFonts w:ascii="Arial" w:hAnsi="Arial" w:cs="Arial"/>
        </w:rPr>
        <w:tab/>
      </w:r>
      <w:r w:rsidR="00797464">
        <w:rPr>
          <w:rFonts w:ascii="Arial" w:hAnsi="Arial" w:cs="Arial"/>
        </w:rPr>
        <w:tab/>
        <w:t>$  9</w:t>
      </w:r>
      <w:r w:rsidRPr="007F0563">
        <w:rPr>
          <w:rFonts w:ascii="Arial" w:hAnsi="Arial" w:cs="Arial"/>
        </w:rPr>
        <w:t>,</w:t>
      </w:r>
      <w:r w:rsidR="00797464">
        <w:rPr>
          <w:rFonts w:ascii="Arial" w:hAnsi="Arial" w:cs="Arial"/>
        </w:rPr>
        <w:t>084</w:t>
      </w:r>
      <w:r w:rsidRPr="007F0563">
        <w:rPr>
          <w:rFonts w:ascii="Arial" w:hAnsi="Arial" w:cs="Arial"/>
        </w:rPr>
        <w:t>,</w:t>
      </w:r>
      <w:r w:rsidR="00797464">
        <w:rPr>
          <w:rFonts w:ascii="Arial" w:hAnsi="Arial" w:cs="Arial"/>
        </w:rPr>
        <w:t>556</w:t>
      </w:r>
      <w:r w:rsidR="005B05B5">
        <w:rPr>
          <w:rFonts w:ascii="Arial" w:hAnsi="Arial" w:cs="Arial"/>
        </w:rPr>
        <w:t>.00</w:t>
      </w:r>
    </w:p>
    <w:p w:rsidR="00E052BA" w:rsidRPr="007F0563" w:rsidRDefault="003128AE" w:rsidP="00F92A89">
      <w:pPr>
        <w:jc w:val="both"/>
        <w:rPr>
          <w:rFonts w:ascii="Arial" w:hAnsi="Arial" w:cs="Arial"/>
        </w:rPr>
      </w:pPr>
      <w:r w:rsidRPr="007F0563">
        <w:rPr>
          <w:rFonts w:ascii="Arial" w:hAnsi="Arial" w:cs="Arial"/>
        </w:rPr>
        <w:t>Capítulo</w:t>
      </w:r>
      <w:r w:rsidR="00E052BA" w:rsidRPr="007F0563">
        <w:rPr>
          <w:rFonts w:ascii="Arial" w:hAnsi="Arial" w:cs="Arial"/>
        </w:rPr>
        <w:t xml:space="preserve"> 5000 Bienes Muebles, Inmuebles e Intangibles</w:t>
      </w:r>
      <w:r w:rsidR="00E052BA" w:rsidRPr="007F0563">
        <w:rPr>
          <w:rFonts w:ascii="Arial" w:hAnsi="Arial" w:cs="Arial"/>
        </w:rPr>
        <w:tab/>
      </w:r>
      <w:r w:rsidR="00E95DDD" w:rsidRPr="007F0563">
        <w:rPr>
          <w:rFonts w:ascii="Arial" w:hAnsi="Arial" w:cs="Arial"/>
        </w:rPr>
        <w:tab/>
      </w:r>
      <w:r w:rsidR="00E052BA" w:rsidRPr="007F0563">
        <w:rPr>
          <w:rFonts w:ascii="Arial" w:hAnsi="Arial" w:cs="Arial"/>
        </w:rPr>
        <w:t xml:space="preserve">$  </w:t>
      </w:r>
      <w:r w:rsidR="00797464">
        <w:rPr>
          <w:rFonts w:ascii="Arial" w:hAnsi="Arial" w:cs="Arial"/>
        </w:rPr>
        <w:t xml:space="preserve">              0</w:t>
      </w:r>
      <w:r w:rsidR="005B05B5">
        <w:rPr>
          <w:rFonts w:ascii="Arial" w:hAnsi="Arial" w:cs="Arial"/>
        </w:rPr>
        <w:t>.00</w:t>
      </w:r>
    </w:p>
    <w:p w:rsidR="00E052BA" w:rsidRDefault="00E052BA" w:rsidP="00F92A89">
      <w:pPr>
        <w:jc w:val="both"/>
        <w:rPr>
          <w:rFonts w:ascii="Arial" w:hAnsi="Arial" w:cs="Arial"/>
        </w:rPr>
      </w:pPr>
      <w:r w:rsidRPr="007F0563">
        <w:rPr>
          <w:rFonts w:ascii="Arial" w:hAnsi="Arial" w:cs="Arial"/>
        </w:rPr>
        <w:t>Total Presupuesto a Ejercer</w:t>
      </w:r>
      <w:r w:rsidRPr="007F0563">
        <w:rPr>
          <w:rFonts w:ascii="Arial" w:hAnsi="Arial" w:cs="Arial"/>
        </w:rPr>
        <w:tab/>
      </w:r>
      <w:r w:rsidRPr="007F0563">
        <w:rPr>
          <w:rFonts w:ascii="Arial" w:hAnsi="Arial" w:cs="Arial"/>
        </w:rPr>
        <w:tab/>
      </w:r>
      <w:r w:rsidRPr="007F0563">
        <w:rPr>
          <w:rFonts w:ascii="Arial" w:hAnsi="Arial" w:cs="Arial"/>
        </w:rPr>
        <w:tab/>
      </w:r>
      <w:r w:rsidRPr="007F0563">
        <w:rPr>
          <w:rFonts w:ascii="Arial" w:hAnsi="Arial" w:cs="Arial"/>
        </w:rPr>
        <w:tab/>
      </w:r>
      <w:r w:rsidR="00E95DDD" w:rsidRPr="007F0563">
        <w:rPr>
          <w:rFonts w:ascii="Arial" w:hAnsi="Arial" w:cs="Arial"/>
        </w:rPr>
        <w:tab/>
      </w:r>
      <w:r w:rsidRPr="007F0563">
        <w:rPr>
          <w:rFonts w:ascii="Arial" w:hAnsi="Arial" w:cs="Arial"/>
        </w:rPr>
        <w:t>$</w:t>
      </w:r>
      <w:r w:rsidR="00797464">
        <w:rPr>
          <w:rFonts w:ascii="Arial" w:hAnsi="Arial" w:cs="Arial"/>
        </w:rPr>
        <w:t>54</w:t>
      </w:r>
      <w:r w:rsidR="003128AE" w:rsidRPr="007F0563">
        <w:rPr>
          <w:rFonts w:ascii="Arial" w:hAnsi="Arial" w:cs="Arial"/>
        </w:rPr>
        <w:t>,</w:t>
      </w:r>
      <w:r w:rsidR="00797464">
        <w:rPr>
          <w:rFonts w:ascii="Arial" w:hAnsi="Arial" w:cs="Arial"/>
        </w:rPr>
        <w:t>022</w:t>
      </w:r>
      <w:r w:rsidR="003128AE" w:rsidRPr="007F0563">
        <w:rPr>
          <w:rFonts w:ascii="Arial" w:hAnsi="Arial" w:cs="Arial"/>
        </w:rPr>
        <w:t>,</w:t>
      </w:r>
      <w:r w:rsidR="00797464">
        <w:rPr>
          <w:rFonts w:ascii="Arial" w:hAnsi="Arial" w:cs="Arial"/>
        </w:rPr>
        <w:t>980</w:t>
      </w:r>
      <w:r w:rsidR="005B05B5">
        <w:rPr>
          <w:rFonts w:ascii="Arial" w:hAnsi="Arial" w:cs="Arial"/>
        </w:rPr>
        <w:t>.00</w:t>
      </w:r>
    </w:p>
    <w:p w:rsidR="00324089" w:rsidRDefault="00324089" w:rsidP="00F92A89">
      <w:pPr>
        <w:jc w:val="both"/>
        <w:rPr>
          <w:rFonts w:ascii="Arial" w:hAnsi="Arial" w:cs="Arial"/>
        </w:rPr>
      </w:pPr>
    </w:p>
    <w:p w:rsidR="00351F6A" w:rsidRDefault="00351F6A" w:rsidP="00F92A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 oficio No.</w:t>
      </w:r>
      <w:r w:rsidR="00A6077C">
        <w:rPr>
          <w:rFonts w:ascii="Arial" w:hAnsi="Arial" w:cs="Arial"/>
        </w:rPr>
        <w:t xml:space="preserve"> </w:t>
      </w:r>
      <w:r w:rsidR="00324089">
        <w:rPr>
          <w:rFonts w:ascii="Arial" w:hAnsi="Arial" w:cs="Arial"/>
        </w:rPr>
        <w:t xml:space="preserve">SSP/CECC/DA-0038/03/2017 del </w:t>
      </w:r>
      <w:r w:rsidR="00A6077C">
        <w:rPr>
          <w:rFonts w:ascii="Arial" w:hAnsi="Arial" w:cs="Arial"/>
        </w:rPr>
        <w:t>día</w:t>
      </w:r>
      <w:r w:rsidR="00324089">
        <w:rPr>
          <w:rFonts w:ascii="Arial" w:hAnsi="Arial" w:cs="Arial"/>
        </w:rPr>
        <w:t xml:space="preserve"> 02 de Marzo del 2017 se le solicita al Subsecretario de Egresos Estatal </w:t>
      </w:r>
      <w:r w:rsidR="00A6077C">
        <w:rPr>
          <w:rFonts w:ascii="Arial" w:hAnsi="Arial" w:cs="Arial"/>
        </w:rPr>
        <w:t>ampliación</w:t>
      </w:r>
      <w:r w:rsidR="00324089">
        <w:rPr>
          <w:rFonts w:ascii="Arial" w:hAnsi="Arial" w:cs="Arial"/>
        </w:rPr>
        <w:t xml:space="preserve"> presupuestal de los remanentes financieros  provenientes de la captación </w:t>
      </w:r>
      <w:r w:rsidR="00A6077C">
        <w:rPr>
          <w:rFonts w:ascii="Arial" w:hAnsi="Arial" w:cs="Arial"/>
        </w:rPr>
        <w:t>de recursos propios. La Subsecretaria de Egresos autoriza la ampliación presupuestal solicitada, mediante oficio No. 05.06.0372//2017 por la Cantidad de $ 2, 128, 572,81, para aplicarse en los Capítulos 3000 y 5000.</w:t>
      </w:r>
    </w:p>
    <w:p w:rsidR="00A6077C" w:rsidRDefault="00A6077C" w:rsidP="00F92A89">
      <w:pPr>
        <w:jc w:val="both"/>
        <w:rPr>
          <w:rFonts w:ascii="Arial" w:hAnsi="Arial" w:cs="Arial"/>
        </w:rPr>
      </w:pPr>
    </w:p>
    <w:p w:rsidR="00165EBF" w:rsidRDefault="00165EBF" w:rsidP="00F92A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442DC1">
        <w:rPr>
          <w:rFonts w:ascii="Arial" w:hAnsi="Arial" w:cs="Arial"/>
        </w:rPr>
        <w:t>costo total d</w:t>
      </w:r>
      <w:r>
        <w:rPr>
          <w:rFonts w:ascii="Arial" w:hAnsi="Arial" w:cs="Arial"/>
        </w:rPr>
        <w:t xml:space="preserve">el </w:t>
      </w:r>
      <w:r w:rsidR="009A2588">
        <w:rPr>
          <w:rFonts w:ascii="Arial" w:hAnsi="Arial" w:cs="Arial"/>
        </w:rPr>
        <w:t>Capítulo</w:t>
      </w:r>
      <w:r>
        <w:rPr>
          <w:rFonts w:ascii="Arial" w:hAnsi="Arial" w:cs="Arial"/>
        </w:rPr>
        <w:t xml:space="preserve"> 1000 es cubierto en su totalidad por la Secretaria de Hacienda Estatal.</w:t>
      </w:r>
    </w:p>
    <w:p w:rsidR="00165EBF" w:rsidRPr="007F0563" w:rsidRDefault="00165EBF" w:rsidP="00F92A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gastos erogados en los </w:t>
      </w:r>
      <w:r w:rsidR="009A2588">
        <w:rPr>
          <w:rFonts w:ascii="Arial" w:hAnsi="Arial" w:cs="Arial"/>
        </w:rPr>
        <w:t>Capítulos</w:t>
      </w:r>
      <w:r>
        <w:rPr>
          <w:rFonts w:ascii="Arial" w:hAnsi="Arial" w:cs="Arial"/>
        </w:rPr>
        <w:t xml:space="preserve"> 2000, 3000, y 5000 para la  operación del Centro se cubren con los ingre</w:t>
      </w:r>
      <w:r w:rsidR="00442DC1">
        <w:rPr>
          <w:rFonts w:ascii="Arial" w:hAnsi="Arial" w:cs="Arial"/>
        </w:rPr>
        <w:t xml:space="preserve">sos propios generados por concepto de </w:t>
      </w:r>
      <w:r>
        <w:rPr>
          <w:rFonts w:ascii="Arial" w:hAnsi="Arial" w:cs="Arial"/>
        </w:rPr>
        <w:t xml:space="preserve"> Evaluacion</w:t>
      </w:r>
      <w:r w:rsidR="00442DC1">
        <w:rPr>
          <w:rFonts w:ascii="Arial" w:hAnsi="Arial" w:cs="Arial"/>
        </w:rPr>
        <w:t xml:space="preserve">es a personal de la fuerza </w:t>
      </w:r>
      <w:r w:rsidR="00F61205">
        <w:rPr>
          <w:rFonts w:ascii="Arial" w:hAnsi="Arial" w:cs="Arial"/>
        </w:rPr>
        <w:t xml:space="preserve">de </w:t>
      </w:r>
      <w:r w:rsidR="00442DC1">
        <w:rPr>
          <w:rFonts w:ascii="Arial" w:hAnsi="Arial" w:cs="Arial"/>
        </w:rPr>
        <w:t xml:space="preserve">seguridad </w:t>
      </w:r>
      <w:r w:rsidR="009A2588">
        <w:rPr>
          <w:rFonts w:ascii="Arial" w:hAnsi="Arial" w:cs="Arial"/>
        </w:rPr>
        <w:t>pública</w:t>
      </w:r>
      <w:r w:rsidR="00442DC1">
        <w:rPr>
          <w:rFonts w:ascii="Arial" w:hAnsi="Arial" w:cs="Arial"/>
        </w:rPr>
        <w:t xml:space="preserve"> de los Municipios y dependencias Estatales</w:t>
      </w:r>
      <w:r w:rsidR="00A6077C">
        <w:rPr>
          <w:rFonts w:ascii="Arial" w:hAnsi="Arial" w:cs="Arial"/>
        </w:rPr>
        <w:t xml:space="preserve">, y </w:t>
      </w:r>
      <w:r w:rsidR="007F0D41">
        <w:rPr>
          <w:rFonts w:ascii="Arial" w:hAnsi="Arial" w:cs="Arial"/>
        </w:rPr>
        <w:t xml:space="preserve">con las </w:t>
      </w:r>
      <w:r w:rsidR="00A6077C">
        <w:rPr>
          <w:rFonts w:ascii="Arial" w:hAnsi="Arial" w:cs="Arial"/>
        </w:rPr>
        <w:t xml:space="preserve">ampliaciones </w:t>
      </w:r>
      <w:r w:rsidR="007F0D41">
        <w:rPr>
          <w:rFonts w:ascii="Arial" w:hAnsi="Arial" w:cs="Arial"/>
        </w:rPr>
        <w:t>presupuestales</w:t>
      </w:r>
      <w:r w:rsidR="00A6077C">
        <w:rPr>
          <w:rFonts w:ascii="Arial" w:hAnsi="Arial" w:cs="Arial"/>
        </w:rPr>
        <w:t xml:space="preserve"> </w:t>
      </w:r>
      <w:r w:rsidR="007F0D41">
        <w:rPr>
          <w:rFonts w:ascii="Arial" w:hAnsi="Arial" w:cs="Arial"/>
        </w:rPr>
        <w:t>de remanentes del ejercicio anterior.</w:t>
      </w:r>
    </w:p>
    <w:p w:rsidR="00F92A89" w:rsidRPr="008345A1" w:rsidRDefault="00F80B6D" w:rsidP="00F92A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E48D4" w:rsidRPr="00667BD8" w:rsidRDefault="003E48D4" w:rsidP="00F92A89">
      <w:pPr>
        <w:jc w:val="both"/>
        <w:rPr>
          <w:rFonts w:ascii="Arial" w:hAnsi="Arial" w:cs="Arial"/>
          <w:b/>
        </w:rPr>
      </w:pPr>
      <w:r w:rsidRPr="00667BD8">
        <w:rPr>
          <w:rFonts w:ascii="Arial" w:hAnsi="Arial" w:cs="Arial"/>
          <w:b/>
        </w:rPr>
        <w:t>EGRESOS</w:t>
      </w:r>
      <w:r w:rsidR="0026096C" w:rsidRPr="00667BD8">
        <w:rPr>
          <w:rFonts w:ascii="Arial" w:hAnsi="Arial" w:cs="Arial"/>
          <w:b/>
        </w:rPr>
        <w:t xml:space="preserve">. </w:t>
      </w:r>
    </w:p>
    <w:p w:rsidR="0026096C" w:rsidRDefault="0026096C" w:rsidP="00F92A89">
      <w:pPr>
        <w:jc w:val="both"/>
        <w:rPr>
          <w:rFonts w:ascii="Arial" w:hAnsi="Arial" w:cs="Arial"/>
        </w:rPr>
      </w:pPr>
    </w:p>
    <w:p w:rsidR="009A459E" w:rsidRDefault="00BC4F88" w:rsidP="00F92A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Capítulo</w:t>
      </w:r>
      <w:r w:rsidR="009A459E">
        <w:rPr>
          <w:rFonts w:ascii="Arial" w:hAnsi="Arial" w:cs="Arial"/>
        </w:rPr>
        <w:t xml:space="preserve"> 1000</w:t>
      </w:r>
    </w:p>
    <w:p w:rsidR="009A459E" w:rsidRDefault="004A7F33" w:rsidP="00F92A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667BD8">
        <w:rPr>
          <w:rFonts w:ascii="Arial" w:hAnsi="Arial" w:cs="Arial"/>
        </w:rPr>
        <w:t>erosión</w:t>
      </w:r>
      <w:r>
        <w:rPr>
          <w:rFonts w:ascii="Arial" w:hAnsi="Arial" w:cs="Arial"/>
        </w:rPr>
        <w:t xml:space="preserve"> del trimestre</w:t>
      </w:r>
      <w:r w:rsidR="00F80B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este concepto fue de $9,855,944.00 lo que representa un avance del 22.6% del presupuesto anual autorizado</w:t>
      </w:r>
      <w:r w:rsidR="00CE510A">
        <w:rPr>
          <w:rFonts w:ascii="Arial" w:hAnsi="Arial" w:cs="Arial"/>
        </w:rPr>
        <w:t xml:space="preserve"> </w:t>
      </w:r>
    </w:p>
    <w:p w:rsidR="00CE510A" w:rsidRDefault="00CE510A" w:rsidP="00F92A89">
      <w:pPr>
        <w:jc w:val="both"/>
        <w:rPr>
          <w:rFonts w:ascii="Arial" w:hAnsi="Arial" w:cs="Arial"/>
        </w:rPr>
      </w:pPr>
    </w:p>
    <w:p w:rsidR="00F41699" w:rsidRDefault="00BC4F88" w:rsidP="00F92A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Capítulo</w:t>
      </w:r>
      <w:r w:rsidR="00CE510A">
        <w:rPr>
          <w:rFonts w:ascii="Arial" w:hAnsi="Arial" w:cs="Arial"/>
        </w:rPr>
        <w:t xml:space="preserve"> 2000.</w:t>
      </w:r>
    </w:p>
    <w:p w:rsidR="00E36982" w:rsidRDefault="00E36982" w:rsidP="00F92A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ejercieron $ 334,084.00 del total de $ 1,285,444.00 lo que significa un avance del 26.0% </w:t>
      </w:r>
    </w:p>
    <w:p w:rsidR="00D16F82" w:rsidRDefault="00D16F82" w:rsidP="00F92A89">
      <w:pPr>
        <w:jc w:val="both"/>
        <w:rPr>
          <w:rFonts w:ascii="Arial" w:hAnsi="Arial" w:cs="Arial"/>
        </w:rPr>
      </w:pPr>
    </w:p>
    <w:p w:rsidR="00E13FD4" w:rsidRDefault="00BC4F88" w:rsidP="00F92A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Capítulo</w:t>
      </w:r>
      <w:r w:rsidR="00E13FD4">
        <w:rPr>
          <w:rFonts w:ascii="Arial" w:hAnsi="Arial" w:cs="Arial"/>
        </w:rPr>
        <w:t xml:space="preserve"> 3000</w:t>
      </w:r>
    </w:p>
    <w:p w:rsidR="00D16F82" w:rsidRDefault="00D16F82" w:rsidP="00D16F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ejercieron $ 1,382,125.00,084.00 del total de $ 9,993,128.00 lo que significa un avance del 13.8% </w:t>
      </w:r>
    </w:p>
    <w:p w:rsidR="00F41699" w:rsidRDefault="00F41699" w:rsidP="00F92A89">
      <w:pPr>
        <w:jc w:val="both"/>
        <w:rPr>
          <w:rFonts w:ascii="Arial" w:hAnsi="Arial" w:cs="Arial"/>
        </w:rPr>
      </w:pPr>
    </w:p>
    <w:p w:rsidR="009A459E" w:rsidRDefault="00837410" w:rsidP="00F92A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cierre </w:t>
      </w:r>
      <w:r w:rsidR="00A96361">
        <w:rPr>
          <w:rFonts w:ascii="Arial" w:hAnsi="Arial" w:cs="Arial"/>
        </w:rPr>
        <w:t xml:space="preserve">del </w:t>
      </w:r>
      <w:r w:rsidR="00E36982">
        <w:rPr>
          <w:rFonts w:ascii="Arial" w:hAnsi="Arial" w:cs="Arial"/>
        </w:rPr>
        <w:t>presente trimestre</w:t>
      </w:r>
      <w:r w:rsidR="00D16F82">
        <w:rPr>
          <w:rFonts w:ascii="Arial" w:hAnsi="Arial" w:cs="Arial"/>
        </w:rPr>
        <w:t>,</w:t>
      </w:r>
      <w:r w:rsidR="00E3698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el Centro ha operado a un </w:t>
      </w:r>
      <w:r w:rsidR="00E36982">
        <w:rPr>
          <w:rFonts w:ascii="Arial" w:hAnsi="Arial" w:cs="Arial"/>
        </w:rPr>
        <w:t>45</w:t>
      </w:r>
      <w:r w:rsidR="00A96361">
        <w:rPr>
          <w:rFonts w:ascii="Arial" w:hAnsi="Arial" w:cs="Arial"/>
        </w:rPr>
        <w:t>.</w:t>
      </w:r>
      <w:r w:rsidR="00E36982">
        <w:rPr>
          <w:rFonts w:ascii="Arial" w:hAnsi="Arial" w:cs="Arial"/>
        </w:rPr>
        <w:t>6</w:t>
      </w:r>
      <w:r>
        <w:rPr>
          <w:rFonts w:ascii="Arial" w:hAnsi="Arial" w:cs="Arial"/>
        </w:rPr>
        <w:t>%</w:t>
      </w:r>
      <w:r w:rsidR="00A96361">
        <w:rPr>
          <w:rFonts w:ascii="Arial" w:hAnsi="Arial" w:cs="Arial"/>
        </w:rPr>
        <w:t xml:space="preserve">, </w:t>
      </w:r>
      <w:r w:rsidR="00E36982">
        <w:rPr>
          <w:rFonts w:ascii="Arial" w:hAnsi="Arial" w:cs="Arial"/>
        </w:rPr>
        <w:t xml:space="preserve">de la meta de evaluaciones programadas por lo que   los gastos variables de operación no se hayan ejercido de acuerdo a lo originalmente estimado. </w:t>
      </w:r>
      <w:r>
        <w:rPr>
          <w:rFonts w:ascii="Arial" w:hAnsi="Arial" w:cs="Arial"/>
        </w:rPr>
        <w:t xml:space="preserve"> </w:t>
      </w:r>
    </w:p>
    <w:sectPr w:rsidR="009A459E" w:rsidSect="007F0563">
      <w:headerReference w:type="default" r:id="rId8"/>
      <w:pgSz w:w="11906" w:h="16838" w:code="9"/>
      <w:pgMar w:top="51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9C4" w:rsidRDefault="00AE19C4" w:rsidP="00AE0A10">
      <w:r>
        <w:separator/>
      </w:r>
    </w:p>
  </w:endnote>
  <w:endnote w:type="continuationSeparator" w:id="0">
    <w:p w:rsidR="00AE19C4" w:rsidRDefault="00AE19C4" w:rsidP="00AE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9C4" w:rsidRDefault="00AE19C4" w:rsidP="00AE0A10">
      <w:r>
        <w:separator/>
      </w:r>
    </w:p>
  </w:footnote>
  <w:footnote w:type="continuationSeparator" w:id="0">
    <w:p w:rsidR="00AE19C4" w:rsidRDefault="00AE19C4" w:rsidP="00AE0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A10" w:rsidRPr="00AE0A10" w:rsidRDefault="00AE0A10">
    <w:pPr>
      <w:pStyle w:val="Encabezado"/>
      <w:rPr>
        <w:rFonts w:ascii="Arial" w:hAnsi="Arial" w:cs="Arial"/>
        <w:b/>
        <w:sz w:val="18"/>
        <w:szCs w:val="18"/>
      </w:rPr>
    </w:pPr>
    <w:r>
      <w:tab/>
    </w:r>
    <w:r>
      <w:tab/>
    </w:r>
    <w:r>
      <w:tab/>
    </w:r>
    <w:r w:rsidR="0093788B">
      <w:rPr>
        <w:rFonts w:ascii="Arial" w:hAnsi="Arial" w:cs="Arial"/>
        <w:b/>
        <w:sz w:val="18"/>
        <w:szCs w:val="18"/>
      </w:rPr>
      <w:t>Anexo</w:t>
    </w:r>
  </w:p>
  <w:p w:rsidR="00AE0A10" w:rsidRPr="00AE0A10" w:rsidRDefault="00AE0A10" w:rsidP="00AE0A10">
    <w:pPr>
      <w:pStyle w:val="Encabezado"/>
      <w:jc w:val="center"/>
      <w:rPr>
        <w:rFonts w:ascii="Arial" w:hAnsi="Arial" w:cs="Arial"/>
        <w:b/>
        <w:sz w:val="18"/>
        <w:szCs w:val="18"/>
      </w:rPr>
    </w:pPr>
    <w:r w:rsidRPr="00AE0A10">
      <w:rPr>
        <w:rFonts w:ascii="Arial" w:hAnsi="Arial" w:cs="Arial"/>
        <w:b/>
        <w:sz w:val="18"/>
        <w:szCs w:val="18"/>
      </w:rPr>
      <w:t>Sistema Estatal de Evaluación</w:t>
    </w:r>
  </w:p>
  <w:p w:rsidR="00AE0A10" w:rsidRPr="00AE0A10" w:rsidRDefault="00AE0A10" w:rsidP="00AE0A10">
    <w:pPr>
      <w:pStyle w:val="Encabezado"/>
      <w:jc w:val="center"/>
      <w:rPr>
        <w:rFonts w:ascii="Arial" w:hAnsi="Arial" w:cs="Arial"/>
        <w:b/>
        <w:sz w:val="18"/>
        <w:szCs w:val="18"/>
      </w:rPr>
    </w:pPr>
    <w:r w:rsidRPr="00AE0A10">
      <w:rPr>
        <w:rFonts w:ascii="Arial" w:hAnsi="Arial" w:cs="Arial"/>
        <w:b/>
        <w:sz w:val="18"/>
        <w:szCs w:val="18"/>
      </w:rPr>
      <w:t xml:space="preserve">Análisis </w:t>
    </w:r>
    <w:r w:rsidR="0093788B">
      <w:rPr>
        <w:rFonts w:ascii="Arial" w:hAnsi="Arial" w:cs="Arial"/>
        <w:b/>
        <w:sz w:val="18"/>
        <w:szCs w:val="18"/>
      </w:rPr>
      <w:t xml:space="preserve">de las Variaciones </w:t>
    </w:r>
    <w:r w:rsidRPr="00AE0A10">
      <w:rPr>
        <w:rFonts w:ascii="Arial" w:hAnsi="Arial" w:cs="Arial"/>
        <w:b/>
        <w:sz w:val="18"/>
        <w:szCs w:val="18"/>
      </w:rPr>
      <w:t>Programático-Presupuestal</w:t>
    </w:r>
  </w:p>
  <w:p w:rsidR="00AE0A10" w:rsidRPr="00AE0A10" w:rsidRDefault="00200672" w:rsidP="00AE0A10">
    <w:pPr>
      <w:pStyle w:val="Encabezad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Centro de </w:t>
    </w:r>
    <w:r w:rsidR="00E95DDD">
      <w:rPr>
        <w:rFonts w:ascii="Arial" w:hAnsi="Arial" w:cs="Arial"/>
        <w:b/>
        <w:sz w:val="18"/>
        <w:szCs w:val="18"/>
      </w:rPr>
      <w:t>Evaluación</w:t>
    </w:r>
    <w:r>
      <w:rPr>
        <w:rFonts w:ascii="Arial" w:hAnsi="Arial" w:cs="Arial"/>
        <w:b/>
        <w:sz w:val="18"/>
        <w:szCs w:val="18"/>
      </w:rPr>
      <w:t xml:space="preserve"> y control de Confianza del Estado de Sonora</w:t>
    </w:r>
  </w:p>
  <w:p w:rsidR="00AE0A10" w:rsidRDefault="00165EBF" w:rsidP="00200672">
    <w:pPr>
      <w:pStyle w:val="Encabezad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Al 3</w:t>
    </w:r>
    <w:r w:rsidR="00EE008A">
      <w:rPr>
        <w:rFonts w:ascii="Arial" w:hAnsi="Arial" w:cs="Arial"/>
        <w:b/>
        <w:sz w:val="16"/>
        <w:szCs w:val="16"/>
      </w:rPr>
      <w:t>1</w:t>
    </w:r>
    <w:r w:rsidR="00AE0A10" w:rsidRPr="00AE0A10">
      <w:rPr>
        <w:rFonts w:ascii="Arial" w:hAnsi="Arial" w:cs="Arial"/>
        <w:b/>
        <w:sz w:val="16"/>
        <w:szCs w:val="16"/>
      </w:rPr>
      <w:t xml:space="preserve">de </w:t>
    </w:r>
    <w:r w:rsidR="00797464">
      <w:rPr>
        <w:rFonts w:ascii="Arial" w:hAnsi="Arial" w:cs="Arial"/>
        <w:b/>
        <w:sz w:val="16"/>
        <w:szCs w:val="16"/>
      </w:rPr>
      <w:t>Marzo</w:t>
    </w:r>
    <w:r w:rsidR="00AE0A10" w:rsidRPr="00AE0A10">
      <w:rPr>
        <w:rFonts w:ascii="Arial" w:hAnsi="Arial" w:cs="Arial"/>
        <w:b/>
        <w:sz w:val="16"/>
        <w:szCs w:val="16"/>
      </w:rPr>
      <w:t xml:space="preserve"> de 201</w:t>
    </w:r>
    <w:r w:rsidR="00797464">
      <w:rPr>
        <w:rFonts w:ascii="Arial" w:hAnsi="Arial" w:cs="Arial"/>
        <w:b/>
        <w:sz w:val="16"/>
        <w:szCs w:val="16"/>
      </w:rPr>
      <w:t>7</w:t>
    </w:r>
  </w:p>
  <w:p w:rsidR="00AE0A10" w:rsidRPr="00AE0A10" w:rsidRDefault="00E03676" w:rsidP="00AE0A10">
    <w:pPr>
      <w:pStyle w:val="Encabezad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50EEC1" wp14:editId="6AE46490">
              <wp:simplePos x="0" y="0"/>
              <wp:positionH relativeFrom="column">
                <wp:posOffset>-141605</wp:posOffset>
              </wp:positionH>
              <wp:positionV relativeFrom="paragraph">
                <wp:posOffset>127635</wp:posOffset>
              </wp:positionV>
              <wp:extent cx="6932930" cy="0"/>
              <wp:effectExtent l="10795" t="13335" r="9525" b="57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29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1.15pt;margin-top:10.05pt;width:545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OPc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"/>
          </w:pict>
        </mc:Fallback>
      </mc:AlternateContent>
    </w:r>
    <w:r w:rsidR="00AE0A10" w:rsidRPr="00AE0A10">
      <w:rPr>
        <w:rFonts w:ascii="Arial" w:hAnsi="Arial" w:cs="Arial"/>
        <w:sz w:val="16"/>
        <w:szCs w:val="16"/>
      </w:rPr>
      <w:t>(PESOS)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86"/>
    <w:rsid w:val="00001F4D"/>
    <w:rsid w:val="00017702"/>
    <w:rsid w:val="00040906"/>
    <w:rsid w:val="000507E2"/>
    <w:rsid w:val="00055D71"/>
    <w:rsid w:val="00056EF0"/>
    <w:rsid w:val="00063A91"/>
    <w:rsid w:val="000903BF"/>
    <w:rsid w:val="00096DF8"/>
    <w:rsid w:val="000E4F02"/>
    <w:rsid w:val="000F6295"/>
    <w:rsid w:val="000F6A2F"/>
    <w:rsid w:val="001053CE"/>
    <w:rsid w:val="00125A5D"/>
    <w:rsid w:val="00140AB7"/>
    <w:rsid w:val="00142D2D"/>
    <w:rsid w:val="001536F7"/>
    <w:rsid w:val="001653C9"/>
    <w:rsid w:val="00165EBF"/>
    <w:rsid w:val="001718E9"/>
    <w:rsid w:val="001A50FE"/>
    <w:rsid w:val="001F1F6D"/>
    <w:rsid w:val="00200672"/>
    <w:rsid w:val="0026096C"/>
    <w:rsid w:val="002636F8"/>
    <w:rsid w:val="00275E7F"/>
    <w:rsid w:val="002A77F4"/>
    <w:rsid w:val="002C38F3"/>
    <w:rsid w:val="002C7946"/>
    <w:rsid w:val="002D4E32"/>
    <w:rsid w:val="003128AE"/>
    <w:rsid w:val="00323175"/>
    <w:rsid w:val="00324089"/>
    <w:rsid w:val="00331C1E"/>
    <w:rsid w:val="00351F6A"/>
    <w:rsid w:val="00373674"/>
    <w:rsid w:val="00384013"/>
    <w:rsid w:val="003844E6"/>
    <w:rsid w:val="00386F0C"/>
    <w:rsid w:val="00393E9C"/>
    <w:rsid w:val="003D4472"/>
    <w:rsid w:val="003E48D4"/>
    <w:rsid w:val="003E594E"/>
    <w:rsid w:val="003F6A68"/>
    <w:rsid w:val="0041340C"/>
    <w:rsid w:val="00416BEE"/>
    <w:rsid w:val="00421358"/>
    <w:rsid w:val="00432465"/>
    <w:rsid w:val="00442DC1"/>
    <w:rsid w:val="00460F77"/>
    <w:rsid w:val="004A7F33"/>
    <w:rsid w:val="004F2826"/>
    <w:rsid w:val="004F3895"/>
    <w:rsid w:val="004F3A86"/>
    <w:rsid w:val="00502A32"/>
    <w:rsid w:val="005720DB"/>
    <w:rsid w:val="005762F4"/>
    <w:rsid w:val="005B05B5"/>
    <w:rsid w:val="005D1DE1"/>
    <w:rsid w:val="005E1D68"/>
    <w:rsid w:val="005E2AAB"/>
    <w:rsid w:val="0064648A"/>
    <w:rsid w:val="00646F64"/>
    <w:rsid w:val="006521D4"/>
    <w:rsid w:val="00663785"/>
    <w:rsid w:val="00667BD8"/>
    <w:rsid w:val="00677926"/>
    <w:rsid w:val="00680FFE"/>
    <w:rsid w:val="006B6248"/>
    <w:rsid w:val="006C062A"/>
    <w:rsid w:val="006C256E"/>
    <w:rsid w:val="006C7F14"/>
    <w:rsid w:val="006E6AFF"/>
    <w:rsid w:val="006E78BD"/>
    <w:rsid w:val="00704294"/>
    <w:rsid w:val="007940B6"/>
    <w:rsid w:val="00797464"/>
    <w:rsid w:val="007B4A41"/>
    <w:rsid w:val="007F0563"/>
    <w:rsid w:val="007F0D41"/>
    <w:rsid w:val="007F3DFE"/>
    <w:rsid w:val="007F48E2"/>
    <w:rsid w:val="00811788"/>
    <w:rsid w:val="008218D3"/>
    <w:rsid w:val="00825B48"/>
    <w:rsid w:val="00831527"/>
    <w:rsid w:val="00832432"/>
    <w:rsid w:val="008345A1"/>
    <w:rsid w:val="00837410"/>
    <w:rsid w:val="00840186"/>
    <w:rsid w:val="0084135B"/>
    <w:rsid w:val="00842ABE"/>
    <w:rsid w:val="008500C3"/>
    <w:rsid w:val="00883C5B"/>
    <w:rsid w:val="00900A26"/>
    <w:rsid w:val="00903F34"/>
    <w:rsid w:val="009328CC"/>
    <w:rsid w:val="0093788B"/>
    <w:rsid w:val="00961F2C"/>
    <w:rsid w:val="009A2588"/>
    <w:rsid w:val="009A459E"/>
    <w:rsid w:val="00A02FDA"/>
    <w:rsid w:val="00A05537"/>
    <w:rsid w:val="00A1673D"/>
    <w:rsid w:val="00A25B2C"/>
    <w:rsid w:val="00A6077C"/>
    <w:rsid w:val="00A77CD9"/>
    <w:rsid w:val="00A96361"/>
    <w:rsid w:val="00AD14EF"/>
    <w:rsid w:val="00AE0A10"/>
    <w:rsid w:val="00AE19C4"/>
    <w:rsid w:val="00AE5873"/>
    <w:rsid w:val="00B5062D"/>
    <w:rsid w:val="00B708DD"/>
    <w:rsid w:val="00B71028"/>
    <w:rsid w:val="00B823A6"/>
    <w:rsid w:val="00B84507"/>
    <w:rsid w:val="00BC4F88"/>
    <w:rsid w:val="00BD266B"/>
    <w:rsid w:val="00BF4578"/>
    <w:rsid w:val="00C1243D"/>
    <w:rsid w:val="00C21BC8"/>
    <w:rsid w:val="00C2526C"/>
    <w:rsid w:val="00C612BE"/>
    <w:rsid w:val="00C73B1A"/>
    <w:rsid w:val="00C75A57"/>
    <w:rsid w:val="00C90A6F"/>
    <w:rsid w:val="00C961A1"/>
    <w:rsid w:val="00CA6D45"/>
    <w:rsid w:val="00CD55A9"/>
    <w:rsid w:val="00CE4BC7"/>
    <w:rsid w:val="00CE510A"/>
    <w:rsid w:val="00CE67F6"/>
    <w:rsid w:val="00CF5D6A"/>
    <w:rsid w:val="00D16F82"/>
    <w:rsid w:val="00D42016"/>
    <w:rsid w:val="00D4520D"/>
    <w:rsid w:val="00D61053"/>
    <w:rsid w:val="00D6548F"/>
    <w:rsid w:val="00D70915"/>
    <w:rsid w:val="00D709ED"/>
    <w:rsid w:val="00D81085"/>
    <w:rsid w:val="00D967B5"/>
    <w:rsid w:val="00DB4CD9"/>
    <w:rsid w:val="00DF0C04"/>
    <w:rsid w:val="00DF7850"/>
    <w:rsid w:val="00E03676"/>
    <w:rsid w:val="00E052BA"/>
    <w:rsid w:val="00E1176F"/>
    <w:rsid w:val="00E11870"/>
    <w:rsid w:val="00E13FD4"/>
    <w:rsid w:val="00E23107"/>
    <w:rsid w:val="00E23A8E"/>
    <w:rsid w:val="00E32194"/>
    <w:rsid w:val="00E36982"/>
    <w:rsid w:val="00E432FC"/>
    <w:rsid w:val="00E61B5A"/>
    <w:rsid w:val="00E65EB5"/>
    <w:rsid w:val="00E95DDD"/>
    <w:rsid w:val="00EA0D06"/>
    <w:rsid w:val="00EB10E8"/>
    <w:rsid w:val="00EC4169"/>
    <w:rsid w:val="00ED3436"/>
    <w:rsid w:val="00EE008A"/>
    <w:rsid w:val="00F21071"/>
    <w:rsid w:val="00F41699"/>
    <w:rsid w:val="00F61205"/>
    <w:rsid w:val="00F76245"/>
    <w:rsid w:val="00F80B6D"/>
    <w:rsid w:val="00F92A89"/>
    <w:rsid w:val="00F9563F"/>
    <w:rsid w:val="00FA29BD"/>
    <w:rsid w:val="00FA4359"/>
    <w:rsid w:val="00FA6081"/>
    <w:rsid w:val="00FC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0A1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0A10"/>
  </w:style>
  <w:style w:type="paragraph" w:styleId="Piedepgina">
    <w:name w:val="footer"/>
    <w:basedOn w:val="Normal"/>
    <w:link w:val="PiedepginaCar"/>
    <w:uiPriority w:val="99"/>
    <w:unhideWhenUsed/>
    <w:rsid w:val="00AE0A1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0A10"/>
  </w:style>
  <w:style w:type="paragraph" w:styleId="Textodeglobo">
    <w:name w:val="Balloon Text"/>
    <w:basedOn w:val="Normal"/>
    <w:link w:val="TextodegloboCar"/>
    <w:uiPriority w:val="99"/>
    <w:semiHidden/>
    <w:unhideWhenUsed/>
    <w:rsid w:val="00AE0A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A1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053CE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432465"/>
    <w:pPr>
      <w:jc w:val="both"/>
    </w:pPr>
    <w:rPr>
      <w:rFonts w:ascii="Tahoma" w:hAnsi="Tahoma"/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432465"/>
    <w:rPr>
      <w:rFonts w:ascii="Tahoma" w:eastAsia="Times New Roman" w:hAnsi="Tahoma" w:cs="Times New Roman"/>
      <w:sz w:val="24"/>
      <w:szCs w:val="20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0A1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0A10"/>
  </w:style>
  <w:style w:type="paragraph" w:styleId="Piedepgina">
    <w:name w:val="footer"/>
    <w:basedOn w:val="Normal"/>
    <w:link w:val="PiedepginaCar"/>
    <w:uiPriority w:val="99"/>
    <w:unhideWhenUsed/>
    <w:rsid w:val="00AE0A1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0A10"/>
  </w:style>
  <w:style w:type="paragraph" w:styleId="Textodeglobo">
    <w:name w:val="Balloon Text"/>
    <w:basedOn w:val="Normal"/>
    <w:link w:val="TextodegloboCar"/>
    <w:uiPriority w:val="99"/>
    <w:semiHidden/>
    <w:unhideWhenUsed/>
    <w:rsid w:val="00AE0A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A1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053CE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432465"/>
    <w:pPr>
      <w:jc w:val="both"/>
    </w:pPr>
    <w:rPr>
      <w:rFonts w:ascii="Tahoma" w:hAnsi="Tahoma"/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432465"/>
    <w:rPr>
      <w:rFonts w:ascii="Tahoma" w:eastAsia="Times New Roman" w:hAnsi="Tahoma" w:cs="Times New Roman"/>
      <w:sz w:val="24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94A32-B7B3-49C8-BDDE-2A7DB64B6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1</Pages>
  <Words>485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CECC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Cota Torres</dc:creator>
  <cp:lastModifiedBy>Ignacio Cota Torres</cp:lastModifiedBy>
  <cp:revision>8</cp:revision>
  <cp:lastPrinted>2017-04-25T18:00:00Z</cp:lastPrinted>
  <dcterms:created xsi:type="dcterms:W3CDTF">2015-03-10T21:48:00Z</dcterms:created>
  <dcterms:modified xsi:type="dcterms:W3CDTF">2017-04-25T18:01:00Z</dcterms:modified>
</cp:coreProperties>
</file>