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13" w:rsidRPr="00A52562" w:rsidRDefault="00472F13" w:rsidP="00472F13">
      <w:pPr>
        <w:jc w:val="center"/>
        <w:rPr>
          <w:rFonts w:ascii="Verdana" w:hAnsi="Verdana" w:cs="Arial"/>
          <w:sz w:val="22"/>
          <w:szCs w:val="22"/>
          <w:lang w:val="es-MX"/>
        </w:rPr>
      </w:pPr>
      <w:r>
        <w:rPr>
          <w:rFonts w:ascii="Verdana" w:hAnsi="Verdana" w:cs="Arial"/>
          <w:b/>
          <w:sz w:val="22"/>
          <w:szCs w:val="22"/>
          <w:lang w:val="es-MX"/>
        </w:rPr>
        <w:t>NOTAS DE DESGLOCE</w:t>
      </w:r>
    </w:p>
    <w:p w:rsidR="002B4828" w:rsidRDefault="002B4828" w:rsidP="002B4828">
      <w:pPr>
        <w:pStyle w:val="Sinespaciado"/>
      </w:pPr>
    </w:p>
    <w:p w:rsidR="00472F13" w:rsidRDefault="002B4828" w:rsidP="002B4828">
      <w:pPr>
        <w:pStyle w:val="Sinespaciado"/>
        <w:rPr>
          <w:rFonts w:ascii="Verdana" w:hAnsi="Verdana" w:cs="Arial"/>
          <w:b/>
          <w:lang w:val="es-MX"/>
        </w:rPr>
      </w:pPr>
      <w:r>
        <w:rPr>
          <w:rFonts w:ascii="Verdana" w:hAnsi="Verdana" w:cs="Arial"/>
          <w:b/>
          <w:lang w:val="es-MX"/>
        </w:rPr>
        <w:t xml:space="preserve">1.- </w:t>
      </w:r>
      <w:r>
        <w:rPr>
          <w:rFonts w:ascii="Verdana" w:hAnsi="Verdana" w:cs="Arial"/>
          <w:b/>
          <w:lang w:val="es-MX"/>
        </w:rPr>
        <w:tab/>
        <w:t>ESTADO DE SITUACION FINANCIERA</w:t>
      </w:r>
    </w:p>
    <w:p w:rsidR="00FE34F5" w:rsidRDefault="00FE34F5" w:rsidP="002B4828">
      <w:pPr>
        <w:pStyle w:val="Sinespaciado"/>
        <w:rPr>
          <w:rFonts w:ascii="Verdana" w:hAnsi="Verdana" w:cs="Arial"/>
          <w:b/>
          <w:lang w:val="es-MX"/>
        </w:rPr>
      </w:pPr>
    </w:p>
    <w:p w:rsidR="002B4828" w:rsidRDefault="00FE34F5" w:rsidP="002B4828">
      <w:pPr>
        <w:pStyle w:val="Sinespaciado"/>
        <w:rPr>
          <w:rFonts w:ascii="Verdana" w:hAnsi="Verdana" w:cs="Arial"/>
          <w:b/>
          <w:lang w:val="es-MX"/>
        </w:rPr>
      </w:pPr>
      <w:r>
        <w:rPr>
          <w:rFonts w:ascii="Verdana" w:hAnsi="Verdana" w:cs="Arial"/>
          <w:b/>
          <w:lang w:val="es-MX"/>
        </w:rPr>
        <w:t>ACTIVO</w:t>
      </w:r>
    </w:p>
    <w:p w:rsidR="00472F13" w:rsidRPr="006303E3" w:rsidRDefault="00472F13" w:rsidP="00472F13">
      <w:pPr>
        <w:jc w:val="both"/>
        <w:rPr>
          <w:rFonts w:ascii="Verdana" w:hAnsi="Verdana" w:cs="Arial"/>
          <w:b/>
          <w:sz w:val="22"/>
          <w:szCs w:val="22"/>
          <w:lang w:val="es-MX"/>
        </w:rPr>
      </w:pPr>
      <w:r w:rsidRPr="006303E3">
        <w:rPr>
          <w:rFonts w:ascii="Verdana" w:hAnsi="Verdana" w:cs="Arial"/>
          <w:b/>
          <w:sz w:val="22"/>
          <w:szCs w:val="22"/>
          <w:lang w:val="es-MX"/>
        </w:rPr>
        <w:t xml:space="preserve">Efectivo </w:t>
      </w:r>
      <w:r>
        <w:rPr>
          <w:rFonts w:ascii="Verdana" w:hAnsi="Verdana" w:cs="Arial"/>
          <w:b/>
          <w:sz w:val="22"/>
          <w:szCs w:val="22"/>
          <w:lang w:val="es-MX"/>
        </w:rPr>
        <w:t>y Equivalentes</w:t>
      </w:r>
    </w:p>
    <w:p w:rsidR="007C554A" w:rsidRDefault="00472F13" w:rsidP="00472F13">
      <w:pPr>
        <w:jc w:val="both"/>
        <w:rPr>
          <w:rFonts w:ascii="Verdana" w:hAnsi="Verdana" w:cs="Arial"/>
          <w:sz w:val="22"/>
          <w:szCs w:val="22"/>
          <w:lang w:val="es-MX"/>
        </w:rPr>
      </w:pPr>
      <w:r w:rsidRPr="006303E3">
        <w:rPr>
          <w:rFonts w:ascii="Verdana" w:hAnsi="Verdana" w:cs="Arial"/>
          <w:sz w:val="22"/>
          <w:szCs w:val="22"/>
          <w:lang w:val="es-MX"/>
        </w:rPr>
        <w:t>Este</w:t>
      </w:r>
      <w:r w:rsidR="00F43E6C">
        <w:rPr>
          <w:rFonts w:ascii="Verdana" w:hAnsi="Verdana" w:cs="Arial"/>
          <w:sz w:val="22"/>
          <w:szCs w:val="22"/>
          <w:lang w:val="es-MX"/>
        </w:rPr>
        <w:t xml:space="preserve"> </w:t>
      </w:r>
      <w:r w:rsidR="00181503">
        <w:rPr>
          <w:rFonts w:ascii="Verdana" w:hAnsi="Verdana" w:cs="Arial"/>
          <w:sz w:val="22"/>
          <w:szCs w:val="22"/>
          <w:lang w:val="es-MX"/>
        </w:rPr>
        <w:t xml:space="preserve">rubro </w:t>
      </w:r>
      <w:r w:rsidR="00F43E6C">
        <w:rPr>
          <w:rFonts w:ascii="Verdana" w:hAnsi="Verdana" w:cs="Arial"/>
          <w:sz w:val="22"/>
          <w:szCs w:val="22"/>
          <w:lang w:val="es-MX"/>
        </w:rPr>
        <w:t xml:space="preserve">al </w:t>
      </w:r>
      <w:r w:rsidR="00520E56">
        <w:rPr>
          <w:rFonts w:ascii="Verdana" w:hAnsi="Verdana" w:cs="Arial"/>
          <w:sz w:val="22"/>
          <w:szCs w:val="22"/>
          <w:lang w:val="es-MX"/>
        </w:rPr>
        <w:t>30</w:t>
      </w:r>
      <w:r w:rsidR="00E06C4A">
        <w:rPr>
          <w:rFonts w:ascii="Verdana" w:hAnsi="Verdana" w:cs="Arial"/>
          <w:sz w:val="22"/>
          <w:szCs w:val="22"/>
          <w:lang w:val="es-MX"/>
        </w:rPr>
        <w:t xml:space="preserve"> de </w:t>
      </w:r>
      <w:r w:rsidR="00520E56">
        <w:rPr>
          <w:rFonts w:ascii="Verdana" w:hAnsi="Verdana" w:cs="Arial"/>
          <w:sz w:val="22"/>
          <w:szCs w:val="22"/>
          <w:lang w:val="es-MX"/>
        </w:rPr>
        <w:t>Junio</w:t>
      </w:r>
      <w:r w:rsidR="00E16C79">
        <w:rPr>
          <w:rFonts w:ascii="Verdana" w:hAnsi="Verdana" w:cs="Arial"/>
          <w:sz w:val="22"/>
          <w:szCs w:val="22"/>
          <w:lang w:val="es-MX"/>
        </w:rPr>
        <w:t xml:space="preserve"> del </w:t>
      </w:r>
      <w:r w:rsidR="00E06C4A">
        <w:rPr>
          <w:rFonts w:ascii="Verdana" w:hAnsi="Verdana" w:cs="Arial"/>
          <w:sz w:val="22"/>
          <w:szCs w:val="22"/>
          <w:lang w:val="es-MX"/>
        </w:rPr>
        <w:t xml:space="preserve"> 2020</w:t>
      </w:r>
      <w:r w:rsidR="00F43E6C">
        <w:rPr>
          <w:rFonts w:ascii="Verdana" w:hAnsi="Verdana" w:cs="Arial"/>
          <w:sz w:val="22"/>
          <w:szCs w:val="22"/>
          <w:lang w:val="es-MX"/>
        </w:rPr>
        <w:t xml:space="preserve"> </w:t>
      </w:r>
      <w:r w:rsidR="00181503">
        <w:rPr>
          <w:rFonts w:ascii="Verdana" w:hAnsi="Verdana" w:cs="Arial"/>
          <w:sz w:val="22"/>
          <w:szCs w:val="22"/>
          <w:lang w:val="es-MX"/>
        </w:rPr>
        <w:t xml:space="preserve">y </w:t>
      </w:r>
      <w:r w:rsidR="00B06753">
        <w:rPr>
          <w:rFonts w:ascii="Verdana" w:hAnsi="Verdana" w:cs="Arial"/>
          <w:sz w:val="22"/>
          <w:szCs w:val="22"/>
          <w:lang w:val="es-MX"/>
        </w:rPr>
        <w:t>Diciembre 201</w:t>
      </w:r>
      <w:r w:rsidR="0048683C">
        <w:rPr>
          <w:rFonts w:ascii="Verdana" w:hAnsi="Verdana" w:cs="Arial"/>
          <w:sz w:val="22"/>
          <w:szCs w:val="22"/>
          <w:lang w:val="es-MX"/>
        </w:rPr>
        <w:t>9</w:t>
      </w:r>
      <w:r w:rsidRPr="006303E3">
        <w:rPr>
          <w:rFonts w:ascii="Verdana" w:hAnsi="Verdana" w:cs="Arial"/>
          <w:sz w:val="22"/>
          <w:szCs w:val="22"/>
          <w:lang w:val="es-MX"/>
        </w:rPr>
        <w:t xml:space="preserve"> se integra por los depósitos en cuentas bancarias así como otros similares de inmediata realización. </w:t>
      </w:r>
    </w:p>
    <w:p w:rsidR="007C554A" w:rsidRDefault="007C554A" w:rsidP="00472F13">
      <w:pPr>
        <w:jc w:val="both"/>
        <w:rPr>
          <w:rFonts w:ascii="Verdana" w:hAnsi="Verdana" w:cs="Arial"/>
          <w:sz w:val="22"/>
          <w:szCs w:val="22"/>
          <w:lang w:val="es-MX"/>
        </w:rPr>
      </w:pPr>
    </w:p>
    <w:p w:rsidR="00AF5FF5" w:rsidRDefault="007C554A" w:rsidP="00472F13">
      <w:pPr>
        <w:jc w:val="both"/>
        <w:rPr>
          <w:rFonts w:ascii="Verdana" w:hAnsi="Verdana" w:cs="Arial"/>
          <w:b/>
          <w:sz w:val="22"/>
          <w:szCs w:val="22"/>
          <w:u w:val="single"/>
          <w:lang w:val="es-MX"/>
        </w:rPr>
      </w:pPr>
      <w:r w:rsidRPr="0090488A">
        <w:rPr>
          <w:rFonts w:ascii="Verdana" w:hAnsi="Verdana" w:cs="Arial"/>
          <w:b/>
          <w:sz w:val="22"/>
          <w:szCs w:val="22"/>
          <w:u w:val="single"/>
          <w:lang w:val="es-MX"/>
        </w:rPr>
        <w:t>Nombre de la Cuenta</w:t>
      </w:r>
    </w:p>
    <w:p w:rsidR="00520E56" w:rsidRDefault="00520E56" w:rsidP="00472F13">
      <w:pPr>
        <w:jc w:val="both"/>
        <w:rPr>
          <w:rFonts w:ascii="Verdana" w:hAnsi="Verdana" w:cs="Arial"/>
          <w:b/>
          <w:sz w:val="22"/>
          <w:szCs w:val="22"/>
          <w:u w:val="single"/>
          <w:lang w:val="es-MX"/>
        </w:rPr>
      </w:pPr>
    </w:p>
    <w:tbl>
      <w:tblPr>
        <w:tblW w:w="8220" w:type="dxa"/>
        <w:jc w:val="center"/>
        <w:tblInd w:w="60" w:type="dxa"/>
        <w:tblCellMar>
          <w:left w:w="70" w:type="dxa"/>
          <w:right w:w="70" w:type="dxa"/>
        </w:tblCellMar>
        <w:tblLook w:val="04A0" w:firstRow="1" w:lastRow="0" w:firstColumn="1" w:lastColumn="0" w:noHBand="0" w:noVBand="1"/>
      </w:tblPr>
      <w:tblGrid>
        <w:gridCol w:w="4900"/>
        <w:gridCol w:w="1660"/>
        <w:gridCol w:w="1660"/>
      </w:tblGrid>
      <w:tr w:rsidR="00520E56" w:rsidRPr="00520E56" w:rsidTr="00F433F4">
        <w:trPr>
          <w:trHeight w:val="780"/>
          <w:jc w:val="center"/>
        </w:trPr>
        <w:tc>
          <w:tcPr>
            <w:tcW w:w="490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0E56" w:rsidRPr="00520E56" w:rsidRDefault="00520E56" w:rsidP="00520E56">
            <w:pPr>
              <w:jc w:val="center"/>
              <w:rPr>
                <w:rFonts w:ascii="Verdana" w:hAnsi="Verdana"/>
                <w:b/>
                <w:bCs/>
                <w:color w:val="000000"/>
                <w:sz w:val="20"/>
                <w:szCs w:val="20"/>
                <w:lang w:val="es-MX" w:eastAsia="es-MX"/>
              </w:rPr>
            </w:pPr>
            <w:r w:rsidRPr="00520E56">
              <w:rPr>
                <w:rFonts w:ascii="Verdana" w:hAnsi="Verdana"/>
                <w:b/>
                <w:bCs/>
                <w:color w:val="000000"/>
                <w:sz w:val="20"/>
                <w:szCs w:val="20"/>
                <w:lang w:val="es-MX" w:eastAsia="es-MX"/>
              </w:rPr>
              <w:t>Nombre de la Cuenta</w:t>
            </w:r>
          </w:p>
        </w:tc>
        <w:tc>
          <w:tcPr>
            <w:tcW w:w="1660" w:type="dxa"/>
            <w:tcBorders>
              <w:top w:val="single" w:sz="8" w:space="0" w:color="auto"/>
              <w:left w:val="nil"/>
              <w:bottom w:val="single" w:sz="8" w:space="0" w:color="auto"/>
              <w:right w:val="single" w:sz="8" w:space="0" w:color="auto"/>
            </w:tcBorders>
            <w:shd w:val="clear" w:color="000000" w:fill="D6E3BC"/>
            <w:vAlign w:val="center"/>
            <w:hideMark/>
          </w:tcPr>
          <w:p w:rsidR="00520E56" w:rsidRPr="00520E56" w:rsidRDefault="00520E56" w:rsidP="00520E56">
            <w:pPr>
              <w:jc w:val="center"/>
              <w:rPr>
                <w:rFonts w:ascii="Verdana" w:hAnsi="Verdana"/>
                <w:b/>
                <w:bCs/>
                <w:color w:val="000000"/>
                <w:sz w:val="20"/>
                <w:szCs w:val="20"/>
                <w:lang w:val="es-MX" w:eastAsia="es-MX"/>
              </w:rPr>
            </w:pPr>
            <w:r w:rsidRPr="00520E56">
              <w:rPr>
                <w:rFonts w:ascii="Verdana" w:hAnsi="Verdana"/>
                <w:b/>
                <w:bCs/>
                <w:color w:val="000000"/>
                <w:sz w:val="20"/>
                <w:szCs w:val="20"/>
                <w:lang w:val="es-MX" w:eastAsia="es-MX"/>
              </w:rPr>
              <w:t>2020</w:t>
            </w:r>
          </w:p>
        </w:tc>
        <w:tc>
          <w:tcPr>
            <w:tcW w:w="1660" w:type="dxa"/>
            <w:tcBorders>
              <w:top w:val="single" w:sz="8" w:space="0" w:color="auto"/>
              <w:left w:val="nil"/>
              <w:bottom w:val="single" w:sz="8" w:space="0" w:color="auto"/>
              <w:right w:val="single" w:sz="8" w:space="0" w:color="auto"/>
            </w:tcBorders>
            <w:shd w:val="clear" w:color="000000" w:fill="D6E3BC"/>
            <w:vAlign w:val="center"/>
            <w:hideMark/>
          </w:tcPr>
          <w:p w:rsidR="00520E56" w:rsidRPr="00520E56" w:rsidRDefault="00520E56" w:rsidP="00520E56">
            <w:pPr>
              <w:jc w:val="center"/>
              <w:rPr>
                <w:rFonts w:ascii="Verdana" w:hAnsi="Verdana"/>
                <w:b/>
                <w:bCs/>
                <w:color w:val="000000"/>
                <w:sz w:val="20"/>
                <w:szCs w:val="20"/>
                <w:lang w:val="es-MX" w:eastAsia="es-MX"/>
              </w:rPr>
            </w:pPr>
            <w:r w:rsidRPr="00520E56">
              <w:rPr>
                <w:rFonts w:ascii="Verdana" w:hAnsi="Verdana"/>
                <w:b/>
                <w:bCs/>
                <w:color w:val="000000"/>
                <w:sz w:val="20"/>
                <w:szCs w:val="20"/>
                <w:lang w:val="es-MX" w:eastAsia="es-MX"/>
              </w:rPr>
              <w:t>2019</w:t>
            </w:r>
          </w:p>
        </w:tc>
      </w:tr>
      <w:tr w:rsidR="00520E56" w:rsidRPr="00520E56" w:rsidTr="00F433F4">
        <w:trPr>
          <w:trHeight w:val="315"/>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520E56" w:rsidRPr="00520E56" w:rsidRDefault="00520E56" w:rsidP="00520E56">
            <w:pPr>
              <w:jc w:val="both"/>
              <w:rPr>
                <w:rFonts w:ascii="Verdana" w:hAnsi="Verdana"/>
                <w:color w:val="000000"/>
                <w:sz w:val="20"/>
                <w:szCs w:val="20"/>
                <w:lang w:val="es-MX" w:eastAsia="es-MX"/>
              </w:rPr>
            </w:pPr>
            <w:r w:rsidRPr="00520E56">
              <w:rPr>
                <w:rFonts w:ascii="Verdana" w:hAnsi="Verdana"/>
                <w:color w:val="000000"/>
                <w:sz w:val="20"/>
                <w:szCs w:val="20"/>
                <w:lang w:val="es-MX" w:eastAsia="es-MX"/>
              </w:rPr>
              <w:t>Caja</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35,000</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0</w:t>
            </w:r>
          </w:p>
        </w:tc>
      </w:tr>
      <w:tr w:rsidR="00520E56" w:rsidRPr="00520E56" w:rsidTr="00F433F4">
        <w:trPr>
          <w:trHeight w:val="525"/>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520E56" w:rsidRPr="00520E56" w:rsidRDefault="00520E56" w:rsidP="00520E56">
            <w:pPr>
              <w:jc w:val="both"/>
              <w:rPr>
                <w:rFonts w:ascii="Verdana" w:hAnsi="Verdana"/>
                <w:color w:val="000000"/>
                <w:sz w:val="20"/>
                <w:szCs w:val="20"/>
                <w:lang w:val="es-MX" w:eastAsia="es-MX"/>
              </w:rPr>
            </w:pPr>
            <w:r w:rsidRPr="00520E56">
              <w:rPr>
                <w:rFonts w:ascii="Verdana" w:hAnsi="Verdana"/>
                <w:color w:val="000000"/>
                <w:sz w:val="20"/>
                <w:szCs w:val="20"/>
                <w:lang w:val="es-MX" w:eastAsia="es-MX"/>
              </w:rPr>
              <w:t>Fondo Fijo de Caja</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52,000</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7,000</w:t>
            </w:r>
          </w:p>
        </w:tc>
      </w:tr>
      <w:tr w:rsidR="00520E56" w:rsidRPr="00520E56" w:rsidTr="00F433F4">
        <w:trPr>
          <w:trHeight w:val="315"/>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520E56" w:rsidRPr="00520E56" w:rsidRDefault="00520E56" w:rsidP="00520E56">
            <w:pPr>
              <w:jc w:val="both"/>
              <w:rPr>
                <w:rFonts w:ascii="Verdana" w:hAnsi="Verdana"/>
                <w:color w:val="000000"/>
                <w:sz w:val="20"/>
                <w:szCs w:val="20"/>
                <w:lang w:val="es-MX" w:eastAsia="es-MX"/>
              </w:rPr>
            </w:pPr>
            <w:r w:rsidRPr="00520E56">
              <w:rPr>
                <w:rFonts w:ascii="Verdana" w:hAnsi="Verdana"/>
                <w:color w:val="000000"/>
                <w:sz w:val="20"/>
                <w:szCs w:val="20"/>
                <w:lang w:val="es-MX" w:eastAsia="es-MX"/>
              </w:rPr>
              <w:t>Bancos</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8,175,446</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10,877,442</w:t>
            </w:r>
          </w:p>
        </w:tc>
      </w:tr>
      <w:tr w:rsidR="00520E56" w:rsidRPr="00520E56" w:rsidTr="00F433F4">
        <w:trPr>
          <w:trHeight w:val="1290"/>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520E56" w:rsidRPr="00520E56" w:rsidRDefault="00520E56" w:rsidP="00520E56">
            <w:pPr>
              <w:jc w:val="both"/>
              <w:rPr>
                <w:rFonts w:ascii="Verdana" w:hAnsi="Verdana"/>
                <w:color w:val="000000"/>
                <w:sz w:val="20"/>
                <w:szCs w:val="20"/>
                <w:lang w:val="es-MX" w:eastAsia="es-MX"/>
              </w:rPr>
            </w:pPr>
            <w:r w:rsidRPr="00520E56">
              <w:rPr>
                <w:rFonts w:ascii="Verdana" w:hAnsi="Verdana"/>
                <w:color w:val="000000"/>
                <w:sz w:val="20"/>
                <w:szCs w:val="20"/>
                <w:lang w:val="es-MX" w:eastAsia="es-MX"/>
              </w:rPr>
              <w:t>Inversiones Temporales (Hasta tres meses</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0</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1,673,903</w:t>
            </w:r>
          </w:p>
        </w:tc>
      </w:tr>
      <w:tr w:rsidR="00520E56" w:rsidRPr="00520E56" w:rsidTr="00F433F4">
        <w:trPr>
          <w:trHeight w:val="315"/>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520E56" w:rsidRPr="00520E56" w:rsidRDefault="00520E56" w:rsidP="00520E56">
            <w:pPr>
              <w:jc w:val="center"/>
              <w:rPr>
                <w:rFonts w:ascii="Verdana" w:hAnsi="Verdana"/>
                <w:b/>
                <w:bCs/>
                <w:color w:val="000000"/>
                <w:sz w:val="20"/>
                <w:szCs w:val="20"/>
                <w:lang w:val="es-MX" w:eastAsia="es-MX"/>
              </w:rPr>
            </w:pPr>
            <w:r w:rsidRPr="00520E56">
              <w:rPr>
                <w:rFonts w:ascii="Verdana" w:hAnsi="Verdana"/>
                <w:b/>
                <w:bCs/>
                <w:color w:val="000000"/>
                <w:sz w:val="20"/>
                <w:szCs w:val="20"/>
                <w:lang w:val="es-MX" w:eastAsia="es-MX"/>
              </w:rPr>
              <w:t>Total</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b/>
                <w:bCs/>
                <w:color w:val="000000"/>
                <w:sz w:val="20"/>
                <w:szCs w:val="20"/>
                <w:lang w:val="es-MX" w:eastAsia="es-MX"/>
              </w:rPr>
            </w:pPr>
            <w:r w:rsidRPr="00520E56">
              <w:rPr>
                <w:rFonts w:ascii="Verdana" w:hAnsi="Verdana"/>
                <w:b/>
                <w:bCs/>
                <w:color w:val="000000"/>
                <w:sz w:val="20"/>
                <w:szCs w:val="20"/>
                <w:lang w:val="es-MX" w:eastAsia="es-MX"/>
              </w:rPr>
              <w:t>$8,262,446</w:t>
            </w:r>
          </w:p>
        </w:tc>
        <w:tc>
          <w:tcPr>
            <w:tcW w:w="1660" w:type="dxa"/>
            <w:tcBorders>
              <w:top w:val="nil"/>
              <w:left w:val="nil"/>
              <w:bottom w:val="single" w:sz="8" w:space="0" w:color="auto"/>
              <w:right w:val="single" w:sz="8" w:space="0" w:color="auto"/>
            </w:tcBorders>
            <w:shd w:val="clear" w:color="auto" w:fill="auto"/>
            <w:vAlign w:val="center"/>
            <w:hideMark/>
          </w:tcPr>
          <w:p w:rsidR="00520E56" w:rsidRPr="00520E56" w:rsidRDefault="00520E56" w:rsidP="00520E56">
            <w:pPr>
              <w:jc w:val="right"/>
              <w:rPr>
                <w:rFonts w:ascii="Verdana" w:hAnsi="Verdana"/>
                <w:b/>
                <w:bCs/>
                <w:color w:val="000000"/>
                <w:sz w:val="20"/>
                <w:szCs w:val="20"/>
                <w:lang w:val="es-MX" w:eastAsia="es-MX"/>
              </w:rPr>
            </w:pPr>
            <w:r w:rsidRPr="00520E56">
              <w:rPr>
                <w:rFonts w:ascii="Verdana" w:hAnsi="Verdana"/>
                <w:b/>
                <w:bCs/>
                <w:color w:val="000000"/>
                <w:sz w:val="20"/>
                <w:szCs w:val="20"/>
                <w:lang w:val="es-MX" w:eastAsia="es-MX"/>
              </w:rPr>
              <w:t>$12,558,345</w:t>
            </w:r>
          </w:p>
        </w:tc>
      </w:tr>
    </w:tbl>
    <w:p w:rsidR="00530ED1" w:rsidRDefault="00530ED1" w:rsidP="00472F13">
      <w:pPr>
        <w:jc w:val="both"/>
        <w:rPr>
          <w:rFonts w:ascii="Verdana" w:hAnsi="Verdana" w:cs="Arial"/>
          <w:b/>
          <w:sz w:val="22"/>
          <w:szCs w:val="22"/>
          <w:u w:val="single"/>
          <w:lang w:val="es-MX"/>
        </w:rPr>
      </w:pPr>
    </w:p>
    <w:p w:rsidR="00D843B4" w:rsidRDefault="007C554A" w:rsidP="00833885">
      <w:pPr>
        <w:jc w:val="both"/>
        <w:rPr>
          <w:rFonts w:ascii="Verdana" w:hAnsi="Verdana" w:cs="Arial"/>
          <w:b/>
          <w:sz w:val="22"/>
          <w:szCs w:val="22"/>
          <w:lang w:val="es-MX"/>
        </w:rPr>
      </w:pPr>
      <w:r w:rsidRPr="0090488A">
        <w:rPr>
          <w:rFonts w:ascii="Verdana" w:hAnsi="Verdana" w:cs="Arial"/>
          <w:b/>
          <w:sz w:val="22"/>
          <w:szCs w:val="22"/>
          <w:lang w:val="es-MX"/>
        </w:rPr>
        <w:tab/>
      </w:r>
      <w:r w:rsidRPr="0090488A">
        <w:rPr>
          <w:rFonts w:ascii="Verdana" w:hAnsi="Verdana" w:cs="Arial"/>
          <w:b/>
          <w:sz w:val="22"/>
          <w:szCs w:val="22"/>
          <w:lang w:val="es-MX"/>
        </w:rPr>
        <w:tab/>
      </w:r>
      <w:r w:rsidRPr="0090488A">
        <w:rPr>
          <w:rFonts w:ascii="Verdana" w:hAnsi="Verdana" w:cs="Arial"/>
          <w:b/>
          <w:sz w:val="22"/>
          <w:szCs w:val="22"/>
          <w:lang w:val="es-MX"/>
        </w:rPr>
        <w:tab/>
      </w:r>
      <w:r w:rsidRPr="0090488A">
        <w:rPr>
          <w:rFonts w:ascii="Verdana" w:hAnsi="Verdana" w:cs="Arial"/>
          <w:b/>
          <w:sz w:val="22"/>
          <w:szCs w:val="22"/>
          <w:lang w:val="es-MX"/>
        </w:rPr>
        <w:tab/>
      </w:r>
      <w:r w:rsidRPr="0090488A">
        <w:rPr>
          <w:rFonts w:ascii="Verdana" w:hAnsi="Verdana" w:cs="Arial"/>
          <w:b/>
          <w:sz w:val="22"/>
          <w:szCs w:val="22"/>
          <w:lang w:val="es-MX"/>
        </w:rPr>
        <w:tab/>
      </w:r>
    </w:p>
    <w:p w:rsidR="00DD0930" w:rsidRDefault="000E05EC" w:rsidP="00365FFA">
      <w:pPr>
        <w:jc w:val="both"/>
        <w:rPr>
          <w:rFonts w:ascii="Verdana" w:hAnsi="Verdana" w:cs="Arial"/>
          <w:sz w:val="22"/>
          <w:szCs w:val="22"/>
          <w:lang w:val="es-MX"/>
        </w:rPr>
      </w:pPr>
      <w:r>
        <w:rPr>
          <w:rFonts w:ascii="Verdana" w:hAnsi="Verdana" w:cs="Arial"/>
          <w:sz w:val="22"/>
          <w:szCs w:val="22"/>
          <w:lang w:val="es-MX"/>
        </w:rPr>
        <w:t>Se cuenta con una cuenta especí</w:t>
      </w:r>
      <w:r w:rsidR="00472F13">
        <w:rPr>
          <w:rFonts w:ascii="Verdana" w:hAnsi="Verdana" w:cs="Arial"/>
          <w:sz w:val="22"/>
          <w:szCs w:val="22"/>
          <w:lang w:val="es-MX"/>
        </w:rPr>
        <w:t xml:space="preserve">fica para recibir los recursos provenientes del Fondo FAETA, que </w:t>
      </w:r>
      <w:r w:rsidR="00615307">
        <w:rPr>
          <w:rFonts w:ascii="Verdana" w:hAnsi="Verdana" w:cs="Arial"/>
          <w:sz w:val="22"/>
          <w:szCs w:val="22"/>
          <w:lang w:val="es-MX"/>
        </w:rPr>
        <w:t>al</w:t>
      </w:r>
      <w:r w:rsidR="00472F13">
        <w:rPr>
          <w:rFonts w:ascii="Verdana" w:hAnsi="Verdana" w:cs="Arial"/>
          <w:sz w:val="22"/>
          <w:szCs w:val="22"/>
          <w:lang w:val="es-MX"/>
        </w:rPr>
        <w:t xml:space="preserve"> </w:t>
      </w:r>
      <w:r w:rsidR="00B834B4">
        <w:rPr>
          <w:rFonts w:ascii="Verdana" w:hAnsi="Verdana" w:cs="Arial"/>
          <w:sz w:val="22"/>
          <w:szCs w:val="22"/>
          <w:lang w:val="es-MX"/>
        </w:rPr>
        <w:t>mes de</w:t>
      </w:r>
      <w:r w:rsidR="00530ED1">
        <w:rPr>
          <w:rFonts w:ascii="Verdana" w:hAnsi="Verdana" w:cs="Arial"/>
          <w:sz w:val="22"/>
          <w:szCs w:val="22"/>
          <w:lang w:val="es-MX"/>
        </w:rPr>
        <w:t xml:space="preserve"> </w:t>
      </w:r>
      <w:r w:rsidR="00520E56">
        <w:rPr>
          <w:rFonts w:ascii="Verdana" w:hAnsi="Verdana" w:cs="Arial"/>
          <w:sz w:val="22"/>
          <w:szCs w:val="22"/>
          <w:lang w:val="es-MX"/>
        </w:rPr>
        <w:t>Junio</w:t>
      </w:r>
      <w:r>
        <w:rPr>
          <w:rFonts w:ascii="Verdana" w:hAnsi="Verdana" w:cs="Arial"/>
          <w:sz w:val="22"/>
          <w:szCs w:val="22"/>
          <w:lang w:val="es-MX"/>
        </w:rPr>
        <w:t xml:space="preserve"> del</w:t>
      </w:r>
      <w:r w:rsidR="00472F13">
        <w:rPr>
          <w:rFonts w:ascii="Verdana" w:hAnsi="Verdana" w:cs="Arial"/>
          <w:sz w:val="22"/>
          <w:szCs w:val="22"/>
          <w:lang w:val="es-MX"/>
        </w:rPr>
        <w:t xml:space="preserve"> 20</w:t>
      </w:r>
      <w:r w:rsidR="005B2C57">
        <w:rPr>
          <w:rFonts w:ascii="Verdana" w:hAnsi="Verdana" w:cs="Arial"/>
          <w:sz w:val="22"/>
          <w:szCs w:val="22"/>
          <w:lang w:val="es-MX"/>
        </w:rPr>
        <w:t>20</w:t>
      </w:r>
      <w:r w:rsidR="00472F13">
        <w:rPr>
          <w:rFonts w:ascii="Verdana" w:hAnsi="Verdana" w:cs="Arial"/>
          <w:sz w:val="22"/>
          <w:szCs w:val="22"/>
          <w:lang w:val="es-MX"/>
        </w:rPr>
        <w:t xml:space="preserve"> fueron por </w:t>
      </w:r>
      <w:r w:rsidR="00153AC7">
        <w:rPr>
          <w:rFonts w:ascii="Verdana" w:hAnsi="Verdana" w:cs="Arial"/>
          <w:sz w:val="22"/>
          <w:szCs w:val="22"/>
          <w:lang w:val="es-MX"/>
        </w:rPr>
        <w:t>$</w:t>
      </w:r>
      <w:r w:rsidR="00F433F4" w:rsidRPr="00F433F4">
        <w:rPr>
          <w:rFonts w:ascii="Verdana" w:hAnsi="Verdana" w:cs="Arial"/>
          <w:sz w:val="22"/>
          <w:szCs w:val="22"/>
          <w:lang w:val="es-MX"/>
        </w:rPr>
        <w:t>114</w:t>
      </w:r>
      <w:proofErr w:type="gramStart"/>
      <w:r w:rsidR="00F433F4">
        <w:rPr>
          <w:rFonts w:ascii="Verdana" w:hAnsi="Verdana" w:cs="Arial"/>
          <w:sz w:val="22"/>
          <w:szCs w:val="22"/>
          <w:lang w:val="es-MX"/>
        </w:rPr>
        <w:t>,</w:t>
      </w:r>
      <w:r w:rsidR="00F433F4" w:rsidRPr="00F433F4">
        <w:rPr>
          <w:rFonts w:ascii="Verdana" w:hAnsi="Verdana" w:cs="Arial"/>
          <w:sz w:val="22"/>
          <w:szCs w:val="22"/>
          <w:lang w:val="es-MX"/>
        </w:rPr>
        <w:t>731</w:t>
      </w:r>
      <w:r w:rsidR="00F433F4">
        <w:rPr>
          <w:rFonts w:ascii="Verdana" w:hAnsi="Verdana" w:cs="Arial"/>
          <w:sz w:val="22"/>
          <w:szCs w:val="22"/>
          <w:lang w:val="es-MX"/>
        </w:rPr>
        <w:t>,</w:t>
      </w:r>
      <w:r w:rsidR="00F433F4" w:rsidRPr="00F433F4">
        <w:rPr>
          <w:rFonts w:ascii="Verdana" w:hAnsi="Verdana" w:cs="Arial"/>
          <w:sz w:val="22"/>
          <w:szCs w:val="22"/>
          <w:lang w:val="es-MX"/>
        </w:rPr>
        <w:t>755.05</w:t>
      </w:r>
      <w:proofErr w:type="gramEnd"/>
      <w:r w:rsidR="00F433F4">
        <w:rPr>
          <w:rFonts w:ascii="Verdana" w:hAnsi="Verdana" w:cs="Arial"/>
          <w:sz w:val="22"/>
          <w:szCs w:val="22"/>
          <w:lang w:val="es-MX"/>
        </w:rPr>
        <w:t xml:space="preserve">. </w:t>
      </w:r>
      <w:r w:rsidR="00C6406A">
        <w:rPr>
          <w:rFonts w:ascii="Verdana" w:hAnsi="Verdana" w:cs="Arial"/>
          <w:sz w:val="22"/>
          <w:szCs w:val="22"/>
          <w:lang w:val="es-MX"/>
        </w:rPr>
        <w:t>A</w:t>
      </w:r>
      <w:r w:rsidR="00CA4E36">
        <w:rPr>
          <w:rFonts w:ascii="Verdana" w:hAnsi="Verdana" w:cs="Arial"/>
          <w:sz w:val="22"/>
          <w:szCs w:val="22"/>
          <w:lang w:val="es-MX"/>
        </w:rPr>
        <w:t>s</w:t>
      </w:r>
      <w:r w:rsidR="0007665C">
        <w:rPr>
          <w:rFonts w:ascii="Verdana" w:hAnsi="Verdana" w:cs="Arial"/>
          <w:sz w:val="22"/>
          <w:szCs w:val="22"/>
          <w:lang w:val="es-MX"/>
        </w:rPr>
        <w:t>í</w:t>
      </w:r>
      <w:r w:rsidR="00CA4E36">
        <w:rPr>
          <w:rFonts w:ascii="Verdana" w:hAnsi="Verdana" w:cs="Arial"/>
          <w:sz w:val="22"/>
          <w:szCs w:val="22"/>
          <w:lang w:val="es-MX"/>
        </w:rPr>
        <w:t xml:space="preserve"> también de Subsidio Estatal que a la fecha se nos ha otorgado $</w:t>
      </w:r>
      <w:r w:rsidR="00F433F4" w:rsidRPr="00F433F4">
        <w:rPr>
          <w:rFonts w:ascii="Verdana" w:hAnsi="Verdana" w:cs="Arial"/>
          <w:sz w:val="22"/>
          <w:szCs w:val="22"/>
          <w:lang w:val="es-MX"/>
        </w:rPr>
        <w:t>89</w:t>
      </w:r>
      <w:proofErr w:type="gramStart"/>
      <w:r w:rsidR="00F433F4">
        <w:rPr>
          <w:rFonts w:ascii="Verdana" w:hAnsi="Verdana" w:cs="Arial"/>
          <w:sz w:val="22"/>
          <w:szCs w:val="22"/>
          <w:lang w:val="es-MX"/>
        </w:rPr>
        <w:t>,</w:t>
      </w:r>
      <w:r w:rsidR="00F433F4" w:rsidRPr="00F433F4">
        <w:rPr>
          <w:rFonts w:ascii="Verdana" w:hAnsi="Verdana" w:cs="Arial"/>
          <w:sz w:val="22"/>
          <w:szCs w:val="22"/>
          <w:lang w:val="es-MX"/>
        </w:rPr>
        <w:t>261</w:t>
      </w:r>
      <w:r w:rsidR="00F433F4">
        <w:rPr>
          <w:rFonts w:ascii="Verdana" w:hAnsi="Verdana" w:cs="Arial"/>
          <w:sz w:val="22"/>
          <w:szCs w:val="22"/>
          <w:lang w:val="es-MX"/>
        </w:rPr>
        <w:t>,</w:t>
      </w:r>
      <w:r w:rsidR="00F433F4" w:rsidRPr="00F433F4">
        <w:rPr>
          <w:rFonts w:ascii="Verdana" w:hAnsi="Verdana" w:cs="Arial"/>
          <w:sz w:val="22"/>
          <w:szCs w:val="22"/>
          <w:lang w:val="es-MX"/>
        </w:rPr>
        <w:t>896.9</w:t>
      </w:r>
      <w:r w:rsidR="00F433F4">
        <w:rPr>
          <w:rFonts w:ascii="Verdana" w:hAnsi="Verdana" w:cs="Arial"/>
          <w:sz w:val="22"/>
          <w:szCs w:val="22"/>
          <w:lang w:val="es-MX"/>
        </w:rPr>
        <w:t>0</w:t>
      </w:r>
      <w:proofErr w:type="gramEnd"/>
      <w:r w:rsidR="00F433F4">
        <w:rPr>
          <w:rFonts w:ascii="Verdana" w:hAnsi="Verdana" w:cs="Arial"/>
          <w:sz w:val="22"/>
          <w:szCs w:val="22"/>
          <w:lang w:val="es-MX"/>
        </w:rPr>
        <w:t>.</w:t>
      </w:r>
    </w:p>
    <w:p w:rsidR="00766765" w:rsidRPr="00577AA9" w:rsidRDefault="00766765" w:rsidP="00365FFA">
      <w:pPr>
        <w:jc w:val="both"/>
        <w:rPr>
          <w:rFonts w:ascii="Verdana" w:hAnsi="Verdana" w:cs="Arial"/>
          <w:sz w:val="22"/>
          <w:szCs w:val="22"/>
          <w:lang w:val="es-MX"/>
        </w:rPr>
      </w:pPr>
    </w:p>
    <w:p w:rsidR="00472F13" w:rsidRDefault="00AC3889" w:rsidP="00472F13">
      <w:pPr>
        <w:jc w:val="both"/>
        <w:rPr>
          <w:rFonts w:ascii="Verdana" w:hAnsi="Verdana" w:cs="Arial"/>
          <w:sz w:val="22"/>
          <w:szCs w:val="22"/>
          <w:lang w:val="es-MX"/>
        </w:rPr>
      </w:pPr>
      <w:r>
        <w:rPr>
          <w:rFonts w:ascii="Verdana" w:hAnsi="Verdana" w:cs="Arial"/>
          <w:sz w:val="22"/>
          <w:szCs w:val="22"/>
          <w:lang w:val="es-MX"/>
        </w:rPr>
        <w:t xml:space="preserve"> </w:t>
      </w:r>
      <w:r w:rsidR="00472F13" w:rsidRPr="006303E3">
        <w:rPr>
          <w:rFonts w:ascii="Verdana" w:hAnsi="Verdana" w:cs="Arial"/>
          <w:sz w:val="22"/>
          <w:szCs w:val="22"/>
          <w:lang w:val="es-MX"/>
        </w:rPr>
        <w:t>Las inversiones en valores se registran al costo de adquisición, el cual no excede a su valor de mercado. Los intereses y utilidades o pérdidas en valuación se reconocen en el estado de ingresos y egresos hasta que se realizan.</w:t>
      </w:r>
    </w:p>
    <w:p w:rsidR="00B9316F" w:rsidRDefault="00B9316F" w:rsidP="00472F13">
      <w:pPr>
        <w:jc w:val="both"/>
        <w:rPr>
          <w:rFonts w:ascii="Verdana" w:hAnsi="Verdana" w:cs="Arial"/>
          <w:sz w:val="22"/>
          <w:szCs w:val="22"/>
          <w:lang w:val="es-MX"/>
        </w:rPr>
      </w:pPr>
    </w:p>
    <w:p w:rsidR="00153AC7" w:rsidRDefault="00153AC7" w:rsidP="00472F13">
      <w:pPr>
        <w:jc w:val="both"/>
        <w:rPr>
          <w:rFonts w:ascii="Verdana" w:hAnsi="Verdana" w:cs="Arial"/>
          <w:b/>
          <w:sz w:val="22"/>
          <w:szCs w:val="22"/>
          <w:lang w:val="es-MX"/>
        </w:rPr>
      </w:pPr>
      <w:r>
        <w:rPr>
          <w:rFonts w:ascii="Verdana" w:hAnsi="Verdana" w:cs="Arial"/>
          <w:b/>
          <w:sz w:val="22"/>
          <w:szCs w:val="22"/>
          <w:lang w:val="es-MX"/>
        </w:rPr>
        <w:t>Derechos a recibir Efectivo y Equivalentes</w:t>
      </w:r>
      <w:r w:rsidR="005537C3">
        <w:rPr>
          <w:rFonts w:ascii="Verdana" w:hAnsi="Verdana" w:cs="Arial"/>
          <w:b/>
          <w:sz w:val="22"/>
          <w:szCs w:val="22"/>
          <w:lang w:val="es-MX"/>
        </w:rPr>
        <w:t xml:space="preserve"> y Bienes o Servicios a recibir</w:t>
      </w:r>
    </w:p>
    <w:p w:rsidR="003F3C0D" w:rsidRDefault="003F3C0D" w:rsidP="00472F13">
      <w:pPr>
        <w:jc w:val="both"/>
        <w:rPr>
          <w:rFonts w:ascii="Verdana" w:hAnsi="Verdana" w:cs="Arial"/>
          <w:sz w:val="22"/>
          <w:szCs w:val="22"/>
          <w:lang w:val="es-MX"/>
        </w:rPr>
      </w:pPr>
      <w:r>
        <w:rPr>
          <w:rFonts w:ascii="Verdana" w:hAnsi="Verdana" w:cs="Arial"/>
          <w:sz w:val="22"/>
          <w:szCs w:val="22"/>
          <w:lang w:val="es-MX"/>
        </w:rPr>
        <w:t xml:space="preserve">Al </w:t>
      </w:r>
      <w:r w:rsidR="00F433F4">
        <w:rPr>
          <w:rFonts w:ascii="Verdana" w:hAnsi="Verdana" w:cs="Arial"/>
          <w:sz w:val="22"/>
          <w:szCs w:val="22"/>
          <w:lang w:val="es-MX"/>
        </w:rPr>
        <w:t>30 de Junio del 2020</w:t>
      </w:r>
      <w:r w:rsidR="00BA4530">
        <w:rPr>
          <w:rFonts w:ascii="Verdana" w:hAnsi="Verdana" w:cs="Arial"/>
          <w:sz w:val="22"/>
          <w:szCs w:val="22"/>
          <w:lang w:val="es-MX"/>
        </w:rPr>
        <w:t xml:space="preserve"> </w:t>
      </w:r>
      <w:r w:rsidR="00161D39">
        <w:rPr>
          <w:rFonts w:ascii="Verdana" w:hAnsi="Verdana" w:cs="Arial"/>
          <w:sz w:val="22"/>
          <w:szCs w:val="22"/>
          <w:lang w:val="es-MX"/>
        </w:rPr>
        <w:t>y Diciembre 2019</w:t>
      </w:r>
      <w:r>
        <w:rPr>
          <w:rFonts w:ascii="Verdana" w:hAnsi="Verdana" w:cs="Arial"/>
          <w:sz w:val="22"/>
          <w:szCs w:val="22"/>
          <w:lang w:val="es-MX"/>
        </w:rPr>
        <w:t>, el saldo de este rubro se integra de la siguiente manera:</w:t>
      </w:r>
    </w:p>
    <w:p w:rsidR="00F433F4" w:rsidRDefault="00F433F4" w:rsidP="00472F13">
      <w:pPr>
        <w:jc w:val="both"/>
        <w:rPr>
          <w:rFonts w:ascii="Verdana" w:hAnsi="Verdana" w:cs="Arial"/>
          <w:sz w:val="22"/>
          <w:szCs w:val="22"/>
          <w:lang w:val="es-MX"/>
        </w:rPr>
      </w:pPr>
    </w:p>
    <w:p w:rsidR="00F433F4" w:rsidRDefault="00F433F4" w:rsidP="00472F13">
      <w:pPr>
        <w:jc w:val="both"/>
        <w:rPr>
          <w:rFonts w:ascii="Verdana" w:hAnsi="Verdana" w:cs="Arial"/>
          <w:sz w:val="22"/>
          <w:szCs w:val="22"/>
          <w:lang w:val="es-MX"/>
        </w:rPr>
      </w:pPr>
    </w:p>
    <w:p w:rsidR="00F433F4" w:rsidRDefault="00F433F4" w:rsidP="00472F13">
      <w:pPr>
        <w:jc w:val="both"/>
        <w:rPr>
          <w:rFonts w:ascii="Verdana" w:hAnsi="Verdana" w:cs="Arial"/>
          <w:sz w:val="22"/>
          <w:szCs w:val="22"/>
          <w:lang w:val="es-MX"/>
        </w:rPr>
      </w:pPr>
    </w:p>
    <w:p w:rsidR="00F433F4" w:rsidRDefault="00F433F4" w:rsidP="00472F13">
      <w:pPr>
        <w:jc w:val="both"/>
        <w:rPr>
          <w:rFonts w:ascii="Verdana" w:hAnsi="Verdana" w:cs="Arial"/>
          <w:sz w:val="22"/>
          <w:szCs w:val="22"/>
          <w:lang w:val="es-MX"/>
        </w:rPr>
      </w:pPr>
    </w:p>
    <w:p w:rsidR="00F433F4" w:rsidRDefault="00F433F4" w:rsidP="00472F13">
      <w:pPr>
        <w:jc w:val="both"/>
        <w:rPr>
          <w:rFonts w:ascii="Verdana" w:hAnsi="Verdana" w:cs="Arial"/>
          <w:sz w:val="22"/>
          <w:szCs w:val="22"/>
          <w:lang w:val="es-MX"/>
        </w:rPr>
      </w:pPr>
    </w:p>
    <w:p w:rsidR="00F433F4" w:rsidRDefault="00F433F4" w:rsidP="00472F13">
      <w:pPr>
        <w:jc w:val="both"/>
        <w:rPr>
          <w:rFonts w:ascii="Verdana" w:hAnsi="Verdana" w:cs="Arial"/>
          <w:sz w:val="22"/>
          <w:szCs w:val="22"/>
          <w:lang w:val="es-MX"/>
        </w:rPr>
      </w:pPr>
    </w:p>
    <w:tbl>
      <w:tblPr>
        <w:tblW w:w="5840" w:type="dxa"/>
        <w:jc w:val="center"/>
        <w:tblInd w:w="60" w:type="dxa"/>
        <w:tblCellMar>
          <w:left w:w="70" w:type="dxa"/>
          <w:right w:w="70" w:type="dxa"/>
        </w:tblCellMar>
        <w:tblLook w:val="04A0" w:firstRow="1" w:lastRow="0" w:firstColumn="1" w:lastColumn="0" w:noHBand="0" w:noVBand="1"/>
      </w:tblPr>
      <w:tblGrid>
        <w:gridCol w:w="3083"/>
        <w:gridCol w:w="1423"/>
        <w:gridCol w:w="1334"/>
      </w:tblGrid>
      <w:tr w:rsidR="00F433F4" w:rsidRPr="00F433F4" w:rsidTr="00F433F4">
        <w:trPr>
          <w:trHeight w:val="315"/>
          <w:jc w:val="center"/>
        </w:trPr>
        <w:tc>
          <w:tcPr>
            <w:tcW w:w="316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F433F4" w:rsidRPr="00F433F4" w:rsidRDefault="00F433F4" w:rsidP="00F433F4">
            <w:pPr>
              <w:jc w:val="center"/>
              <w:rPr>
                <w:rFonts w:ascii="Verdana" w:hAnsi="Verdana"/>
                <w:b/>
                <w:bCs/>
                <w:color w:val="000000"/>
                <w:sz w:val="20"/>
                <w:szCs w:val="20"/>
                <w:lang w:val="es-MX" w:eastAsia="es-MX"/>
              </w:rPr>
            </w:pPr>
            <w:r w:rsidRPr="00F433F4">
              <w:rPr>
                <w:rFonts w:ascii="Verdana" w:hAnsi="Verdana"/>
                <w:b/>
                <w:bCs/>
                <w:color w:val="000000"/>
                <w:sz w:val="20"/>
                <w:szCs w:val="20"/>
                <w:lang w:val="es-MX" w:eastAsia="es-MX"/>
              </w:rPr>
              <w:lastRenderedPageBreak/>
              <w:t>Nombre de la Cuenta</w:t>
            </w:r>
          </w:p>
        </w:tc>
        <w:tc>
          <w:tcPr>
            <w:tcW w:w="1340" w:type="dxa"/>
            <w:tcBorders>
              <w:top w:val="single" w:sz="8" w:space="0" w:color="auto"/>
              <w:left w:val="nil"/>
              <w:bottom w:val="single" w:sz="8" w:space="0" w:color="auto"/>
              <w:right w:val="single" w:sz="8" w:space="0" w:color="auto"/>
            </w:tcBorders>
            <w:shd w:val="clear" w:color="000000" w:fill="D6E3BC"/>
            <w:vAlign w:val="center"/>
            <w:hideMark/>
          </w:tcPr>
          <w:p w:rsidR="00F433F4" w:rsidRPr="00F433F4" w:rsidRDefault="00F433F4" w:rsidP="00F433F4">
            <w:pPr>
              <w:jc w:val="center"/>
              <w:rPr>
                <w:rFonts w:ascii="Verdana" w:hAnsi="Verdana"/>
                <w:b/>
                <w:bCs/>
                <w:color w:val="000000"/>
                <w:sz w:val="20"/>
                <w:szCs w:val="20"/>
                <w:lang w:val="es-MX" w:eastAsia="es-MX"/>
              </w:rPr>
            </w:pPr>
            <w:r w:rsidRPr="00F433F4">
              <w:rPr>
                <w:rFonts w:ascii="Verdana" w:hAnsi="Verdana"/>
                <w:b/>
                <w:bCs/>
                <w:color w:val="000000"/>
                <w:sz w:val="20"/>
                <w:szCs w:val="20"/>
                <w:lang w:val="es-MX" w:eastAsia="es-MX"/>
              </w:rPr>
              <w:t>2020</w:t>
            </w:r>
          </w:p>
        </w:tc>
        <w:tc>
          <w:tcPr>
            <w:tcW w:w="1340" w:type="dxa"/>
            <w:tcBorders>
              <w:top w:val="single" w:sz="8" w:space="0" w:color="auto"/>
              <w:left w:val="nil"/>
              <w:bottom w:val="single" w:sz="8" w:space="0" w:color="auto"/>
              <w:right w:val="single" w:sz="8" w:space="0" w:color="auto"/>
            </w:tcBorders>
            <w:shd w:val="clear" w:color="000000" w:fill="D6E3BC"/>
            <w:vAlign w:val="center"/>
            <w:hideMark/>
          </w:tcPr>
          <w:p w:rsidR="00F433F4" w:rsidRPr="00F433F4" w:rsidRDefault="00F433F4" w:rsidP="00F433F4">
            <w:pPr>
              <w:jc w:val="center"/>
              <w:rPr>
                <w:rFonts w:ascii="Verdana" w:hAnsi="Verdana"/>
                <w:b/>
                <w:bCs/>
                <w:color w:val="000000"/>
                <w:sz w:val="20"/>
                <w:szCs w:val="20"/>
                <w:lang w:val="es-MX" w:eastAsia="es-MX"/>
              </w:rPr>
            </w:pPr>
            <w:r w:rsidRPr="00F433F4">
              <w:rPr>
                <w:rFonts w:ascii="Verdana" w:hAnsi="Verdana"/>
                <w:b/>
                <w:bCs/>
                <w:color w:val="000000"/>
                <w:sz w:val="20"/>
                <w:szCs w:val="20"/>
                <w:lang w:val="es-MX" w:eastAsia="es-MX"/>
              </w:rPr>
              <w:t>2019</w:t>
            </w:r>
          </w:p>
        </w:tc>
      </w:tr>
      <w:tr w:rsidR="00F433F4" w:rsidRPr="00F433F4" w:rsidTr="00F433F4">
        <w:trPr>
          <w:trHeight w:val="525"/>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F433F4" w:rsidRPr="00F433F4" w:rsidRDefault="00F433F4" w:rsidP="00F433F4">
            <w:pPr>
              <w:jc w:val="both"/>
              <w:rPr>
                <w:rFonts w:ascii="Verdana" w:hAnsi="Verdana"/>
                <w:color w:val="000000"/>
                <w:sz w:val="20"/>
                <w:szCs w:val="20"/>
                <w:lang w:val="es-MX" w:eastAsia="es-MX"/>
              </w:rPr>
            </w:pPr>
            <w:r w:rsidRPr="00F433F4">
              <w:rPr>
                <w:rFonts w:ascii="Verdana" w:hAnsi="Verdana"/>
                <w:color w:val="000000"/>
                <w:sz w:val="20"/>
                <w:szCs w:val="20"/>
                <w:lang w:val="es-MX" w:eastAsia="es-MX"/>
              </w:rPr>
              <w:t>Deudores Diversos por Cobrar a Corto Plazo</w:t>
            </w:r>
          </w:p>
        </w:tc>
        <w:tc>
          <w:tcPr>
            <w:tcW w:w="1340" w:type="dxa"/>
            <w:tcBorders>
              <w:top w:val="nil"/>
              <w:left w:val="nil"/>
              <w:bottom w:val="single" w:sz="8" w:space="0" w:color="auto"/>
              <w:right w:val="single" w:sz="8" w:space="0" w:color="auto"/>
            </w:tcBorders>
            <w:shd w:val="clear" w:color="auto" w:fill="auto"/>
            <w:vAlign w:val="center"/>
            <w:hideMark/>
          </w:tcPr>
          <w:p w:rsidR="00F433F4" w:rsidRPr="00F433F4" w:rsidRDefault="00F433F4" w:rsidP="00F433F4">
            <w:pPr>
              <w:jc w:val="right"/>
              <w:rPr>
                <w:rFonts w:ascii="Verdana" w:hAnsi="Verdana"/>
                <w:color w:val="000000"/>
                <w:sz w:val="20"/>
                <w:szCs w:val="20"/>
                <w:lang w:val="es-MX" w:eastAsia="es-MX"/>
              </w:rPr>
            </w:pPr>
            <w:r w:rsidRPr="00F433F4">
              <w:rPr>
                <w:rFonts w:ascii="Verdana" w:hAnsi="Verdana"/>
                <w:color w:val="000000"/>
                <w:sz w:val="20"/>
                <w:szCs w:val="20"/>
                <w:lang w:val="es-MX" w:eastAsia="es-MX"/>
              </w:rPr>
              <w:t>878,179</w:t>
            </w:r>
          </w:p>
        </w:tc>
        <w:tc>
          <w:tcPr>
            <w:tcW w:w="1340" w:type="dxa"/>
            <w:tcBorders>
              <w:top w:val="nil"/>
              <w:left w:val="nil"/>
              <w:bottom w:val="single" w:sz="8" w:space="0" w:color="auto"/>
              <w:right w:val="single" w:sz="8" w:space="0" w:color="auto"/>
            </w:tcBorders>
            <w:shd w:val="clear" w:color="auto" w:fill="auto"/>
            <w:vAlign w:val="center"/>
            <w:hideMark/>
          </w:tcPr>
          <w:p w:rsidR="00F433F4" w:rsidRPr="00F433F4" w:rsidRDefault="00F433F4" w:rsidP="00F433F4">
            <w:pPr>
              <w:jc w:val="right"/>
              <w:rPr>
                <w:rFonts w:ascii="Verdana" w:hAnsi="Verdana"/>
                <w:color w:val="000000"/>
                <w:sz w:val="20"/>
                <w:szCs w:val="20"/>
                <w:lang w:val="es-MX" w:eastAsia="es-MX"/>
              </w:rPr>
            </w:pPr>
            <w:r w:rsidRPr="00F433F4">
              <w:rPr>
                <w:rFonts w:ascii="Verdana" w:hAnsi="Verdana"/>
                <w:color w:val="000000"/>
                <w:sz w:val="20"/>
                <w:szCs w:val="20"/>
                <w:lang w:val="es-MX" w:eastAsia="es-MX"/>
              </w:rPr>
              <w:t>647,658</w:t>
            </w:r>
          </w:p>
        </w:tc>
      </w:tr>
      <w:tr w:rsidR="00F433F4" w:rsidRPr="00F433F4" w:rsidTr="00F433F4">
        <w:trPr>
          <w:trHeight w:val="510"/>
          <w:jc w:val="center"/>
        </w:trPr>
        <w:tc>
          <w:tcPr>
            <w:tcW w:w="3160" w:type="dxa"/>
            <w:tcBorders>
              <w:top w:val="nil"/>
              <w:left w:val="single" w:sz="8" w:space="0" w:color="auto"/>
              <w:bottom w:val="nil"/>
              <w:right w:val="single" w:sz="8" w:space="0" w:color="auto"/>
            </w:tcBorders>
            <w:shd w:val="clear" w:color="auto" w:fill="auto"/>
            <w:vAlign w:val="center"/>
            <w:hideMark/>
          </w:tcPr>
          <w:p w:rsidR="00F433F4" w:rsidRPr="00F433F4" w:rsidRDefault="00F433F4" w:rsidP="00F433F4">
            <w:pPr>
              <w:jc w:val="both"/>
              <w:rPr>
                <w:rFonts w:ascii="Verdana" w:hAnsi="Verdana"/>
                <w:color w:val="000000"/>
                <w:sz w:val="20"/>
                <w:szCs w:val="20"/>
                <w:lang w:val="es-MX" w:eastAsia="es-MX"/>
              </w:rPr>
            </w:pPr>
            <w:r w:rsidRPr="00F433F4">
              <w:rPr>
                <w:rFonts w:ascii="Verdana" w:hAnsi="Verdana"/>
                <w:color w:val="000000"/>
                <w:sz w:val="20"/>
                <w:szCs w:val="20"/>
                <w:lang w:val="es-MX" w:eastAsia="es-MX"/>
              </w:rPr>
              <w:t xml:space="preserve">Otros Derechos a recibir Efectivo y Equivalente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F433F4" w:rsidRPr="00F433F4" w:rsidRDefault="00F433F4" w:rsidP="00F433F4">
            <w:pPr>
              <w:jc w:val="right"/>
              <w:rPr>
                <w:rFonts w:ascii="Verdana" w:hAnsi="Verdana"/>
                <w:color w:val="000000"/>
                <w:sz w:val="20"/>
                <w:szCs w:val="20"/>
                <w:lang w:val="es-MX" w:eastAsia="es-MX"/>
              </w:rPr>
            </w:pPr>
            <w:r w:rsidRPr="00F433F4">
              <w:rPr>
                <w:rFonts w:ascii="Verdana" w:hAnsi="Verdana"/>
                <w:color w:val="000000"/>
                <w:sz w:val="20"/>
                <w:szCs w:val="20"/>
                <w:lang w:val="es-MX" w:eastAsia="es-MX"/>
              </w:rPr>
              <w:t>1,795,137</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F433F4" w:rsidRPr="00F433F4" w:rsidRDefault="00F433F4" w:rsidP="00F433F4">
            <w:pPr>
              <w:jc w:val="right"/>
              <w:rPr>
                <w:rFonts w:ascii="Verdana" w:hAnsi="Verdana"/>
                <w:color w:val="000000"/>
                <w:sz w:val="20"/>
                <w:szCs w:val="20"/>
                <w:lang w:val="es-MX" w:eastAsia="es-MX"/>
              </w:rPr>
            </w:pPr>
            <w:r w:rsidRPr="00F433F4">
              <w:rPr>
                <w:rFonts w:ascii="Verdana" w:hAnsi="Verdana"/>
                <w:color w:val="000000"/>
                <w:sz w:val="20"/>
                <w:szCs w:val="20"/>
                <w:lang w:val="es-MX" w:eastAsia="es-MX"/>
              </w:rPr>
              <w:t>104,350</w:t>
            </w:r>
          </w:p>
        </w:tc>
      </w:tr>
      <w:tr w:rsidR="00F433F4" w:rsidRPr="00F433F4" w:rsidTr="00F433F4">
        <w:trPr>
          <w:trHeight w:val="315"/>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F433F4" w:rsidRPr="00F433F4" w:rsidRDefault="00F433F4" w:rsidP="00F433F4">
            <w:pPr>
              <w:jc w:val="both"/>
              <w:rPr>
                <w:rFonts w:ascii="Verdana" w:hAnsi="Verdana"/>
                <w:color w:val="000000"/>
                <w:sz w:val="20"/>
                <w:szCs w:val="20"/>
                <w:lang w:val="es-MX" w:eastAsia="es-MX"/>
              </w:rPr>
            </w:pPr>
            <w:r w:rsidRPr="00F433F4">
              <w:rPr>
                <w:rFonts w:ascii="Verdana" w:hAnsi="Verdana"/>
                <w:color w:val="000000"/>
                <w:sz w:val="20"/>
                <w:szCs w:val="20"/>
                <w:lang w:val="es-MX" w:eastAsia="es-MX"/>
              </w:rPr>
              <w:t>a Corto Plazo</w:t>
            </w:r>
          </w:p>
        </w:tc>
        <w:tc>
          <w:tcPr>
            <w:tcW w:w="1340" w:type="dxa"/>
            <w:vMerge/>
            <w:tcBorders>
              <w:top w:val="nil"/>
              <w:left w:val="single" w:sz="8" w:space="0" w:color="auto"/>
              <w:bottom w:val="single" w:sz="8" w:space="0" w:color="000000"/>
              <w:right w:val="single" w:sz="8" w:space="0" w:color="auto"/>
            </w:tcBorders>
            <w:vAlign w:val="center"/>
            <w:hideMark/>
          </w:tcPr>
          <w:p w:rsidR="00F433F4" w:rsidRPr="00F433F4" w:rsidRDefault="00F433F4" w:rsidP="00F433F4">
            <w:pPr>
              <w:rPr>
                <w:rFonts w:ascii="Verdana" w:hAnsi="Verdana"/>
                <w:color w:val="000000"/>
                <w:sz w:val="20"/>
                <w:szCs w:val="20"/>
                <w:lang w:val="es-MX" w:eastAsia="es-MX"/>
              </w:rPr>
            </w:pPr>
          </w:p>
        </w:tc>
        <w:tc>
          <w:tcPr>
            <w:tcW w:w="1340" w:type="dxa"/>
            <w:vMerge/>
            <w:tcBorders>
              <w:top w:val="nil"/>
              <w:left w:val="single" w:sz="8" w:space="0" w:color="auto"/>
              <w:bottom w:val="single" w:sz="8" w:space="0" w:color="000000"/>
              <w:right w:val="single" w:sz="8" w:space="0" w:color="auto"/>
            </w:tcBorders>
            <w:vAlign w:val="center"/>
            <w:hideMark/>
          </w:tcPr>
          <w:p w:rsidR="00F433F4" w:rsidRPr="00F433F4" w:rsidRDefault="00F433F4" w:rsidP="00F433F4">
            <w:pPr>
              <w:rPr>
                <w:rFonts w:ascii="Verdana" w:hAnsi="Verdana"/>
                <w:color w:val="000000"/>
                <w:sz w:val="20"/>
                <w:szCs w:val="20"/>
                <w:lang w:val="es-MX" w:eastAsia="es-MX"/>
              </w:rPr>
            </w:pPr>
          </w:p>
        </w:tc>
      </w:tr>
      <w:tr w:rsidR="00F433F4" w:rsidRPr="00F433F4" w:rsidTr="00F433F4">
        <w:trPr>
          <w:trHeight w:val="510"/>
          <w:jc w:val="center"/>
        </w:trPr>
        <w:tc>
          <w:tcPr>
            <w:tcW w:w="3160" w:type="dxa"/>
            <w:tcBorders>
              <w:top w:val="nil"/>
              <w:left w:val="single" w:sz="8" w:space="0" w:color="auto"/>
              <w:bottom w:val="nil"/>
              <w:right w:val="single" w:sz="8" w:space="0" w:color="auto"/>
            </w:tcBorders>
            <w:shd w:val="clear" w:color="auto" w:fill="auto"/>
            <w:vAlign w:val="center"/>
            <w:hideMark/>
          </w:tcPr>
          <w:p w:rsidR="00F433F4" w:rsidRPr="00F433F4" w:rsidRDefault="00F433F4" w:rsidP="00F433F4">
            <w:pPr>
              <w:jc w:val="both"/>
              <w:rPr>
                <w:rFonts w:ascii="Verdana" w:hAnsi="Verdana"/>
                <w:color w:val="000000"/>
                <w:sz w:val="20"/>
                <w:szCs w:val="20"/>
                <w:lang w:val="es-MX" w:eastAsia="es-MX"/>
              </w:rPr>
            </w:pPr>
            <w:r w:rsidRPr="00F433F4">
              <w:rPr>
                <w:rFonts w:ascii="Verdana" w:hAnsi="Verdana"/>
                <w:color w:val="000000"/>
                <w:sz w:val="20"/>
                <w:szCs w:val="20"/>
                <w:lang w:val="es-MX" w:eastAsia="es-MX"/>
              </w:rPr>
              <w:t xml:space="preserve">Anticipo a Proveedores por </w:t>
            </w:r>
            <w:proofErr w:type="spellStart"/>
            <w:r w:rsidRPr="00F433F4">
              <w:rPr>
                <w:rFonts w:ascii="Verdana" w:hAnsi="Verdana"/>
                <w:color w:val="000000"/>
                <w:sz w:val="20"/>
                <w:szCs w:val="20"/>
                <w:lang w:val="es-MX" w:eastAsia="es-MX"/>
              </w:rPr>
              <w:t>adq</w:t>
            </w:r>
            <w:proofErr w:type="spellEnd"/>
            <w:r w:rsidRPr="00F433F4">
              <w:rPr>
                <w:rFonts w:ascii="Verdana" w:hAnsi="Verdana"/>
                <w:color w:val="000000"/>
                <w:sz w:val="20"/>
                <w:szCs w:val="20"/>
                <w:lang w:val="es-MX" w:eastAsia="es-MX"/>
              </w:rPr>
              <w:t xml:space="preserve">. De Bienes                              </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F433F4" w:rsidRPr="00F433F4" w:rsidRDefault="00F433F4" w:rsidP="00F433F4">
            <w:pPr>
              <w:jc w:val="right"/>
              <w:rPr>
                <w:rFonts w:ascii="Verdana" w:hAnsi="Verdana"/>
                <w:color w:val="000000"/>
                <w:sz w:val="20"/>
                <w:szCs w:val="20"/>
                <w:lang w:val="es-MX" w:eastAsia="es-MX"/>
              </w:rPr>
            </w:pPr>
            <w:r w:rsidRPr="00F433F4">
              <w:rPr>
                <w:rFonts w:ascii="Verdana" w:hAnsi="Verdana"/>
                <w:color w:val="000000"/>
                <w:sz w:val="20"/>
                <w:szCs w:val="20"/>
                <w:lang w:val="es-MX" w:eastAsia="es-MX"/>
              </w:rPr>
              <w:t>807,676</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rsidR="00F433F4" w:rsidRPr="00F433F4" w:rsidRDefault="00F433F4" w:rsidP="00F433F4">
            <w:pPr>
              <w:jc w:val="right"/>
              <w:rPr>
                <w:rFonts w:ascii="Verdana" w:hAnsi="Verdana"/>
                <w:color w:val="000000"/>
                <w:sz w:val="20"/>
                <w:szCs w:val="20"/>
                <w:lang w:val="es-MX" w:eastAsia="es-MX"/>
              </w:rPr>
            </w:pPr>
            <w:r w:rsidRPr="00F433F4">
              <w:rPr>
                <w:rFonts w:ascii="Verdana" w:hAnsi="Verdana"/>
                <w:color w:val="000000"/>
                <w:sz w:val="20"/>
                <w:szCs w:val="20"/>
                <w:lang w:val="es-MX" w:eastAsia="es-MX"/>
              </w:rPr>
              <w:t>7,153</w:t>
            </w:r>
          </w:p>
        </w:tc>
      </w:tr>
      <w:tr w:rsidR="00F433F4" w:rsidRPr="00F433F4" w:rsidTr="00F433F4">
        <w:trPr>
          <w:trHeight w:val="315"/>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F433F4" w:rsidRPr="00F433F4" w:rsidRDefault="00F433F4" w:rsidP="00F433F4">
            <w:pPr>
              <w:jc w:val="both"/>
              <w:rPr>
                <w:rFonts w:ascii="Verdana" w:hAnsi="Verdana"/>
                <w:color w:val="000000"/>
                <w:sz w:val="20"/>
                <w:szCs w:val="20"/>
                <w:lang w:val="es-MX" w:eastAsia="es-MX"/>
              </w:rPr>
            </w:pPr>
            <w:r w:rsidRPr="00F433F4">
              <w:rPr>
                <w:rFonts w:ascii="Verdana" w:hAnsi="Verdana"/>
                <w:color w:val="000000"/>
                <w:sz w:val="20"/>
                <w:szCs w:val="20"/>
                <w:lang w:val="es-MX" w:eastAsia="es-MX"/>
              </w:rPr>
              <w:t>y Servicios a Corto Plazo</w:t>
            </w:r>
          </w:p>
        </w:tc>
        <w:tc>
          <w:tcPr>
            <w:tcW w:w="1340" w:type="dxa"/>
            <w:vMerge/>
            <w:tcBorders>
              <w:top w:val="nil"/>
              <w:left w:val="single" w:sz="8" w:space="0" w:color="auto"/>
              <w:bottom w:val="single" w:sz="8" w:space="0" w:color="000000"/>
              <w:right w:val="single" w:sz="8" w:space="0" w:color="auto"/>
            </w:tcBorders>
            <w:vAlign w:val="center"/>
            <w:hideMark/>
          </w:tcPr>
          <w:p w:rsidR="00F433F4" w:rsidRPr="00F433F4" w:rsidRDefault="00F433F4" w:rsidP="00F433F4">
            <w:pPr>
              <w:rPr>
                <w:rFonts w:ascii="Verdana" w:hAnsi="Verdana"/>
                <w:color w:val="000000"/>
                <w:sz w:val="20"/>
                <w:szCs w:val="20"/>
                <w:lang w:val="es-MX" w:eastAsia="es-MX"/>
              </w:rPr>
            </w:pPr>
          </w:p>
        </w:tc>
        <w:tc>
          <w:tcPr>
            <w:tcW w:w="1340" w:type="dxa"/>
            <w:vMerge/>
            <w:tcBorders>
              <w:top w:val="nil"/>
              <w:left w:val="single" w:sz="8" w:space="0" w:color="auto"/>
              <w:bottom w:val="single" w:sz="8" w:space="0" w:color="000000"/>
              <w:right w:val="single" w:sz="8" w:space="0" w:color="auto"/>
            </w:tcBorders>
            <w:vAlign w:val="center"/>
            <w:hideMark/>
          </w:tcPr>
          <w:p w:rsidR="00F433F4" w:rsidRPr="00F433F4" w:rsidRDefault="00F433F4" w:rsidP="00F433F4">
            <w:pPr>
              <w:rPr>
                <w:rFonts w:ascii="Verdana" w:hAnsi="Verdana"/>
                <w:color w:val="000000"/>
                <w:sz w:val="20"/>
                <w:szCs w:val="20"/>
                <w:lang w:val="es-MX" w:eastAsia="es-MX"/>
              </w:rPr>
            </w:pPr>
          </w:p>
        </w:tc>
      </w:tr>
      <w:tr w:rsidR="00F433F4" w:rsidRPr="00F433F4" w:rsidTr="00F433F4">
        <w:trPr>
          <w:trHeight w:val="780"/>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F433F4" w:rsidRPr="00F433F4" w:rsidRDefault="00F433F4" w:rsidP="00F433F4">
            <w:pPr>
              <w:jc w:val="both"/>
              <w:rPr>
                <w:rFonts w:ascii="Verdana" w:hAnsi="Verdana"/>
                <w:color w:val="000000"/>
                <w:sz w:val="20"/>
                <w:szCs w:val="20"/>
                <w:lang w:val="es-MX" w:eastAsia="es-MX"/>
              </w:rPr>
            </w:pPr>
            <w:r w:rsidRPr="00F433F4">
              <w:rPr>
                <w:rFonts w:ascii="Verdana" w:hAnsi="Verdana"/>
                <w:color w:val="000000"/>
                <w:sz w:val="20"/>
                <w:szCs w:val="20"/>
                <w:lang w:val="es-MX" w:eastAsia="es-MX"/>
              </w:rPr>
              <w:t xml:space="preserve">Otros Derechos a recibir Bienes </w:t>
            </w:r>
            <w:proofErr w:type="spellStart"/>
            <w:r w:rsidRPr="00F433F4">
              <w:rPr>
                <w:rFonts w:ascii="Verdana" w:hAnsi="Verdana"/>
                <w:color w:val="000000"/>
                <w:sz w:val="20"/>
                <w:szCs w:val="20"/>
                <w:lang w:val="es-MX" w:eastAsia="es-MX"/>
              </w:rPr>
              <w:t>ó</w:t>
            </w:r>
            <w:proofErr w:type="spellEnd"/>
            <w:r w:rsidRPr="00F433F4">
              <w:rPr>
                <w:rFonts w:ascii="Verdana" w:hAnsi="Verdana"/>
                <w:color w:val="000000"/>
                <w:sz w:val="20"/>
                <w:szCs w:val="20"/>
                <w:lang w:val="es-MX" w:eastAsia="es-MX"/>
              </w:rPr>
              <w:t xml:space="preserve"> Servicios a corto Plazo</w:t>
            </w:r>
          </w:p>
        </w:tc>
        <w:tc>
          <w:tcPr>
            <w:tcW w:w="1340" w:type="dxa"/>
            <w:tcBorders>
              <w:top w:val="nil"/>
              <w:left w:val="nil"/>
              <w:bottom w:val="single" w:sz="8" w:space="0" w:color="auto"/>
              <w:right w:val="single" w:sz="8" w:space="0" w:color="auto"/>
            </w:tcBorders>
            <w:shd w:val="clear" w:color="auto" w:fill="auto"/>
            <w:vAlign w:val="center"/>
            <w:hideMark/>
          </w:tcPr>
          <w:p w:rsidR="00F433F4" w:rsidRPr="00F433F4" w:rsidRDefault="00F433F4" w:rsidP="00F433F4">
            <w:pPr>
              <w:jc w:val="right"/>
              <w:rPr>
                <w:rFonts w:ascii="Verdana" w:hAnsi="Verdana"/>
                <w:color w:val="000000"/>
                <w:sz w:val="20"/>
                <w:szCs w:val="20"/>
                <w:lang w:val="es-MX" w:eastAsia="es-MX"/>
              </w:rPr>
            </w:pPr>
            <w:r w:rsidRPr="00F433F4">
              <w:rPr>
                <w:rFonts w:ascii="Verdana" w:hAnsi="Verdana"/>
                <w:color w:val="000000"/>
                <w:sz w:val="20"/>
                <w:szCs w:val="20"/>
                <w:lang w:val="es-MX" w:eastAsia="es-MX"/>
              </w:rPr>
              <w:t>80,802</w:t>
            </w:r>
          </w:p>
        </w:tc>
        <w:tc>
          <w:tcPr>
            <w:tcW w:w="1340" w:type="dxa"/>
            <w:tcBorders>
              <w:top w:val="nil"/>
              <w:left w:val="nil"/>
              <w:bottom w:val="single" w:sz="8" w:space="0" w:color="auto"/>
              <w:right w:val="single" w:sz="8" w:space="0" w:color="auto"/>
            </w:tcBorders>
            <w:shd w:val="clear" w:color="auto" w:fill="auto"/>
            <w:vAlign w:val="center"/>
            <w:hideMark/>
          </w:tcPr>
          <w:p w:rsidR="00F433F4" w:rsidRPr="00F433F4" w:rsidRDefault="00F433F4" w:rsidP="00F433F4">
            <w:pPr>
              <w:jc w:val="right"/>
              <w:rPr>
                <w:rFonts w:ascii="Verdana" w:hAnsi="Verdana"/>
                <w:color w:val="000000"/>
                <w:sz w:val="20"/>
                <w:szCs w:val="20"/>
                <w:lang w:val="es-MX" w:eastAsia="es-MX"/>
              </w:rPr>
            </w:pPr>
            <w:r w:rsidRPr="00F433F4">
              <w:rPr>
                <w:rFonts w:ascii="Verdana" w:hAnsi="Verdana"/>
                <w:color w:val="000000"/>
                <w:sz w:val="20"/>
                <w:szCs w:val="20"/>
                <w:lang w:val="es-MX" w:eastAsia="es-MX"/>
              </w:rPr>
              <w:t>11,084</w:t>
            </w:r>
          </w:p>
        </w:tc>
      </w:tr>
      <w:tr w:rsidR="00F433F4" w:rsidRPr="00F433F4" w:rsidTr="00F433F4">
        <w:trPr>
          <w:trHeight w:val="315"/>
          <w:jc w:val="center"/>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F433F4" w:rsidRPr="00F433F4" w:rsidRDefault="00F433F4" w:rsidP="00F433F4">
            <w:pPr>
              <w:jc w:val="center"/>
              <w:rPr>
                <w:rFonts w:ascii="Verdana" w:hAnsi="Verdana"/>
                <w:b/>
                <w:bCs/>
                <w:color w:val="000000"/>
                <w:sz w:val="20"/>
                <w:szCs w:val="20"/>
                <w:lang w:val="es-MX" w:eastAsia="es-MX"/>
              </w:rPr>
            </w:pPr>
            <w:r w:rsidRPr="00F433F4">
              <w:rPr>
                <w:rFonts w:ascii="Verdana" w:hAnsi="Verdana"/>
                <w:b/>
                <w:bCs/>
                <w:color w:val="000000"/>
                <w:sz w:val="20"/>
                <w:szCs w:val="20"/>
                <w:lang w:val="es-MX" w:eastAsia="es-MX"/>
              </w:rPr>
              <w:t>Total</w:t>
            </w:r>
          </w:p>
        </w:tc>
        <w:tc>
          <w:tcPr>
            <w:tcW w:w="1340" w:type="dxa"/>
            <w:tcBorders>
              <w:top w:val="nil"/>
              <w:left w:val="nil"/>
              <w:bottom w:val="single" w:sz="8" w:space="0" w:color="auto"/>
              <w:right w:val="single" w:sz="8" w:space="0" w:color="auto"/>
            </w:tcBorders>
            <w:shd w:val="clear" w:color="auto" w:fill="auto"/>
            <w:vAlign w:val="center"/>
            <w:hideMark/>
          </w:tcPr>
          <w:p w:rsidR="00F433F4" w:rsidRPr="00F433F4" w:rsidRDefault="00F433F4" w:rsidP="00F433F4">
            <w:pPr>
              <w:jc w:val="right"/>
              <w:rPr>
                <w:rFonts w:ascii="Verdana" w:hAnsi="Verdana"/>
                <w:b/>
                <w:bCs/>
                <w:color w:val="000000"/>
                <w:sz w:val="20"/>
                <w:szCs w:val="20"/>
                <w:lang w:val="es-MX" w:eastAsia="es-MX"/>
              </w:rPr>
            </w:pPr>
            <w:r w:rsidRPr="00F433F4">
              <w:rPr>
                <w:rFonts w:ascii="Verdana" w:hAnsi="Verdana"/>
                <w:b/>
                <w:bCs/>
                <w:color w:val="000000"/>
                <w:sz w:val="20"/>
                <w:szCs w:val="20"/>
                <w:lang w:val="es-MX" w:eastAsia="es-MX"/>
              </w:rPr>
              <w:t>$3,561,794</w:t>
            </w:r>
          </w:p>
        </w:tc>
        <w:tc>
          <w:tcPr>
            <w:tcW w:w="1340" w:type="dxa"/>
            <w:tcBorders>
              <w:top w:val="nil"/>
              <w:left w:val="nil"/>
              <w:bottom w:val="single" w:sz="8" w:space="0" w:color="auto"/>
              <w:right w:val="single" w:sz="8" w:space="0" w:color="auto"/>
            </w:tcBorders>
            <w:shd w:val="clear" w:color="auto" w:fill="auto"/>
            <w:vAlign w:val="center"/>
            <w:hideMark/>
          </w:tcPr>
          <w:p w:rsidR="00F433F4" w:rsidRPr="00F433F4" w:rsidRDefault="00F433F4" w:rsidP="00F433F4">
            <w:pPr>
              <w:jc w:val="right"/>
              <w:rPr>
                <w:rFonts w:ascii="Verdana" w:hAnsi="Verdana"/>
                <w:b/>
                <w:bCs/>
                <w:color w:val="000000"/>
                <w:sz w:val="20"/>
                <w:szCs w:val="20"/>
                <w:lang w:val="es-MX" w:eastAsia="es-MX"/>
              </w:rPr>
            </w:pPr>
            <w:r w:rsidRPr="00F433F4">
              <w:rPr>
                <w:rFonts w:ascii="Verdana" w:hAnsi="Verdana"/>
                <w:b/>
                <w:bCs/>
                <w:color w:val="000000"/>
                <w:sz w:val="20"/>
                <w:szCs w:val="20"/>
                <w:lang w:val="es-MX" w:eastAsia="es-MX"/>
              </w:rPr>
              <w:t>$770,245</w:t>
            </w:r>
          </w:p>
        </w:tc>
      </w:tr>
    </w:tbl>
    <w:p w:rsidR="00F433F4" w:rsidRDefault="00F433F4" w:rsidP="00472F13">
      <w:pPr>
        <w:jc w:val="both"/>
        <w:rPr>
          <w:rFonts w:ascii="Verdana" w:hAnsi="Verdana" w:cs="Arial"/>
          <w:sz w:val="22"/>
          <w:szCs w:val="22"/>
          <w:lang w:val="es-MX"/>
        </w:rPr>
      </w:pPr>
    </w:p>
    <w:p w:rsidR="00017429" w:rsidRDefault="00017429" w:rsidP="00472F13">
      <w:pPr>
        <w:jc w:val="both"/>
        <w:rPr>
          <w:rFonts w:ascii="Verdana" w:hAnsi="Verdana" w:cs="Arial"/>
          <w:b/>
          <w:sz w:val="22"/>
          <w:szCs w:val="22"/>
          <w:lang w:val="es-MX"/>
        </w:rPr>
      </w:pPr>
    </w:p>
    <w:p w:rsidR="00525EDD" w:rsidRDefault="00976658" w:rsidP="00472F13">
      <w:pPr>
        <w:jc w:val="both"/>
        <w:rPr>
          <w:rFonts w:ascii="Verdana" w:hAnsi="Verdana" w:cs="Arial"/>
          <w:sz w:val="22"/>
          <w:szCs w:val="22"/>
          <w:lang w:val="es-MX"/>
        </w:rPr>
      </w:pPr>
      <w:r w:rsidRPr="00976658">
        <w:rPr>
          <w:rFonts w:ascii="Verdana" w:hAnsi="Verdana" w:cs="Arial"/>
          <w:sz w:val="22"/>
          <w:szCs w:val="22"/>
          <w:lang w:val="es-MX"/>
        </w:rPr>
        <w:t>Al</w:t>
      </w:r>
      <w:r>
        <w:t xml:space="preserve"> </w:t>
      </w:r>
      <w:r w:rsidR="000D457F">
        <w:rPr>
          <w:rFonts w:ascii="Verdana" w:hAnsi="Verdana" w:cs="Arial"/>
          <w:sz w:val="22"/>
          <w:szCs w:val="22"/>
          <w:lang w:val="es-MX"/>
        </w:rPr>
        <w:t xml:space="preserve">30 de </w:t>
      </w:r>
      <w:r w:rsidR="00F433F4">
        <w:rPr>
          <w:rFonts w:ascii="Verdana" w:hAnsi="Verdana" w:cs="Arial"/>
          <w:sz w:val="22"/>
          <w:szCs w:val="22"/>
          <w:lang w:val="es-MX"/>
        </w:rPr>
        <w:t>Junio</w:t>
      </w:r>
      <w:r w:rsidR="000D457F">
        <w:rPr>
          <w:rFonts w:ascii="Verdana" w:hAnsi="Verdana" w:cs="Arial"/>
          <w:sz w:val="22"/>
          <w:szCs w:val="22"/>
          <w:lang w:val="es-MX"/>
        </w:rPr>
        <w:t xml:space="preserve"> 2020</w:t>
      </w:r>
      <w:r w:rsidRPr="00976658">
        <w:rPr>
          <w:rFonts w:ascii="Verdana" w:hAnsi="Verdana" w:cs="Arial"/>
          <w:sz w:val="22"/>
          <w:szCs w:val="22"/>
          <w:lang w:val="es-MX"/>
        </w:rPr>
        <w:t>, los derechos a recibir en efectivo y equivalentes muestran los siguientes períodos de vencimientos</w:t>
      </w:r>
      <w:r w:rsidR="00EB0082">
        <w:rPr>
          <w:rFonts w:ascii="Verdana" w:hAnsi="Verdana" w:cs="Arial"/>
          <w:sz w:val="22"/>
          <w:szCs w:val="22"/>
          <w:lang w:val="es-MX"/>
        </w:rPr>
        <w:t xml:space="preserve">, ya que son </w:t>
      </w:r>
      <w:r w:rsidR="00A03553" w:rsidRPr="0028453A">
        <w:rPr>
          <w:rFonts w:ascii="Verdana" w:hAnsi="Verdana" w:cs="Arial"/>
          <w:sz w:val="22"/>
          <w:szCs w:val="22"/>
          <w:lang w:val="es-MX"/>
        </w:rPr>
        <w:t xml:space="preserve"> </w:t>
      </w:r>
      <w:r w:rsidR="00A03553">
        <w:rPr>
          <w:rFonts w:ascii="Verdana" w:hAnsi="Verdana" w:cs="Arial"/>
          <w:sz w:val="22"/>
          <w:szCs w:val="22"/>
          <w:lang w:val="es-MX"/>
        </w:rPr>
        <w:t xml:space="preserve">gastos enviados a </w:t>
      </w:r>
      <w:r w:rsidR="00A03553" w:rsidRPr="0028453A">
        <w:rPr>
          <w:rFonts w:ascii="Verdana" w:hAnsi="Verdana" w:cs="Arial"/>
          <w:sz w:val="22"/>
          <w:szCs w:val="22"/>
          <w:lang w:val="es-MX"/>
        </w:rPr>
        <w:t xml:space="preserve">planteles en proceso </w:t>
      </w:r>
      <w:r w:rsidR="00A03553">
        <w:rPr>
          <w:rFonts w:ascii="Verdana" w:hAnsi="Verdana" w:cs="Arial"/>
          <w:sz w:val="22"/>
          <w:szCs w:val="22"/>
          <w:lang w:val="es-MX"/>
        </w:rPr>
        <w:t>de comprobación</w:t>
      </w:r>
      <w:r w:rsidR="00EB0082">
        <w:rPr>
          <w:rFonts w:ascii="Verdana" w:hAnsi="Verdana" w:cs="Arial"/>
          <w:sz w:val="22"/>
          <w:szCs w:val="22"/>
          <w:lang w:val="es-MX"/>
        </w:rPr>
        <w:t>,</w:t>
      </w:r>
      <w:r w:rsidR="00A03553">
        <w:rPr>
          <w:rFonts w:ascii="Verdana" w:hAnsi="Verdana" w:cs="Arial"/>
          <w:sz w:val="22"/>
          <w:szCs w:val="22"/>
          <w:lang w:val="es-MX"/>
        </w:rPr>
        <w:t xml:space="preserve"> así como de funcionarios  por la</w:t>
      </w:r>
      <w:r w:rsidR="00A03553" w:rsidRPr="0028453A">
        <w:rPr>
          <w:rFonts w:ascii="Verdana" w:hAnsi="Verdana" w:cs="Arial"/>
          <w:sz w:val="22"/>
          <w:szCs w:val="22"/>
          <w:lang w:val="es-MX"/>
        </w:rPr>
        <w:t xml:space="preserve"> realización de </w:t>
      </w:r>
      <w:r w:rsidR="00A03553">
        <w:rPr>
          <w:rFonts w:ascii="Verdana" w:hAnsi="Verdana" w:cs="Arial"/>
          <w:sz w:val="22"/>
          <w:szCs w:val="22"/>
          <w:lang w:val="es-MX"/>
        </w:rPr>
        <w:t xml:space="preserve">diversas </w:t>
      </w:r>
      <w:r w:rsidR="00A03553" w:rsidRPr="0028453A">
        <w:rPr>
          <w:rFonts w:ascii="Verdana" w:hAnsi="Verdana" w:cs="Arial"/>
          <w:sz w:val="22"/>
          <w:szCs w:val="22"/>
          <w:lang w:val="es-MX"/>
        </w:rPr>
        <w:t>comisiones</w:t>
      </w:r>
      <w:r w:rsidR="00EB0082">
        <w:rPr>
          <w:rFonts w:ascii="Verdana" w:hAnsi="Verdana" w:cs="Arial"/>
          <w:sz w:val="22"/>
          <w:szCs w:val="22"/>
          <w:lang w:val="es-MX"/>
        </w:rPr>
        <w:t xml:space="preserve"> y </w:t>
      </w:r>
      <w:r w:rsidR="00A03553" w:rsidRPr="0028453A">
        <w:rPr>
          <w:rFonts w:ascii="Verdana" w:hAnsi="Verdana" w:cs="Arial"/>
          <w:sz w:val="22"/>
          <w:szCs w:val="22"/>
          <w:lang w:val="es-MX"/>
        </w:rPr>
        <w:t>partidas a depurar una vez autorizadas</w:t>
      </w:r>
      <w:r w:rsidR="00A03553">
        <w:rPr>
          <w:rFonts w:ascii="Verdana" w:hAnsi="Verdana" w:cs="Arial"/>
          <w:sz w:val="22"/>
          <w:szCs w:val="22"/>
          <w:lang w:val="es-MX"/>
        </w:rPr>
        <w:t xml:space="preserve"> por el C</w:t>
      </w:r>
      <w:r w:rsidR="00A03553" w:rsidRPr="0028453A">
        <w:rPr>
          <w:rFonts w:ascii="Verdana" w:hAnsi="Verdana" w:cs="Arial"/>
          <w:sz w:val="22"/>
          <w:szCs w:val="22"/>
          <w:lang w:val="es-MX"/>
        </w:rPr>
        <w:t>o</w:t>
      </w:r>
      <w:r w:rsidR="00A03553">
        <w:rPr>
          <w:rFonts w:ascii="Verdana" w:hAnsi="Verdana" w:cs="Arial"/>
          <w:sz w:val="22"/>
          <w:szCs w:val="22"/>
          <w:lang w:val="es-MX"/>
        </w:rPr>
        <w:t>mité de cancelación de saldos</w:t>
      </w:r>
      <w:r w:rsidR="00EB0082">
        <w:rPr>
          <w:rFonts w:ascii="Verdana" w:hAnsi="Verdana" w:cs="Arial"/>
          <w:sz w:val="22"/>
          <w:szCs w:val="22"/>
          <w:lang w:val="es-MX"/>
        </w:rPr>
        <w:t>:</w:t>
      </w:r>
    </w:p>
    <w:p w:rsidR="00750909" w:rsidRDefault="00750909" w:rsidP="00472F13">
      <w:pPr>
        <w:jc w:val="both"/>
        <w:rPr>
          <w:rFonts w:ascii="Verdana" w:hAnsi="Verdana" w:cs="Arial"/>
          <w:sz w:val="22"/>
          <w:szCs w:val="22"/>
          <w:lang w:val="es-MX"/>
        </w:rPr>
      </w:pPr>
    </w:p>
    <w:tbl>
      <w:tblPr>
        <w:tblW w:w="9720" w:type="dxa"/>
        <w:tblInd w:w="65" w:type="dxa"/>
        <w:tblCellMar>
          <w:left w:w="70" w:type="dxa"/>
          <w:right w:w="70" w:type="dxa"/>
        </w:tblCellMar>
        <w:tblLook w:val="04A0" w:firstRow="1" w:lastRow="0" w:firstColumn="1" w:lastColumn="0" w:noHBand="0" w:noVBand="1"/>
      </w:tblPr>
      <w:tblGrid>
        <w:gridCol w:w="3160"/>
        <w:gridCol w:w="1340"/>
        <w:gridCol w:w="1340"/>
        <w:gridCol w:w="1340"/>
        <w:gridCol w:w="1340"/>
        <w:gridCol w:w="1200"/>
      </w:tblGrid>
      <w:tr w:rsidR="00750909" w:rsidRPr="00750909" w:rsidTr="00750909">
        <w:trPr>
          <w:trHeight w:val="300"/>
        </w:trPr>
        <w:tc>
          <w:tcPr>
            <w:tcW w:w="3160"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750909" w:rsidRPr="00750909" w:rsidRDefault="00750909" w:rsidP="00750909">
            <w:pPr>
              <w:jc w:val="center"/>
              <w:rPr>
                <w:rFonts w:ascii="Arial" w:hAnsi="Arial" w:cs="Arial"/>
                <w:b/>
                <w:bCs/>
                <w:color w:val="000000"/>
                <w:sz w:val="20"/>
                <w:szCs w:val="20"/>
                <w:lang w:val="es-MX" w:eastAsia="es-MX"/>
              </w:rPr>
            </w:pPr>
            <w:r w:rsidRPr="00750909">
              <w:rPr>
                <w:rFonts w:ascii="Arial" w:hAnsi="Arial" w:cs="Arial"/>
                <w:b/>
                <w:bCs/>
                <w:color w:val="000000"/>
                <w:sz w:val="20"/>
                <w:szCs w:val="20"/>
                <w:lang w:val="es-MX" w:eastAsia="es-MX"/>
              </w:rPr>
              <w:t>Nombre de la cuenta</w:t>
            </w:r>
          </w:p>
        </w:tc>
        <w:tc>
          <w:tcPr>
            <w:tcW w:w="5360" w:type="dxa"/>
            <w:gridSpan w:val="4"/>
            <w:tcBorders>
              <w:top w:val="single" w:sz="4" w:space="0" w:color="auto"/>
              <w:left w:val="nil"/>
              <w:bottom w:val="single" w:sz="4" w:space="0" w:color="auto"/>
              <w:right w:val="single" w:sz="4" w:space="0" w:color="auto"/>
            </w:tcBorders>
            <w:shd w:val="clear" w:color="000000" w:fill="C4D79B"/>
            <w:vAlign w:val="center"/>
            <w:hideMark/>
          </w:tcPr>
          <w:p w:rsidR="00750909" w:rsidRPr="00750909" w:rsidRDefault="00750909" w:rsidP="00750909">
            <w:pPr>
              <w:jc w:val="center"/>
              <w:rPr>
                <w:rFonts w:ascii="Arial" w:hAnsi="Arial" w:cs="Arial"/>
                <w:b/>
                <w:bCs/>
                <w:color w:val="000000"/>
                <w:sz w:val="20"/>
                <w:szCs w:val="20"/>
                <w:lang w:val="es-MX" w:eastAsia="es-MX"/>
              </w:rPr>
            </w:pPr>
            <w:r w:rsidRPr="00750909">
              <w:rPr>
                <w:rFonts w:ascii="Arial" w:hAnsi="Arial" w:cs="Arial"/>
                <w:b/>
                <w:bCs/>
                <w:color w:val="000000"/>
                <w:sz w:val="20"/>
                <w:szCs w:val="20"/>
                <w:lang w:val="es-MX" w:eastAsia="es-MX"/>
              </w:rPr>
              <w:t>Vencimiento</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750909" w:rsidRPr="00750909" w:rsidRDefault="00750909" w:rsidP="00750909">
            <w:pPr>
              <w:jc w:val="center"/>
              <w:rPr>
                <w:rFonts w:ascii="Arial" w:hAnsi="Arial" w:cs="Arial"/>
                <w:b/>
                <w:bCs/>
                <w:color w:val="000000"/>
                <w:sz w:val="20"/>
                <w:szCs w:val="20"/>
                <w:lang w:val="es-MX" w:eastAsia="es-MX"/>
              </w:rPr>
            </w:pPr>
            <w:r w:rsidRPr="00750909">
              <w:rPr>
                <w:rFonts w:ascii="Arial" w:hAnsi="Arial" w:cs="Arial"/>
                <w:b/>
                <w:bCs/>
                <w:color w:val="000000"/>
                <w:sz w:val="20"/>
                <w:szCs w:val="20"/>
                <w:lang w:val="es-MX" w:eastAsia="es-MX"/>
              </w:rPr>
              <w:t>Total</w:t>
            </w:r>
          </w:p>
        </w:tc>
      </w:tr>
      <w:tr w:rsidR="00750909" w:rsidRPr="00750909" w:rsidTr="00750909">
        <w:trPr>
          <w:trHeight w:val="300"/>
        </w:trPr>
        <w:tc>
          <w:tcPr>
            <w:tcW w:w="3160" w:type="dxa"/>
            <w:vMerge/>
            <w:tcBorders>
              <w:top w:val="single" w:sz="4" w:space="0" w:color="auto"/>
              <w:left w:val="single" w:sz="4" w:space="0" w:color="auto"/>
              <w:bottom w:val="single" w:sz="4" w:space="0" w:color="000000"/>
              <w:right w:val="single" w:sz="4" w:space="0" w:color="auto"/>
            </w:tcBorders>
            <w:vAlign w:val="center"/>
            <w:hideMark/>
          </w:tcPr>
          <w:p w:rsidR="00750909" w:rsidRPr="00750909" w:rsidRDefault="00750909" w:rsidP="00750909">
            <w:pPr>
              <w:rPr>
                <w:rFonts w:ascii="Arial" w:hAnsi="Arial" w:cs="Arial"/>
                <w:b/>
                <w:bCs/>
                <w:color w:val="000000"/>
                <w:sz w:val="20"/>
                <w:szCs w:val="20"/>
                <w:lang w:val="es-MX" w:eastAsia="es-MX"/>
              </w:rPr>
            </w:pPr>
          </w:p>
        </w:tc>
        <w:tc>
          <w:tcPr>
            <w:tcW w:w="1340" w:type="dxa"/>
            <w:vMerge w:val="restart"/>
            <w:tcBorders>
              <w:top w:val="nil"/>
              <w:left w:val="single" w:sz="4" w:space="0" w:color="auto"/>
              <w:bottom w:val="single" w:sz="4" w:space="0" w:color="auto"/>
              <w:right w:val="single" w:sz="4" w:space="0" w:color="auto"/>
            </w:tcBorders>
            <w:shd w:val="clear" w:color="000000" w:fill="C4D79B"/>
            <w:vAlign w:val="center"/>
            <w:hideMark/>
          </w:tcPr>
          <w:p w:rsidR="00750909" w:rsidRPr="00750909" w:rsidRDefault="00750909" w:rsidP="00750909">
            <w:pPr>
              <w:jc w:val="center"/>
              <w:rPr>
                <w:rFonts w:ascii="Arial" w:hAnsi="Arial" w:cs="Arial"/>
                <w:b/>
                <w:bCs/>
                <w:color w:val="000000"/>
                <w:sz w:val="20"/>
                <w:szCs w:val="20"/>
                <w:lang w:val="es-MX" w:eastAsia="es-MX"/>
              </w:rPr>
            </w:pPr>
            <w:r w:rsidRPr="00750909">
              <w:rPr>
                <w:rFonts w:ascii="Arial" w:hAnsi="Arial" w:cs="Arial"/>
                <w:b/>
                <w:bCs/>
                <w:color w:val="000000"/>
                <w:sz w:val="20"/>
                <w:szCs w:val="20"/>
                <w:lang w:val="es-MX" w:eastAsia="es-MX"/>
              </w:rPr>
              <w:t>90 días</w:t>
            </w:r>
          </w:p>
        </w:tc>
        <w:tc>
          <w:tcPr>
            <w:tcW w:w="1340" w:type="dxa"/>
            <w:vMerge w:val="restart"/>
            <w:tcBorders>
              <w:top w:val="nil"/>
              <w:left w:val="single" w:sz="4" w:space="0" w:color="auto"/>
              <w:bottom w:val="single" w:sz="4" w:space="0" w:color="auto"/>
              <w:right w:val="single" w:sz="4" w:space="0" w:color="auto"/>
            </w:tcBorders>
            <w:shd w:val="clear" w:color="000000" w:fill="C4D79B"/>
            <w:vAlign w:val="center"/>
            <w:hideMark/>
          </w:tcPr>
          <w:p w:rsidR="00750909" w:rsidRPr="00750909" w:rsidRDefault="00750909" w:rsidP="00750909">
            <w:pPr>
              <w:jc w:val="center"/>
              <w:rPr>
                <w:rFonts w:ascii="Arial" w:hAnsi="Arial" w:cs="Arial"/>
                <w:b/>
                <w:bCs/>
                <w:color w:val="000000"/>
                <w:sz w:val="20"/>
                <w:szCs w:val="20"/>
                <w:lang w:val="es-MX" w:eastAsia="es-MX"/>
              </w:rPr>
            </w:pPr>
            <w:r w:rsidRPr="00750909">
              <w:rPr>
                <w:rFonts w:ascii="Arial" w:hAnsi="Arial" w:cs="Arial"/>
                <w:b/>
                <w:bCs/>
                <w:color w:val="000000"/>
                <w:sz w:val="20"/>
                <w:szCs w:val="20"/>
                <w:lang w:val="es-MX" w:eastAsia="es-MX"/>
              </w:rPr>
              <w:t>180 días</w:t>
            </w:r>
          </w:p>
        </w:tc>
        <w:tc>
          <w:tcPr>
            <w:tcW w:w="1340" w:type="dxa"/>
            <w:vMerge w:val="restart"/>
            <w:tcBorders>
              <w:top w:val="nil"/>
              <w:left w:val="single" w:sz="4" w:space="0" w:color="auto"/>
              <w:bottom w:val="single" w:sz="4" w:space="0" w:color="auto"/>
              <w:right w:val="single" w:sz="4" w:space="0" w:color="auto"/>
            </w:tcBorders>
            <w:shd w:val="clear" w:color="000000" w:fill="C4D79B"/>
            <w:vAlign w:val="center"/>
            <w:hideMark/>
          </w:tcPr>
          <w:p w:rsidR="00750909" w:rsidRPr="00750909" w:rsidRDefault="00750909" w:rsidP="00750909">
            <w:pPr>
              <w:jc w:val="center"/>
              <w:rPr>
                <w:rFonts w:ascii="Arial" w:hAnsi="Arial" w:cs="Arial"/>
                <w:b/>
                <w:bCs/>
                <w:color w:val="000000"/>
                <w:sz w:val="20"/>
                <w:szCs w:val="20"/>
                <w:u w:val="single"/>
                <w:lang w:val="es-MX" w:eastAsia="es-MX"/>
              </w:rPr>
            </w:pPr>
            <w:r w:rsidRPr="00750909">
              <w:rPr>
                <w:rFonts w:ascii="Arial" w:hAnsi="Arial" w:cs="Arial"/>
                <w:b/>
                <w:bCs/>
                <w:color w:val="000000"/>
                <w:sz w:val="20"/>
                <w:szCs w:val="20"/>
                <w:u w:val="single"/>
                <w:lang w:val="es-MX" w:eastAsia="es-MX"/>
              </w:rPr>
              <w:t>&lt;</w:t>
            </w:r>
            <w:r w:rsidRPr="00750909">
              <w:rPr>
                <w:rFonts w:ascii="Arial" w:hAnsi="Arial" w:cs="Arial"/>
                <w:b/>
                <w:bCs/>
                <w:color w:val="000000"/>
                <w:sz w:val="20"/>
                <w:szCs w:val="20"/>
                <w:lang w:val="es-MX" w:eastAsia="es-MX"/>
              </w:rPr>
              <w:t xml:space="preserve"> a365 días</w:t>
            </w:r>
          </w:p>
        </w:tc>
        <w:tc>
          <w:tcPr>
            <w:tcW w:w="1340" w:type="dxa"/>
            <w:vMerge w:val="restart"/>
            <w:tcBorders>
              <w:top w:val="nil"/>
              <w:left w:val="single" w:sz="4" w:space="0" w:color="auto"/>
              <w:bottom w:val="single" w:sz="4" w:space="0" w:color="auto"/>
              <w:right w:val="single" w:sz="4" w:space="0" w:color="auto"/>
            </w:tcBorders>
            <w:shd w:val="clear" w:color="000000" w:fill="C4D79B"/>
            <w:vAlign w:val="center"/>
            <w:hideMark/>
          </w:tcPr>
          <w:p w:rsidR="00750909" w:rsidRPr="00750909" w:rsidRDefault="00750909" w:rsidP="00750909">
            <w:pPr>
              <w:jc w:val="center"/>
              <w:rPr>
                <w:rFonts w:ascii="Arial" w:hAnsi="Arial" w:cs="Arial"/>
                <w:b/>
                <w:bCs/>
                <w:color w:val="000000"/>
                <w:sz w:val="20"/>
                <w:szCs w:val="20"/>
                <w:lang w:val="es-MX" w:eastAsia="es-MX"/>
              </w:rPr>
            </w:pPr>
            <w:r w:rsidRPr="00750909">
              <w:rPr>
                <w:rFonts w:ascii="Arial" w:hAnsi="Arial" w:cs="Arial"/>
                <w:b/>
                <w:bCs/>
                <w:color w:val="000000"/>
                <w:sz w:val="20"/>
                <w:szCs w:val="20"/>
                <w:lang w:val="es-MX" w:eastAsia="es-MX"/>
              </w:rPr>
              <w:t>Mayor a 365 días</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750909" w:rsidRPr="00750909" w:rsidRDefault="00750909" w:rsidP="00750909">
            <w:pPr>
              <w:rPr>
                <w:rFonts w:ascii="Arial" w:hAnsi="Arial" w:cs="Arial"/>
                <w:b/>
                <w:bCs/>
                <w:color w:val="000000"/>
                <w:sz w:val="20"/>
                <w:szCs w:val="20"/>
                <w:lang w:val="es-MX" w:eastAsia="es-MX"/>
              </w:rPr>
            </w:pPr>
          </w:p>
        </w:tc>
      </w:tr>
      <w:tr w:rsidR="00750909" w:rsidRPr="00750909" w:rsidTr="00750909">
        <w:trPr>
          <w:trHeight w:val="300"/>
        </w:trPr>
        <w:tc>
          <w:tcPr>
            <w:tcW w:w="3160" w:type="dxa"/>
            <w:vMerge/>
            <w:tcBorders>
              <w:top w:val="single" w:sz="4" w:space="0" w:color="auto"/>
              <w:left w:val="single" w:sz="4" w:space="0" w:color="auto"/>
              <w:bottom w:val="single" w:sz="4" w:space="0" w:color="000000"/>
              <w:right w:val="single" w:sz="4" w:space="0" w:color="auto"/>
            </w:tcBorders>
            <w:vAlign w:val="center"/>
            <w:hideMark/>
          </w:tcPr>
          <w:p w:rsidR="00750909" w:rsidRPr="00750909" w:rsidRDefault="00750909" w:rsidP="00750909">
            <w:pPr>
              <w:rPr>
                <w:rFonts w:ascii="Arial" w:hAnsi="Arial" w:cs="Arial"/>
                <w:b/>
                <w:bCs/>
                <w:color w:val="000000"/>
                <w:sz w:val="20"/>
                <w:szCs w:val="20"/>
                <w:lang w:val="es-MX" w:eastAsia="es-MX"/>
              </w:rPr>
            </w:pPr>
          </w:p>
        </w:tc>
        <w:tc>
          <w:tcPr>
            <w:tcW w:w="134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b/>
                <w:bCs/>
                <w:color w:val="000000"/>
                <w:sz w:val="20"/>
                <w:szCs w:val="20"/>
                <w:lang w:val="es-MX" w:eastAsia="es-MX"/>
              </w:rPr>
            </w:pPr>
          </w:p>
        </w:tc>
        <w:tc>
          <w:tcPr>
            <w:tcW w:w="134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b/>
                <w:bCs/>
                <w:color w:val="000000"/>
                <w:sz w:val="20"/>
                <w:szCs w:val="20"/>
                <w:lang w:val="es-MX" w:eastAsia="es-MX"/>
              </w:rPr>
            </w:pPr>
          </w:p>
        </w:tc>
        <w:tc>
          <w:tcPr>
            <w:tcW w:w="134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b/>
                <w:bCs/>
                <w:color w:val="000000"/>
                <w:sz w:val="20"/>
                <w:szCs w:val="20"/>
                <w:u w:val="single"/>
                <w:lang w:val="es-MX" w:eastAsia="es-MX"/>
              </w:rPr>
            </w:pPr>
          </w:p>
        </w:tc>
        <w:tc>
          <w:tcPr>
            <w:tcW w:w="134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b/>
                <w:bCs/>
                <w:color w:val="000000"/>
                <w:sz w:val="20"/>
                <w:szCs w:val="20"/>
                <w:lang w:val="es-MX" w:eastAsia="es-MX"/>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750909" w:rsidRPr="00750909" w:rsidRDefault="00750909" w:rsidP="00750909">
            <w:pPr>
              <w:rPr>
                <w:rFonts w:ascii="Arial" w:hAnsi="Arial" w:cs="Arial"/>
                <w:b/>
                <w:bCs/>
                <w:color w:val="000000"/>
                <w:sz w:val="20"/>
                <w:szCs w:val="20"/>
                <w:lang w:val="es-MX" w:eastAsia="es-MX"/>
              </w:rPr>
            </w:pPr>
          </w:p>
        </w:tc>
      </w:tr>
      <w:tr w:rsidR="00750909" w:rsidRPr="00750909" w:rsidTr="00750909">
        <w:trPr>
          <w:trHeight w:val="51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750909" w:rsidRPr="00750909" w:rsidRDefault="00750909" w:rsidP="00750909">
            <w:pPr>
              <w:jc w:val="both"/>
              <w:rPr>
                <w:rFonts w:ascii="Arial" w:hAnsi="Arial" w:cs="Arial"/>
                <w:color w:val="000000"/>
                <w:sz w:val="20"/>
                <w:szCs w:val="20"/>
                <w:lang w:val="es-MX" w:eastAsia="es-MX"/>
              </w:rPr>
            </w:pPr>
            <w:r w:rsidRPr="00750909">
              <w:rPr>
                <w:rFonts w:ascii="Arial" w:hAnsi="Arial" w:cs="Arial"/>
                <w:color w:val="000000"/>
                <w:sz w:val="20"/>
                <w:szCs w:val="20"/>
                <w:lang w:val="es-MX" w:eastAsia="es-MX"/>
              </w:rPr>
              <w:t>Deudores Diversos por Cobrar a Corto Plazo</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878,179</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878,179</w:t>
            </w:r>
          </w:p>
        </w:tc>
      </w:tr>
      <w:tr w:rsidR="00750909" w:rsidRPr="00750909" w:rsidTr="00750909">
        <w:trPr>
          <w:trHeight w:val="51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750909" w:rsidRPr="00750909" w:rsidRDefault="00750909" w:rsidP="00750909">
            <w:pPr>
              <w:rPr>
                <w:rFonts w:ascii="Arial" w:hAnsi="Arial" w:cs="Arial"/>
                <w:color w:val="000000"/>
                <w:sz w:val="20"/>
                <w:szCs w:val="20"/>
                <w:lang w:val="es-MX" w:eastAsia="es-MX"/>
              </w:rPr>
            </w:pPr>
            <w:r w:rsidRPr="00750909">
              <w:rPr>
                <w:rFonts w:ascii="Arial" w:hAnsi="Arial" w:cs="Arial"/>
                <w:color w:val="000000"/>
                <w:sz w:val="20"/>
                <w:szCs w:val="20"/>
                <w:lang w:val="es-MX" w:eastAsia="es-MX"/>
              </w:rPr>
              <w:t xml:space="preserve">Otros Derechos a recibir Efectivo y Equivalente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1,795,137</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1,795,137</w:t>
            </w:r>
          </w:p>
        </w:tc>
      </w:tr>
      <w:tr w:rsidR="00750909" w:rsidRPr="00750909" w:rsidTr="00750909">
        <w:trPr>
          <w:trHeight w:val="255"/>
        </w:trPr>
        <w:tc>
          <w:tcPr>
            <w:tcW w:w="3160" w:type="dxa"/>
            <w:vMerge/>
            <w:tcBorders>
              <w:top w:val="nil"/>
              <w:left w:val="single" w:sz="4" w:space="0" w:color="auto"/>
              <w:bottom w:val="single" w:sz="4" w:space="0" w:color="000000"/>
              <w:right w:val="single" w:sz="4" w:space="0" w:color="auto"/>
            </w:tcBorders>
            <w:vAlign w:val="center"/>
            <w:hideMark/>
          </w:tcPr>
          <w:p w:rsidR="00750909" w:rsidRPr="00750909" w:rsidRDefault="00750909" w:rsidP="00750909">
            <w:pPr>
              <w:rPr>
                <w:rFonts w:ascii="Arial" w:hAnsi="Arial" w:cs="Arial"/>
                <w:color w:val="000000"/>
                <w:sz w:val="20"/>
                <w:szCs w:val="20"/>
                <w:lang w:val="es-MX" w:eastAsia="es-MX"/>
              </w:rPr>
            </w:pPr>
          </w:p>
        </w:tc>
        <w:tc>
          <w:tcPr>
            <w:tcW w:w="134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color w:val="000000"/>
                <w:sz w:val="20"/>
                <w:szCs w:val="20"/>
                <w:lang w:val="es-MX" w:eastAsia="es-MX"/>
              </w:rPr>
            </w:pPr>
          </w:p>
        </w:tc>
        <w:tc>
          <w:tcPr>
            <w:tcW w:w="134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color w:val="000000"/>
                <w:sz w:val="20"/>
                <w:szCs w:val="20"/>
                <w:lang w:val="es-MX" w:eastAsia="es-MX"/>
              </w:rPr>
            </w:pPr>
          </w:p>
        </w:tc>
        <w:tc>
          <w:tcPr>
            <w:tcW w:w="134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color w:val="000000"/>
                <w:sz w:val="20"/>
                <w:szCs w:val="20"/>
                <w:lang w:val="es-MX" w:eastAsia="es-MX"/>
              </w:rPr>
            </w:pPr>
          </w:p>
        </w:tc>
        <w:tc>
          <w:tcPr>
            <w:tcW w:w="134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color w:val="000000"/>
                <w:sz w:val="20"/>
                <w:szCs w:val="20"/>
                <w:lang w:val="es-MX" w:eastAsia="es-MX"/>
              </w:rPr>
            </w:pPr>
          </w:p>
        </w:tc>
        <w:tc>
          <w:tcPr>
            <w:tcW w:w="1200" w:type="dxa"/>
            <w:vMerge/>
            <w:tcBorders>
              <w:top w:val="nil"/>
              <w:left w:val="single" w:sz="4" w:space="0" w:color="auto"/>
              <w:bottom w:val="single" w:sz="4" w:space="0" w:color="auto"/>
              <w:right w:val="single" w:sz="4" w:space="0" w:color="auto"/>
            </w:tcBorders>
            <w:vAlign w:val="center"/>
            <w:hideMark/>
          </w:tcPr>
          <w:p w:rsidR="00750909" w:rsidRPr="00750909" w:rsidRDefault="00750909" w:rsidP="00750909">
            <w:pPr>
              <w:rPr>
                <w:rFonts w:ascii="Arial" w:hAnsi="Arial" w:cs="Arial"/>
                <w:color w:val="000000"/>
                <w:sz w:val="20"/>
                <w:szCs w:val="20"/>
                <w:lang w:val="es-MX" w:eastAsia="es-MX"/>
              </w:rPr>
            </w:pPr>
          </w:p>
        </w:tc>
      </w:tr>
      <w:tr w:rsidR="00750909" w:rsidRPr="00750909" w:rsidTr="00750909">
        <w:trPr>
          <w:trHeight w:val="765"/>
        </w:trPr>
        <w:tc>
          <w:tcPr>
            <w:tcW w:w="3160" w:type="dxa"/>
            <w:tcBorders>
              <w:top w:val="nil"/>
              <w:left w:val="single" w:sz="4" w:space="0" w:color="auto"/>
              <w:bottom w:val="nil"/>
              <w:right w:val="single" w:sz="4" w:space="0" w:color="auto"/>
            </w:tcBorders>
            <w:shd w:val="clear" w:color="auto" w:fill="auto"/>
            <w:vAlign w:val="center"/>
            <w:hideMark/>
          </w:tcPr>
          <w:p w:rsidR="00750909" w:rsidRPr="00750909" w:rsidRDefault="00750909" w:rsidP="00750909">
            <w:pPr>
              <w:jc w:val="both"/>
              <w:rPr>
                <w:rFonts w:ascii="Arial" w:hAnsi="Arial" w:cs="Arial"/>
                <w:color w:val="000000"/>
                <w:sz w:val="20"/>
                <w:szCs w:val="20"/>
                <w:lang w:val="es-MX" w:eastAsia="es-MX"/>
              </w:rPr>
            </w:pPr>
            <w:r w:rsidRPr="00750909">
              <w:rPr>
                <w:rFonts w:ascii="Arial" w:hAnsi="Arial" w:cs="Arial"/>
                <w:color w:val="000000"/>
                <w:sz w:val="20"/>
                <w:szCs w:val="20"/>
                <w:lang w:val="es-MX" w:eastAsia="es-MX"/>
              </w:rPr>
              <w:t xml:space="preserve">Anticipo a Proveedores por </w:t>
            </w:r>
            <w:proofErr w:type="spellStart"/>
            <w:r w:rsidRPr="00750909">
              <w:rPr>
                <w:rFonts w:ascii="Arial" w:hAnsi="Arial" w:cs="Arial"/>
                <w:color w:val="000000"/>
                <w:sz w:val="20"/>
                <w:szCs w:val="20"/>
                <w:lang w:val="es-MX" w:eastAsia="es-MX"/>
              </w:rPr>
              <w:t>adq</w:t>
            </w:r>
            <w:proofErr w:type="spellEnd"/>
            <w:r w:rsidRPr="00750909">
              <w:rPr>
                <w:rFonts w:ascii="Arial" w:hAnsi="Arial" w:cs="Arial"/>
                <w:color w:val="000000"/>
                <w:sz w:val="20"/>
                <w:szCs w:val="20"/>
                <w:lang w:val="es-MX" w:eastAsia="es-MX"/>
              </w:rPr>
              <w:t xml:space="preserve">. De Bienes     y Servicios a Corto Plazo                         </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807,676</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807,676</w:t>
            </w:r>
          </w:p>
        </w:tc>
      </w:tr>
      <w:tr w:rsidR="00750909" w:rsidRPr="00750909" w:rsidTr="00750909">
        <w:trPr>
          <w:trHeight w:val="51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09" w:rsidRPr="00750909" w:rsidRDefault="00750909" w:rsidP="00750909">
            <w:pPr>
              <w:jc w:val="both"/>
              <w:rPr>
                <w:rFonts w:ascii="Arial" w:hAnsi="Arial" w:cs="Arial"/>
                <w:color w:val="000000"/>
                <w:sz w:val="20"/>
                <w:szCs w:val="20"/>
                <w:lang w:val="es-MX" w:eastAsia="es-MX"/>
              </w:rPr>
            </w:pPr>
            <w:r w:rsidRPr="00750909">
              <w:rPr>
                <w:rFonts w:ascii="Arial" w:hAnsi="Arial" w:cs="Arial"/>
                <w:color w:val="000000"/>
                <w:sz w:val="20"/>
                <w:szCs w:val="20"/>
                <w:lang w:val="es-MX" w:eastAsia="es-MX"/>
              </w:rPr>
              <w:t xml:space="preserve">Otros Derechos a recibir Bienes </w:t>
            </w:r>
            <w:proofErr w:type="spellStart"/>
            <w:r w:rsidRPr="00750909">
              <w:rPr>
                <w:rFonts w:ascii="Arial" w:hAnsi="Arial" w:cs="Arial"/>
                <w:color w:val="000000"/>
                <w:sz w:val="20"/>
                <w:szCs w:val="20"/>
                <w:lang w:val="es-MX" w:eastAsia="es-MX"/>
              </w:rPr>
              <w:t>ó</w:t>
            </w:r>
            <w:proofErr w:type="spellEnd"/>
            <w:r w:rsidRPr="00750909">
              <w:rPr>
                <w:rFonts w:ascii="Arial" w:hAnsi="Arial" w:cs="Arial"/>
                <w:color w:val="000000"/>
                <w:sz w:val="20"/>
                <w:szCs w:val="20"/>
                <w:lang w:val="es-MX" w:eastAsia="es-MX"/>
              </w:rPr>
              <w:t xml:space="preserve"> Servicios a corto Plazo</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80,802</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34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 </w:t>
            </w:r>
          </w:p>
        </w:tc>
        <w:tc>
          <w:tcPr>
            <w:tcW w:w="1200" w:type="dxa"/>
            <w:tcBorders>
              <w:top w:val="nil"/>
              <w:left w:val="nil"/>
              <w:bottom w:val="single" w:sz="4" w:space="0" w:color="auto"/>
              <w:right w:val="single" w:sz="4" w:space="0" w:color="auto"/>
            </w:tcBorders>
            <w:shd w:val="clear" w:color="auto" w:fill="auto"/>
            <w:vAlign w:val="center"/>
            <w:hideMark/>
          </w:tcPr>
          <w:p w:rsidR="00750909" w:rsidRPr="00750909" w:rsidRDefault="00750909" w:rsidP="00750909">
            <w:pPr>
              <w:jc w:val="right"/>
              <w:rPr>
                <w:rFonts w:ascii="Arial" w:hAnsi="Arial" w:cs="Arial"/>
                <w:color w:val="000000"/>
                <w:sz w:val="20"/>
                <w:szCs w:val="20"/>
                <w:lang w:val="es-MX" w:eastAsia="es-MX"/>
              </w:rPr>
            </w:pPr>
            <w:r w:rsidRPr="00750909">
              <w:rPr>
                <w:rFonts w:ascii="Arial" w:hAnsi="Arial" w:cs="Arial"/>
                <w:color w:val="000000"/>
                <w:sz w:val="20"/>
                <w:szCs w:val="20"/>
                <w:lang w:val="es-MX" w:eastAsia="es-MX"/>
              </w:rPr>
              <w:t>80,802</w:t>
            </w:r>
          </w:p>
        </w:tc>
      </w:tr>
      <w:tr w:rsidR="00750909" w:rsidRPr="00750909" w:rsidTr="00750909">
        <w:trPr>
          <w:trHeight w:val="255"/>
        </w:trPr>
        <w:tc>
          <w:tcPr>
            <w:tcW w:w="85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0909" w:rsidRPr="00750909" w:rsidRDefault="00750909" w:rsidP="00750909">
            <w:pPr>
              <w:jc w:val="center"/>
              <w:rPr>
                <w:rFonts w:ascii="Arial" w:hAnsi="Arial" w:cs="Arial"/>
                <w:b/>
                <w:bCs/>
                <w:color w:val="000000"/>
                <w:sz w:val="20"/>
                <w:szCs w:val="20"/>
                <w:lang w:val="es-MX" w:eastAsia="es-MX"/>
              </w:rPr>
            </w:pPr>
            <w:r w:rsidRPr="00750909">
              <w:rPr>
                <w:rFonts w:ascii="Arial" w:hAnsi="Arial" w:cs="Arial"/>
                <w:b/>
                <w:bCs/>
                <w:color w:val="000000"/>
                <w:sz w:val="20"/>
                <w:szCs w:val="20"/>
                <w:lang w:val="es-MX" w:eastAsia="es-MX"/>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750909" w:rsidRPr="00750909" w:rsidRDefault="00750909" w:rsidP="00750909">
            <w:pPr>
              <w:jc w:val="right"/>
              <w:rPr>
                <w:rFonts w:ascii="Arial" w:hAnsi="Arial" w:cs="Arial"/>
                <w:b/>
                <w:bCs/>
                <w:color w:val="000000"/>
                <w:sz w:val="20"/>
                <w:szCs w:val="20"/>
                <w:lang w:val="es-MX" w:eastAsia="es-MX"/>
              </w:rPr>
            </w:pPr>
            <w:r w:rsidRPr="00750909">
              <w:rPr>
                <w:rFonts w:ascii="Arial" w:hAnsi="Arial" w:cs="Arial"/>
                <w:b/>
                <w:bCs/>
                <w:color w:val="000000"/>
                <w:sz w:val="20"/>
                <w:szCs w:val="20"/>
                <w:lang w:val="es-MX" w:eastAsia="es-MX"/>
              </w:rPr>
              <w:t>3,561,794</w:t>
            </w:r>
          </w:p>
        </w:tc>
      </w:tr>
    </w:tbl>
    <w:p w:rsidR="003544DE" w:rsidRDefault="003544DE" w:rsidP="00472F13">
      <w:pPr>
        <w:jc w:val="both"/>
        <w:rPr>
          <w:rFonts w:ascii="Verdana" w:hAnsi="Verdana" w:cs="Arial"/>
          <w:sz w:val="22"/>
          <w:szCs w:val="22"/>
          <w:lang w:val="es-MX"/>
        </w:rPr>
      </w:pPr>
    </w:p>
    <w:p w:rsidR="004C0017" w:rsidRDefault="004C0017" w:rsidP="00472F13">
      <w:pPr>
        <w:jc w:val="both"/>
        <w:rPr>
          <w:rFonts w:ascii="Verdana" w:hAnsi="Verdana" w:cs="Arial"/>
          <w:b/>
          <w:sz w:val="22"/>
          <w:szCs w:val="22"/>
          <w:lang w:val="es-MX"/>
        </w:rPr>
      </w:pPr>
    </w:p>
    <w:p w:rsidR="00153AC7" w:rsidRPr="000F7A5E" w:rsidRDefault="00482B29" w:rsidP="00153AC7">
      <w:pPr>
        <w:jc w:val="both"/>
        <w:rPr>
          <w:rFonts w:ascii="Verdana" w:hAnsi="Verdana" w:cs="Arial"/>
          <w:b/>
          <w:sz w:val="22"/>
          <w:szCs w:val="22"/>
          <w:lang w:val="es-MX"/>
        </w:rPr>
      </w:pPr>
      <w:r>
        <w:rPr>
          <w:rFonts w:ascii="Verdana" w:hAnsi="Verdana" w:cs="Arial"/>
          <w:b/>
          <w:sz w:val="22"/>
          <w:szCs w:val="22"/>
          <w:lang w:val="es-MX"/>
        </w:rPr>
        <w:t>Bienes Disponibles para su Tran</w:t>
      </w:r>
      <w:r w:rsidR="00707C7C">
        <w:rPr>
          <w:rFonts w:ascii="Verdana" w:hAnsi="Verdana" w:cs="Arial"/>
          <w:b/>
          <w:sz w:val="22"/>
          <w:szCs w:val="22"/>
          <w:lang w:val="es-MX"/>
        </w:rPr>
        <w:t>s</w:t>
      </w:r>
      <w:r>
        <w:rPr>
          <w:rFonts w:ascii="Verdana" w:hAnsi="Verdana" w:cs="Arial"/>
          <w:b/>
          <w:sz w:val="22"/>
          <w:szCs w:val="22"/>
          <w:lang w:val="es-MX"/>
        </w:rPr>
        <w:t>formación o Consumo (Inventarios)</w:t>
      </w:r>
    </w:p>
    <w:p w:rsidR="00E81355" w:rsidRDefault="002E0583" w:rsidP="00410190">
      <w:pPr>
        <w:rPr>
          <w:rFonts w:ascii="Verdana" w:hAnsi="Verdana" w:cs="Arial"/>
          <w:sz w:val="22"/>
          <w:szCs w:val="22"/>
          <w:lang w:val="es-MX"/>
        </w:rPr>
      </w:pPr>
      <w:r>
        <w:rPr>
          <w:rFonts w:ascii="Verdana" w:hAnsi="Verdana" w:cs="Arial"/>
          <w:sz w:val="22"/>
          <w:szCs w:val="22"/>
          <w:lang w:val="es-MX"/>
        </w:rPr>
        <w:t xml:space="preserve">Al </w:t>
      </w:r>
      <w:r w:rsidR="000D457F">
        <w:rPr>
          <w:rFonts w:ascii="Verdana" w:hAnsi="Verdana" w:cs="Arial"/>
          <w:sz w:val="22"/>
          <w:szCs w:val="22"/>
          <w:lang w:val="es-MX"/>
        </w:rPr>
        <w:t xml:space="preserve">30 de </w:t>
      </w:r>
      <w:r w:rsidR="00750909">
        <w:rPr>
          <w:rFonts w:ascii="Verdana" w:hAnsi="Verdana" w:cs="Arial"/>
          <w:sz w:val="22"/>
          <w:szCs w:val="22"/>
          <w:lang w:val="es-MX"/>
        </w:rPr>
        <w:t>Junio</w:t>
      </w:r>
      <w:r w:rsidR="000D457F">
        <w:rPr>
          <w:rFonts w:ascii="Verdana" w:hAnsi="Verdana" w:cs="Arial"/>
          <w:sz w:val="22"/>
          <w:szCs w:val="22"/>
          <w:lang w:val="es-MX"/>
        </w:rPr>
        <w:t xml:space="preserve"> 2020 </w:t>
      </w:r>
      <w:r w:rsidR="0078713E">
        <w:rPr>
          <w:rFonts w:ascii="Verdana" w:hAnsi="Verdana" w:cs="Arial"/>
          <w:sz w:val="22"/>
          <w:szCs w:val="22"/>
          <w:lang w:val="es-MX"/>
        </w:rPr>
        <w:t xml:space="preserve">se encuentra </w:t>
      </w:r>
      <w:r w:rsidR="00B52D26">
        <w:rPr>
          <w:rFonts w:ascii="Verdana" w:hAnsi="Verdana" w:cs="Arial"/>
          <w:sz w:val="22"/>
          <w:szCs w:val="22"/>
          <w:lang w:val="es-MX"/>
        </w:rPr>
        <w:t>pendiente de envío</w:t>
      </w:r>
      <w:r w:rsidR="005026FB">
        <w:rPr>
          <w:rFonts w:ascii="Verdana" w:hAnsi="Verdana" w:cs="Arial"/>
          <w:sz w:val="22"/>
          <w:szCs w:val="22"/>
          <w:lang w:val="es-MX"/>
        </w:rPr>
        <w:t xml:space="preserve"> equipo para aulas y talleres a planteles por la cantidad de </w:t>
      </w:r>
      <w:r w:rsidR="00DE37F7">
        <w:rPr>
          <w:rFonts w:ascii="Verdana" w:hAnsi="Verdana" w:cs="Arial"/>
          <w:sz w:val="22"/>
          <w:szCs w:val="22"/>
          <w:lang w:val="es-MX"/>
        </w:rPr>
        <w:t>$113,076.80</w:t>
      </w:r>
      <w:r w:rsidR="00E81355" w:rsidRPr="0090488A">
        <w:rPr>
          <w:rFonts w:ascii="Verdana" w:hAnsi="Verdana" w:cs="Arial"/>
          <w:sz w:val="22"/>
          <w:szCs w:val="22"/>
          <w:lang w:val="es-MX"/>
        </w:rPr>
        <w:t>.</w:t>
      </w:r>
    </w:p>
    <w:p w:rsidR="00472F13" w:rsidRDefault="00E81355" w:rsidP="00410190">
      <w:pPr>
        <w:rPr>
          <w:rFonts w:ascii="Verdana" w:hAnsi="Verdana" w:cs="Arial"/>
          <w:b/>
          <w:sz w:val="22"/>
          <w:szCs w:val="22"/>
          <w:lang w:val="es-MX"/>
        </w:rPr>
      </w:pPr>
      <w:r>
        <w:rPr>
          <w:rFonts w:ascii="Verdana" w:hAnsi="Verdana" w:cs="Arial"/>
          <w:b/>
          <w:sz w:val="22"/>
          <w:szCs w:val="22"/>
          <w:lang w:val="es-MX"/>
        </w:rPr>
        <w:t xml:space="preserve"> </w:t>
      </w:r>
    </w:p>
    <w:p w:rsidR="00870D4E" w:rsidRPr="00A23BA0" w:rsidRDefault="00870D4E" w:rsidP="00153AC7">
      <w:pPr>
        <w:jc w:val="both"/>
        <w:rPr>
          <w:rFonts w:ascii="Verdana" w:hAnsi="Verdana" w:cs="Arial"/>
          <w:b/>
          <w:sz w:val="22"/>
          <w:szCs w:val="22"/>
          <w:lang w:val="es-MX"/>
        </w:rPr>
      </w:pPr>
      <w:r w:rsidRPr="00A23BA0">
        <w:rPr>
          <w:rFonts w:ascii="Verdana" w:hAnsi="Verdana" w:cs="Arial"/>
          <w:b/>
          <w:sz w:val="22"/>
          <w:szCs w:val="22"/>
          <w:lang w:val="es-MX"/>
        </w:rPr>
        <w:t>Inversiones Financieras</w:t>
      </w:r>
    </w:p>
    <w:p w:rsidR="00A23BA0" w:rsidRDefault="00750909" w:rsidP="00734CA1">
      <w:pPr>
        <w:jc w:val="both"/>
        <w:rPr>
          <w:rFonts w:ascii="Verdana" w:hAnsi="Verdana" w:cs="Arial"/>
          <w:b/>
          <w:sz w:val="22"/>
          <w:szCs w:val="22"/>
          <w:lang w:val="es-MX"/>
        </w:rPr>
      </w:pPr>
      <w:r>
        <w:rPr>
          <w:rFonts w:ascii="Verdana" w:hAnsi="Verdana" w:cs="Arial"/>
          <w:sz w:val="22"/>
          <w:szCs w:val="22"/>
          <w:lang w:val="es-MX"/>
        </w:rPr>
        <w:t xml:space="preserve">Al 30 de Junio del 2020, </w:t>
      </w:r>
      <w:r w:rsidR="00581D1B">
        <w:rPr>
          <w:rFonts w:ascii="Verdana" w:hAnsi="Verdana" w:cs="Arial"/>
          <w:sz w:val="22"/>
          <w:szCs w:val="22"/>
          <w:lang w:val="es-MX"/>
        </w:rPr>
        <w:t xml:space="preserve"> no se efectuaron  </w:t>
      </w:r>
      <w:r w:rsidR="00D26605">
        <w:rPr>
          <w:rFonts w:ascii="Verdana" w:hAnsi="Verdana" w:cs="Arial"/>
          <w:sz w:val="22"/>
          <w:szCs w:val="22"/>
          <w:lang w:val="es-MX"/>
        </w:rPr>
        <w:t xml:space="preserve"> Inversiones Financieras a corto Plazo</w:t>
      </w:r>
      <w:r w:rsidR="00581D1B">
        <w:rPr>
          <w:rFonts w:ascii="Verdana" w:hAnsi="Verdana" w:cs="Arial"/>
          <w:sz w:val="22"/>
          <w:szCs w:val="22"/>
          <w:lang w:val="es-MX"/>
        </w:rPr>
        <w:t>.</w:t>
      </w:r>
    </w:p>
    <w:p w:rsidR="00EA3277" w:rsidRDefault="00EA3277" w:rsidP="00153AC7">
      <w:pPr>
        <w:jc w:val="both"/>
        <w:rPr>
          <w:rFonts w:ascii="Verdana" w:hAnsi="Verdana" w:cs="Arial"/>
          <w:b/>
          <w:sz w:val="22"/>
          <w:szCs w:val="22"/>
          <w:lang w:val="es-MX"/>
        </w:rPr>
      </w:pPr>
    </w:p>
    <w:p w:rsidR="005524B7" w:rsidRDefault="00870D4E" w:rsidP="00153AC7">
      <w:pPr>
        <w:jc w:val="both"/>
        <w:rPr>
          <w:rFonts w:ascii="Verdana" w:hAnsi="Verdana" w:cs="Arial"/>
          <w:b/>
          <w:sz w:val="22"/>
          <w:szCs w:val="22"/>
          <w:lang w:val="es-MX"/>
        </w:rPr>
      </w:pPr>
      <w:r>
        <w:rPr>
          <w:rFonts w:ascii="Verdana" w:hAnsi="Verdana" w:cs="Arial"/>
          <w:b/>
          <w:sz w:val="22"/>
          <w:szCs w:val="22"/>
          <w:lang w:val="es-MX"/>
        </w:rPr>
        <w:lastRenderedPageBreak/>
        <w:t>Bienes</w:t>
      </w:r>
      <w:r w:rsidR="00D42598">
        <w:rPr>
          <w:rFonts w:ascii="Verdana" w:hAnsi="Verdana" w:cs="Arial"/>
          <w:b/>
          <w:sz w:val="22"/>
          <w:szCs w:val="22"/>
          <w:lang w:val="es-MX"/>
        </w:rPr>
        <w:t xml:space="preserve"> Muebles, Inmuebles e Intangibles</w:t>
      </w:r>
      <w:r w:rsidR="005524B7">
        <w:rPr>
          <w:rFonts w:ascii="Verdana" w:hAnsi="Verdana" w:cs="Arial"/>
          <w:b/>
          <w:sz w:val="22"/>
          <w:szCs w:val="22"/>
          <w:lang w:val="es-MX"/>
        </w:rPr>
        <w:t>.-</w:t>
      </w:r>
    </w:p>
    <w:p w:rsidR="005524B7" w:rsidRDefault="005524B7" w:rsidP="00BD060F">
      <w:pPr>
        <w:jc w:val="both"/>
        <w:rPr>
          <w:rFonts w:ascii="Verdana" w:hAnsi="Verdana" w:cs="Arial"/>
          <w:sz w:val="22"/>
          <w:szCs w:val="22"/>
          <w:lang w:val="es-MX"/>
        </w:rPr>
      </w:pPr>
      <w:r>
        <w:rPr>
          <w:rFonts w:ascii="Verdana" w:hAnsi="Verdana" w:cs="Arial"/>
          <w:sz w:val="22"/>
          <w:szCs w:val="22"/>
          <w:lang w:val="es-MX"/>
        </w:rPr>
        <w:t xml:space="preserve">Este rubro al </w:t>
      </w:r>
      <w:r w:rsidR="001C4DC9">
        <w:rPr>
          <w:rFonts w:ascii="Verdana" w:hAnsi="Verdana" w:cs="Arial"/>
          <w:sz w:val="22"/>
          <w:szCs w:val="22"/>
          <w:lang w:val="es-MX"/>
        </w:rPr>
        <w:t xml:space="preserve"> </w:t>
      </w:r>
      <w:r w:rsidR="000D457F">
        <w:rPr>
          <w:rFonts w:ascii="Verdana" w:hAnsi="Verdana" w:cs="Arial"/>
          <w:sz w:val="22"/>
          <w:szCs w:val="22"/>
          <w:lang w:val="es-MX"/>
        </w:rPr>
        <w:t xml:space="preserve">30 de </w:t>
      </w:r>
      <w:r w:rsidR="00581D1B">
        <w:rPr>
          <w:rFonts w:ascii="Verdana" w:hAnsi="Verdana" w:cs="Arial"/>
          <w:sz w:val="22"/>
          <w:szCs w:val="22"/>
          <w:lang w:val="es-MX"/>
        </w:rPr>
        <w:t xml:space="preserve">Junio </w:t>
      </w:r>
      <w:r w:rsidR="000D457F">
        <w:rPr>
          <w:rFonts w:ascii="Verdana" w:hAnsi="Verdana" w:cs="Arial"/>
          <w:sz w:val="22"/>
          <w:szCs w:val="22"/>
          <w:lang w:val="es-MX"/>
        </w:rPr>
        <w:t xml:space="preserve">2020 </w:t>
      </w:r>
      <w:r>
        <w:rPr>
          <w:rFonts w:ascii="Verdana" w:hAnsi="Verdana" w:cs="Arial"/>
          <w:sz w:val="22"/>
          <w:szCs w:val="22"/>
          <w:lang w:val="es-MX"/>
        </w:rPr>
        <w:t>y 31 de Diciembre 201</w:t>
      </w:r>
      <w:r w:rsidR="005777DD">
        <w:rPr>
          <w:rFonts w:ascii="Verdana" w:hAnsi="Verdana" w:cs="Arial"/>
          <w:sz w:val="22"/>
          <w:szCs w:val="22"/>
          <w:lang w:val="es-MX"/>
        </w:rPr>
        <w:t>9</w:t>
      </w:r>
      <w:r>
        <w:rPr>
          <w:rFonts w:ascii="Verdana" w:hAnsi="Verdana" w:cs="Arial"/>
          <w:sz w:val="22"/>
          <w:szCs w:val="22"/>
          <w:lang w:val="es-MX"/>
        </w:rPr>
        <w:t xml:space="preserve"> se integra por las inversiones siguientes:</w:t>
      </w:r>
    </w:p>
    <w:p w:rsidR="00870D4E" w:rsidRDefault="005524B7" w:rsidP="00153AC7">
      <w:pPr>
        <w:jc w:val="both"/>
        <w:rPr>
          <w:rFonts w:ascii="Verdana" w:hAnsi="Verdana" w:cs="Arial"/>
          <w:b/>
          <w:sz w:val="22"/>
          <w:szCs w:val="22"/>
          <w:u w:val="single"/>
          <w:lang w:val="es-MX"/>
        </w:rPr>
      </w:pPr>
      <w:r>
        <w:rPr>
          <w:rFonts w:ascii="Verdana" w:hAnsi="Verdana" w:cs="Arial"/>
          <w:b/>
          <w:sz w:val="22"/>
          <w:szCs w:val="22"/>
          <w:u w:val="single"/>
          <w:lang w:val="es-MX"/>
        </w:rPr>
        <w:t xml:space="preserve"> </w:t>
      </w:r>
    </w:p>
    <w:p w:rsidR="00B52D26" w:rsidRDefault="00870D4E" w:rsidP="00C92846">
      <w:pPr>
        <w:jc w:val="both"/>
        <w:rPr>
          <w:rFonts w:ascii="Verdana" w:hAnsi="Verdana" w:cs="Arial"/>
          <w:sz w:val="22"/>
          <w:szCs w:val="22"/>
          <w:lang w:val="es-MX"/>
        </w:rPr>
      </w:pPr>
      <w:r w:rsidRPr="00643B37">
        <w:rPr>
          <w:rFonts w:ascii="Verdana" w:hAnsi="Verdana" w:cs="Arial"/>
          <w:b/>
          <w:sz w:val="22"/>
          <w:szCs w:val="22"/>
          <w:u w:val="single"/>
          <w:lang w:val="es-MX"/>
        </w:rPr>
        <w:t>Nombre de la Cuenta</w:t>
      </w:r>
      <w:r w:rsidRPr="00643B37">
        <w:rPr>
          <w:rFonts w:ascii="Verdana" w:hAnsi="Verdana" w:cs="Arial"/>
          <w:b/>
          <w:sz w:val="22"/>
          <w:szCs w:val="22"/>
          <w:lang w:val="es-MX"/>
        </w:rPr>
        <w:tab/>
      </w:r>
      <w:r w:rsidRPr="00643B37">
        <w:rPr>
          <w:rFonts w:ascii="Verdana" w:hAnsi="Verdana" w:cs="Arial"/>
          <w:b/>
          <w:sz w:val="22"/>
          <w:szCs w:val="22"/>
          <w:lang w:val="es-MX"/>
        </w:rPr>
        <w:tab/>
      </w:r>
      <w:r w:rsidRPr="00643B37">
        <w:rPr>
          <w:rFonts w:ascii="Verdana" w:hAnsi="Verdana" w:cs="Arial"/>
          <w:b/>
          <w:sz w:val="22"/>
          <w:szCs w:val="22"/>
          <w:lang w:val="es-MX"/>
        </w:rPr>
        <w:tab/>
      </w:r>
      <w:r w:rsidRPr="00643B37">
        <w:rPr>
          <w:rFonts w:ascii="Verdana" w:hAnsi="Verdana" w:cs="Arial"/>
          <w:b/>
          <w:sz w:val="22"/>
          <w:szCs w:val="22"/>
          <w:lang w:val="es-MX"/>
        </w:rPr>
        <w:tab/>
      </w:r>
      <w:r w:rsidRPr="00643B37">
        <w:rPr>
          <w:rFonts w:ascii="Verdana" w:hAnsi="Verdana" w:cs="Arial"/>
          <w:b/>
          <w:sz w:val="22"/>
          <w:szCs w:val="22"/>
          <w:lang w:val="es-MX"/>
        </w:rPr>
        <w:tab/>
      </w:r>
      <w:r w:rsidRPr="00643B37">
        <w:rPr>
          <w:rFonts w:ascii="Verdana" w:hAnsi="Verdana" w:cs="Arial"/>
          <w:b/>
          <w:sz w:val="22"/>
          <w:szCs w:val="22"/>
          <w:lang w:val="es-MX"/>
        </w:rPr>
        <w:tab/>
      </w:r>
    </w:p>
    <w:p w:rsidR="00B52D26" w:rsidRDefault="00B52D26" w:rsidP="00C92846">
      <w:pPr>
        <w:jc w:val="both"/>
        <w:rPr>
          <w:rFonts w:ascii="Verdana" w:hAnsi="Verdana" w:cs="Arial"/>
          <w:sz w:val="22"/>
          <w:szCs w:val="22"/>
          <w:lang w:val="es-MX"/>
        </w:rPr>
      </w:pPr>
    </w:p>
    <w:tbl>
      <w:tblPr>
        <w:tblW w:w="9120" w:type="dxa"/>
        <w:jc w:val="center"/>
        <w:tblInd w:w="60" w:type="dxa"/>
        <w:tblCellMar>
          <w:left w:w="70" w:type="dxa"/>
          <w:right w:w="70" w:type="dxa"/>
        </w:tblCellMar>
        <w:tblLook w:val="04A0" w:firstRow="1" w:lastRow="0" w:firstColumn="1" w:lastColumn="0" w:noHBand="0" w:noVBand="1"/>
      </w:tblPr>
      <w:tblGrid>
        <w:gridCol w:w="5706"/>
        <w:gridCol w:w="1707"/>
        <w:gridCol w:w="1707"/>
      </w:tblGrid>
      <w:tr w:rsidR="001D0ABE" w:rsidRPr="001D0ABE" w:rsidTr="001D0ABE">
        <w:trPr>
          <w:trHeight w:val="315"/>
          <w:jc w:val="center"/>
        </w:trPr>
        <w:tc>
          <w:tcPr>
            <w:tcW w:w="584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D0ABE" w:rsidRPr="001D0ABE" w:rsidRDefault="001D0ABE" w:rsidP="001D0ABE">
            <w:pPr>
              <w:jc w:val="center"/>
              <w:rPr>
                <w:rFonts w:ascii="Verdana" w:hAnsi="Verdana"/>
                <w:b/>
                <w:bCs/>
                <w:color w:val="000000"/>
                <w:sz w:val="20"/>
                <w:szCs w:val="20"/>
                <w:lang w:val="es-MX" w:eastAsia="es-MX"/>
              </w:rPr>
            </w:pPr>
            <w:r w:rsidRPr="001D0ABE">
              <w:rPr>
                <w:rFonts w:ascii="Verdana" w:hAnsi="Verdana"/>
                <w:b/>
                <w:bCs/>
                <w:color w:val="000000"/>
                <w:sz w:val="20"/>
                <w:szCs w:val="20"/>
                <w:lang w:val="es-MX" w:eastAsia="es-MX"/>
              </w:rPr>
              <w:t>Nombre de la Cuenta</w:t>
            </w:r>
          </w:p>
        </w:tc>
        <w:tc>
          <w:tcPr>
            <w:tcW w:w="1640" w:type="dxa"/>
            <w:tcBorders>
              <w:top w:val="single" w:sz="8" w:space="0" w:color="auto"/>
              <w:left w:val="nil"/>
              <w:bottom w:val="single" w:sz="8" w:space="0" w:color="auto"/>
              <w:right w:val="single" w:sz="8" w:space="0" w:color="auto"/>
            </w:tcBorders>
            <w:shd w:val="clear" w:color="000000" w:fill="D6E3BC"/>
            <w:vAlign w:val="center"/>
            <w:hideMark/>
          </w:tcPr>
          <w:p w:rsidR="001D0ABE" w:rsidRPr="001D0ABE" w:rsidRDefault="001D0ABE" w:rsidP="001D0ABE">
            <w:pPr>
              <w:jc w:val="center"/>
              <w:rPr>
                <w:rFonts w:ascii="Verdana" w:hAnsi="Verdana"/>
                <w:b/>
                <w:bCs/>
                <w:color w:val="000000"/>
                <w:sz w:val="20"/>
                <w:szCs w:val="20"/>
                <w:lang w:val="es-MX" w:eastAsia="es-MX"/>
              </w:rPr>
            </w:pPr>
            <w:r w:rsidRPr="001D0ABE">
              <w:rPr>
                <w:rFonts w:ascii="Verdana" w:hAnsi="Verdana"/>
                <w:b/>
                <w:bCs/>
                <w:color w:val="000000"/>
                <w:sz w:val="20"/>
                <w:szCs w:val="20"/>
                <w:lang w:val="es-MX" w:eastAsia="es-MX"/>
              </w:rPr>
              <w:t>2020</w:t>
            </w:r>
          </w:p>
        </w:tc>
        <w:tc>
          <w:tcPr>
            <w:tcW w:w="1640" w:type="dxa"/>
            <w:tcBorders>
              <w:top w:val="single" w:sz="8" w:space="0" w:color="auto"/>
              <w:left w:val="nil"/>
              <w:bottom w:val="single" w:sz="8" w:space="0" w:color="auto"/>
              <w:right w:val="single" w:sz="8" w:space="0" w:color="auto"/>
            </w:tcBorders>
            <w:shd w:val="clear" w:color="000000" w:fill="D6E3BC"/>
            <w:vAlign w:val="center"/>
            <w:hideMark/>
          </w:tcPr>
          <w:p w:rsidR="001D0ABE" w:rsidRPr="001D0ABE" w:rsidRDefault="001D0ABE" w:rsidP="001D0ABE">
            <w:pPr>
              <w:jc w:val="center"/>
              <w:rPr>
                <w:rFonts w:ascii="Verdana" w:hAnsi="Verdana"/>
                <w:b/>
                <w:bCs/>
                <w:color w:val="000000"/>
                <w:sz w:val="20"/>
                <w:szCs w:val="20"/>
                <w:lang w:val="es-MX" w:eastAsia="es-MX"/>
              </w:rPr>
            </w:pPr>
            <w:r w:rsidRPr="001D0ABE">
              <w:rPr>
                <w:rFonts w:ascii="Verdana" w:hAnsi="Verdana"/>
                <w:b/>
                <w:bCs/>
                <w:color w:val="000000"/>
                <w:sz w:val="20"/>
                <w:szCs w:val="20"/>
                <w:lang w:val="es-MX" w:eastAsia="es-MX"/>
              </w:rPr>
              <w:t>2019</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jc w:val="both"/>
              <w:rPr>
                <w:rFonts w:ascii="Verdana" w:hAnsi="Verdana"/>
                <w:color w:val="000000"/>
                <w:sz w:val="20"/>
                <w:szCs w:val="20"/>
                <w:lang w:val="es-MX" w:eastAsia="es-MX"/>
              </w:rPr>
            </w:pPr>
            <w:r w:rsidRPr="001D0ABE">
              <w:rPr>
                <w:rFonts w:ascii="Verdana" w:hAnsi="Verdana"/>
                <w:color w:val="000000"/>
                <w:sz w:val="20"/>
                <w:szCs w:val="20"/>
                <w:lang w:val="es-MX" w:eastAsia="es-MX"/>
              </w:rPr>
              <w:t>Terrenos</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$137,092,679</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$137,092,679</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jc w:val="both"/>
              <w:rPr>
                <w:rFonts w:ascii="Verdana" w:hAnsi="Verdana"/>
                <w:color w:val="000000"/>
                <w:sz w:val="20"/>
                <w:szCs w:val="20"/>
                <w:lang w:val="es-MX" w:eastAsia="es-MX"/>
              </w:rPr>
            </w:pPr>
            <w:r w:rsidRPr="001D0ABE">
              <w:rPr>
                <w:rFonts w:ascii="Verdana" w:hAnsi="Verdana"/>
                <w:color w:val="000000"/>
                <w:sz w:val="20"/>
                <w:szCs w:val="20"/>
                <w:lang w:val="es-MX" w:eastAsia="es-MX"/>
              </w:rPr>
              <w:t>Edificios No Habitacionales</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230,114,462</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230,114,462</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jc w:val="both"/>
              <w:rPr>
                <w:rFonts w:ascii="Verdana" w:hAnsi="Verdana"/>
                <w:color w:val="000000"/>
                <w:sz w:val="20"/>
                <w:szCs w:val="20"/>
                <w:lang w:val="es-MX" w:eastAsia="es-MX"/>
              </w:rPr>
            </w:pPr>
            <w:r w:rsidRPr="001D0ABE">
              <w:rPr>
                <w:rFonts w:ascii="Verdana" w:hAnsi="Verdana"/>
                <w:color w:val="000000"/>
                <w:sz w:val="20"/>
                <w:szCs w:val="20"/>
                <w:lang w:val="es-MX" w:eastAsia="es-MX"/>
              </w:rPr>
              <w:t>Mobiliario y Equipo de Administración</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39,966,429</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39,935,909</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jc w:val="both"/>
              <w:rPr>
                <w:rFonts w:ascii="Verdana" w:hAnsi="Verdana"/>
                <w:color w:val="000000"/>
                <w:sz w:val="20"/>
                <w:szCs w:val="20"/>
                <w:lang w:val="es-MX" w:eastAsia="es-MX"/>
              </w:rPr>
            </w:pPr>
            <w:r w:rsidRPr="001D0ABE">
              <w:rPr>
                <w:rFonts w:ascii="Verdana" w:hAnsi="Verdana"/>
                <w:color w:val="000000"/>
                <w:sz w:val="20"/>
                <w:szCs w:val="20"/>
                <w:lang w:val="es-MX" w:eastAsia="es-MX"/>
              </w:rPr>
              <w:t>Mobiliario y Equipo Educacional y Recreativo</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76,121,791</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76,121,791</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rPr>
                <w:rFonts w:ascii="Verdana" w:hAnsi="Verdana"/>
                <w:color w:val="000000"/>
                <w:sz w:val="20"/>
                <w:szCs w:val="20"/>
                <w:lang w:val="es-MX" w:eastAsia="es-MX"/>
              </w:rPr>
            </w:pPr>
            <w:r w:rsidRPr="001D0ABE">
              <w:rPr>
                <w:rFonts w:ascii="Verdana" w:hAnsi="Verdana"/>
                <w:color w:val="000000"/>
                <w:sz w:val="20"/>
                <w:szCs w:val="20"/>
                <w:lang w:val="es-MX" w:eastAsia="es-MX"/>
              </w:rPr>
              <w:t>Equipo de Transporte</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6.68</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7</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rPr>
                <w:rFonts w:ascii="Verdana" w:hAnsi="Verdana"/>
                <w:color w:val="000000"/>
                <w:sz w:val="20"/>
                <w:szCs w:val="20"/>
                <w:lang w:val="es-MX" w:eastAsia="es-MX"/>
              </w:rPr>
            </w:pPr>
            <w:r w:rsidRPr="001D0ABE">
              <w:rPr>
                <w:rFonts w:ascii="Verdana" w:hAnsi="Verdana"/>
                <w:color w:val="000000"/>
                <w:sz w:val="20"/>
                <w:szCs w:val="20"/>
                <w:lang w:val="es-MX" w:eastAsia="es-MX"/>
              </w:rPr>
              <w:t>Maquinarias, Otros Equipos y Herramientas</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2,223,587</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2,223,587</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rPr>
                <w:rFonts w:ascii="Verdana" w:hAnsi="Verdana"/>
                <w:color w:val="000000"/>
                <w:sz w:val="20"/>
                <w:szCs w:val="20"/>
                <w:lang w:val="es-MX" w:eastAsia="es-MX"/>
              </w:rPr>
            </w:pPr>
            <w:r w:rsidRPr="001D0ABE">
              <w:rPr>
                <w:rFonts w:ascii="Verdana" w:hAnsi="Verdana"/>
                <w:color w:val="000000"/>
                <w:sz w:val="20"/>
                <w:szCs w:val="20"/>
                <w:lang w:val="es-MX" w:eastAsia="es-MX"/>
              </w:rPr>
              <w:t>Software</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5,235,712</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5,235,712</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rPr>
                <w:rFonts w:ascii="Verdana" w:hAnsi="Verdana"/>
                <w:color w:val="000000"/>
                <w:sz w:val="20"/>
                <w:szCs w:val="20"/>
                <w:lang w:val="es-MX" w:eastAsia="es-MX"/>
              </w:rPr>
            </w:pPr>
            <w:r w:rsidRPr="001D0ABE">
              <w:rPr>
                <w:rFonts w:ascii="Verdana" w:hAnsi="Verdana"/>
                <w:color w:val="000000"/>
                <w:sz w:val="20"/>
                <w:szCs w:val="20"/>
                <w:lang w:val="es-MX" w:eastAsia="es-MX"/>
              </w:rPr>
              <w:t>Depreciación Acumulada</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-29,979,801</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color w:val="000000"/>
                <w:sz w:val="20"/>
                <w:szCs w:val="20"/>
                <w:lang w:val="es-MX" w:eastAsia="es-MX"/>
              </w:rPr>
            </w:pPr>
            <w:r w:rsidRPr="001D0ABE">
              <w:rPr>
                <w:rFonts w:ascii="Verdana" w:hAnsi="Verdana"/>
                <w:color w:val="000000"/>
                <w:sz w:val="20"/>
                <w:szCs w:val="20"/>
                <w:lang w:val="es-MX" w:eastAsia="es-MX"/>
              </w:rPr>
              <w:t>-28,104,079</w:t>
            </w:r>
          </w:p>
        </w:tc>
      </w:tr>
      <w:tr w:rsidR="001D0ABE" w:rsidRPr="001D0ABE" w:rsidTr="001D0ABE">
        <w:trPr>
          <w:trHeight w:val="315"/>
          <w:jc w:val="center"/>
        </w:trPr>
        <w:tc>
          <w:tcPr>
            <w:tcW w:w="5840" w:type="dxa"/>
            <w:tcBorders>
              <w:top w:val="nil"/>
              <w:left w:val="single" w:sz="8" w:space="0" w:color="auto"/>
              <w:bottom w:val="single" w:sz="8" w:space="0" w:color="auto"/>
              <w:right w:val="single" w:sz="8" w:space="0" w:color="auto"/>
            </w:tcBorders>
            <w:shd w:val="clear" w:color="auto" w:fill="auto"/>
            <w:vAlign w:val="center"/>
            <w:hideMark/>
          </w:tcPr>
          <w:p w:rsidR="001D0ABE" w:rsidRPr="001D0ABE" w:rsidRDefault="001D0ABE" w:rsidP="001D0ABE">
            <w:pPr>
              <w:jc w:val="center"/>
              <w:rPr>
                <w:rFonts w:ascii="Verdana" w:hAnsi="Verdana"/>
                <w:b/>
                <w:bCs/>
                <w:color w:val="000000"/>
                <w:sz w:val="20"/>
                <w:szCs w:val="20"/>
                <w:lang w:val="es-MX" w:eastAsia="es-MX"/>
              </w:rPr>
            </w:pPr>
            <w:r w:rsidRPr="001D0ABE">
              <w:rPr>
                <w:rFonts w:ascii="Verdana" w:hAnsi="Verdana"/>
                <w:b/>
                <w:bCs/>
                <w:color w:val="000000"/>
                <w:sz w:val="20"/>
                <w:szCs w:val="20"/>
                <w:lang w:val="es-MX" w:eastAsia="es-MX"/>
              </w:rPr>
              <w:t>Total</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b/>
                <w:bCs/>
                <w:color w:val="000000"/>
                <w:sz w:val="20"/>
                <w:szCs w:val="20"/>
                <w:lang w:val="es-MX" w:eastAsia="es-MX"/>
              </w:rPr>
            </w:pPr>
            <w:r w:rsidRPr="001D0ABE">
              <w:rPr>
                <w:rFonts w:ascii="Verdana" w:hAnsi="Verdana"/>
                <w:b/>
                <w:bCs/>
                <w:color w:val="000000"/>
                <w:sz w:val="20"/>
                <w:szCs w:val="20"/>
                <w:lang w:val="es-MX" w:eastAsia="es-MX"/>
              </w:rPr>
              <w:t>$460,774,866</w:t>
            </w:r>
          </w:p>
        </w:tc>
        <w:tc>
          <w:tcPr>
            <w:tcW w:w="1640" w:type="dxa"/>
            <w:tcBorders>
              <w:top w:val="nil"/>
              <w:left w:val="nil"/>
              <w:bottom w:val="single" w:sz="8" w:space="0" w:color="auto"/>
              <w:right w:val="single" w:sz="8" w:space="0" w:color="auto"/>
            </w:tcBorders>
            <w:shd w:val="clear" w:color="auto" w:fill="auto"/>
            <w:vAlign w:val="center"/>
            <w:hideMark/>
          </w:tcPr>
          <w:p w:rsidR="001D0ABE" w:rsidRPr="001D0ABE" w:rsidRDefault="001D0ABE" w:rsidP="001D0ABE">
            <w:pPr>
              <w:jc w:val="right"/>
              <w:rPr>
                <w:rFonts w:ascii="Verdana" w:hAnsi="Verdana"/>
                <w:b/>
                <w:bCs/>
                <w:color w:val="000000"/>
                <w:sz w:val="20"/>
                <w:szCs w:val="20"/>
                <w:lang w:val="es-MX" w:eastAsia="es-MX"/>
              </w:rPr>
            </w:pPr>
            <w:r w:rsidRPr="001D0ABE">
              <w:rPr>
                <w:rFonts w:ascii="Verdana" w:hAnsi="Verdana"/>
                <w:b/>
                <w:bCs/>
                <w:color w:val="000000"/>
                <w:sz w:val="20"/>
                <w:szCs w:val="20"/>
                <w:lang w:val="es-MX" w:eastAsia="es-MX"/>
              </w:rPr>
              <w:t>$462,620,068</w:t>
            </w:r>
          </w:p>
        </w:tc>
      </w:tr>
    </w:tbl>
    <w:p w:rsidR="003E2D0E" w:rsidRDefault="003E2D0E" w:rsidP="00153AC7">
      <w:pPr>
        <w:jc w:val="both"/>
        <w:rPr>
          <w:rFonts w:ascii="Verdana" w:hAnsi="Verdana" w:cs="Arial"/>
          <w:b/>
          <w:sz w:val="22"/>
          <w:szCs w:val="22"/>
          <w:lang w:val="es-MX"/>
        </w:rPr>
      </w:pPr>
    </w:p>
    <w:p w:rsidR="003E2D0E" w:rsidRDefault="003E2D0E" w:rsidP="00153AC7">
      <w:pPr>
        <w:jc w:val="both"/>
        <w:rPr>
          <w:rFonts w:ascii="Verdana" w:hAnsi="Verdana" w:cs="Arial"/>
          <w:b/>
          <w:sz w:val="22"/>
          <w:szCs w:val="22"/>
          <w:lang w:val="es-MX"/>
        </w:rPr>
      </w:pPr>
    </w:p>
    <w:p w:rsidR="00153AC7" w:rsidRDefault="00153AC7" w:rsidP="00153AC7">
      <w:pPr>
        <w:jc w:val="both"/>
        <w:rPr>
          <w:rFonts w:ascii="Verdana" w:hAnsi="Verdana" w:cs="Arial"/>
          <w:b/>
          <w:sz w:val="22"/>
          <w:szCs w:val="22"/>
          <w:lang w:val="es-MX"/>
        </w:rPr>
      </w:pPr>
      <w:r w:rsidRPr="006303E3">
        <w:rPr>
          <w:rFonts w:ascii="Verdana" w:hAnsi="Verdana" w:cs="Arial"/>
          <w:b/>
          <w:sz w:val="22"/>
          <w:szCs w:val="22"/>
          <w:lang w:val="es-MX"/>
        </w:rPr>
        <w:t>Estimaciones</w:t>
      </w:r>
      <w:r w:rsidR="00D42598">
        <w:rPr>
          <w:rFonts w:ascii="Verdana" w:hAnsi="Verdana" w:cs="Arial"/>
          <w:b/>
          <w:sz w:val="22"/>
          <w:szCs w:val="22"/>
          <w:lang w:val="es-MX"/>
        </w:rPr>
        <w:t xml:space="preserve"> y Deterioros.-</w:t>
      </w:r>
    </w:p>
    <w:p w:rsidR="000812A9" w:rsidRDefault="000812A9" w:rsidP="00153AC7">
      <w:pPr>
        <w:jc w:val="both"/>
        <w:rPr>
          <w:rFonts w:ascii="Verdana" w:hAnsi="Verdana" w:cs="Arial"/>
          <w:sz w:val="22"/>
          <w:szCs w:val="22"/>
          <w:lang w:val="es-MX"/>
        </w:rPr>
      </w:pPr>
    </w:p>
    <w:p w:rsidR="00153AC7" w:rsidRDefault="00153AC7" w:rsidP="00153AC7">
      <w:pPr>
        <w:jc w:val="both"/>
        <w:rPr>
          <w:rFonts w:ascii="Verdana" w:hAnsi="Verdana" w:cs="Arial"/>
          <w:sz w:val="22"/>
          <w:szCs w:val="22"/>
          <w:lang w:val="es-MX"/>
        </w:rPr>
      </w:pPr>
      <w:r>
        <w:rPr>
          <w:rFonts w:ascii="Verdana" w:hAnsi="Verdana" w:cs="Arial"/>
          <w:sz w:val="22"/>
          <w:szCs w:val="22"/>
          <w:lang w:val="es-MX"/>
        </w:rPr>
        <w:t>La entidad ha utilizado estimados y supuestos relacionados con la presentación de activos y pasivos y las revelaciones contingentes. Los resultados que finalmente se obtengan pueden diferir de las estimaciones realizadas.</w:t>
      </w:r>
    </w:p>
    <w:p w:rsidR="000812A9" w:rsidRDefault="000812A9" w:rsidP="00153AC7">
      <w:pPr>
        <w:jc w:val="both"/>
        <w:rPr>
          <w:rFonts w:ascii="Verdana" w:hAnsi="Verdana" w:cs="Arial"/>
          <w:sz w:val="22"/>
          <w:szCs w:val="22"/>
          <w:lang w:val="es-MX"/>
        </w:rPr>
      </w:pPr>
    </w:p>
    <w:p w:rsidR="000812A9" w:rsidRDefault="000812A9" w:rsidP="000812A9">
      <w:pPr>
        <w:jc w:val="both"/>
        <w:rPr>
          <w:rFonts w:ascii="Verdana" w:hAnsi="Verdana" w:cs="Arial"/>
          <w:sz w:val="22"/>
          <w:szCs w:val="22"/>
          <w:lang w:val="es-MX"/>
        </w:rPr>
      </w:pPr>
      <w:r>
        <w:rPr>
          <w:rFonts w:ascii="Verdana" w:hAnsi="Verdana" w:cs="Arial"/>
          <w:sz w:val="22"/>
          <w:szCs w:val="22"/>
          <w:lang w:val="es-MX"/>
        </w:rPr>
        <w:t xml:space="preserve">El método de la depreciación del ejercicio es conforme a </w:t>
      </w:r>
      <w:r w:rsidR="00DC3C34">
        <w:rPr>
          <w:rFonts w:ascii="Verdana" w:hAnsi="Verdana" w:cs="Arial"/>
          <w:sz w:val="22"/>
          <w:szCs w:val="22"/>
          <w:lang w:val="es-MX"/>
        </w:rPr>
        <w:t xml:space="preserve">los Parámetros de Estimación de Vida </w:t>
      </w:r>
      <w:r w:rsidR="0069534F">
        <w:rPr>
          <w:rFonts w:ascii="Verdana" w:hAnsi="Verdana" w:cs="Arial"/>
          <w:sz w:val="22"/>
          <w:szCs w:val="22"/>
          <w:lang w:val="es-MX"/>
        </w:rPr>
        <w:t>útil</w:t>
      </w:r>
      <w:r w:rsidR="008D5931">
        <w:rPr>
          <w:rFonts w:ascii="Verdana" w:hAnsi="Verdana" w:cs="Arial"/>
          <w:sz w:val="22"/>
          <w:szCs w:val="22"/>
          <w:lang w:val="es-MX"/>
        </w:rPr>
        <w:t xml:space="preserve"> y con  las Reglas Específicas del Registro y Valoración al Patrimonio.</w:t>
      </w:r>
    </w:p>
    <w:p w:rsidR="00D13985" w:rsidRDefault="00D13985" w:rsidP="000812A9">
      <w:pPr>
        <w:jc w:val="both"/>
        <w:rPr>
          <w:rFonts w:ascii="Verdana" w:hAnsi="Verdana" w:cs="Arial"/>
          <w:sz w:val="22"/>
          <w:szCs w:val="22"/>
          <w:lang w:val="es-MX"/>
        </w:rPr>
      </w:pPr>
    </w:p>
    <w:p w:rsidR="001D0ABE" w:rsidRDefault="001D0ABE" w:rsidP="000812A9">
      <w:pPr>
        <w:jc w:val="both"/>
        <w:rPr>
          <w:rFonts w:ascii="Verdana" w:hAnsi="Verdana" w:cs="Arial"/>
          <w:sz w:val="22"/>
          <w:szCs w:val="22"/>
          <w:lang w:val="es-MX"/>
        </w:rPr>
      </w:pPr>
      <w:r w:rsidRPr="001D0ABE">
        <w:rPr>
          <w:noProof/>
          <w:lang w:val="es-MX" w:eastAsia="es-MX"/>
        </w:rPr>
        <w:lastRenderedPageBreak/>
        <w:drawing>
          <wp:inline distT="0" distB="0" distL="0" distR="0" wp14:anchorId="0BF61EB6" wp14:editId="7C04E848">
            <wp:extent cx="6858000" cy="3406056"/>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3406056"/>
                    </a:xfrm>
                    <a:prstGeom prst="rect">
                      <a:avLst/>
                    </a:prstGeom>
                    <a:noFill/>
                    <a:ln>
                      <a:noFill/>
                    </a:ln>
                  </pic:spPr>
                </pic:pic>
              </a:graphicData>
            </a:graphic>
          </wp:inline>
        </w:drawing>
      </w:r>
    </w:p>
    <w:p w:rsidR="000812A9" w:rsidRDefault="000812A9" w:rsidP="00153AC7">
      <w:pPr>
        <w:jc w:val="both"/>
        <w:rPr>
          <w:rFonts w:ascii="Verdana" w:hAnsi="Verdana" w:cs="Arial"/>
          <w:sz w:val="22"/>
          <w:szCs w:val="22"/>
          <w:lang w:val="es-MX"/>
        </w:rPr>
      </w:pPr>
    </w:p>
    <w:p w:rsidR="008D5931" w:rsidRDefault="008D5931" w:rsidP="00410190">
      <w:pPr>
        <w:rPr>
          <w:rFonts w:ascii="Verdana" w:hAnsi="Verdana" w:cs="Arial"/>
          <w:b/>
          <w:sz w:val="22"/>
          <w:szCs w:val="22"/>
          <w:lang w:val="es-MX"/>
        </w:rPr>
      </w:pPr>
    </w:p>
    <w:p w:rsidR="00D42598" w:rsidRDefault="00D42598" w:rsidP="00410190">
      <w:pPr>
        <w:rPr>
          <w:rFonts w:ascii="Verdana" w:hAnsi="Verdana" w:cs="Arial"/>
          <w:b/>
          <w:sz w:val="22"/>
          <w:szCs w:val="22"/>
          <w:lang w:val="es-MX"/>
        </w:rPr>
      </w:pPr>
      <w:r>
        <w:rPr>
          <w:rFonts w:ascii="Verdana" w:hAnsi="Verdana" w:cs="Arial"/>
          <w:b/>
          <w:sz w:val="22"/>
          <w:szCs w:val="22"/>
          <w:lang w:val="es-MX"/>
        </w:rPr>
        <w:t xml:space="preserve">Otros Activos.- </w:t>
      </w:r>
    </w:p>
    <w:p w:rsidR="00F1259F" w:rsidRDefault="00F1259F" w:rsidP="00410190">
      <w:pPr>
        <w:rPr>
          <w:rFonts w:ascii="Verdana" w:hAnsi="Verdana" w:cs="Arial"/>
          <w:b/>
          <w:sz w:val="22"/>
          <w:szCs w:val="22"/>
          <w:lang w:val="es-MX"/>
        </w:rPr>
      </w:pPr>
      <w:r>
        <w:rPr>
          <w:rFonts w:ascii="Verdana" w:hAnsi="Verdana" w:cs="Arial"/>
          <w:sz w:val="22"/>
          <w:szCs w:val="22"/>
          <w:lang w:val="es-MX"/>
        </w:rPr>
        <w:t>El saldo de esta cuenta de $177,368.40, corresponde al registro de  actualizaciones de los depósitos en garantía pagados por arrendamientos de edificios.</w:t>
      </w:r>
      <w:r>
        <w:rPr>
          <w:rFonts w:ascii="Verdana" w:hAnsi="Verdana" w:cs="Arial"/>
          <w:b/>
          <w:sz w:val="22"/>
          <w:szCs w:val="22"/>
          <w:lang w:val="es-MX"/>
        </w:rPr>
        <w:t xml:space="preserve"> </w:t>
      </w:r>
    </w:p>
    <w:p w:rsidR="00A07E8D" w:rsidRDefault="00A07E8D" w:rsidP="00410190">
      <w:pPr>
        <w:rPr>
          <w:rFonts w:ascii="Verdana" w:hAnsi="Verdana" w:cs="Arial"/>
          <w:b/>
          <w:sz w:val="22"/>
          <w:szCs w:val="22"/>
          <w:lang w:val="es-MX"/>
        </w:rPr>
      </w:pPr>
    </w:p>
    <w:p w:rsidR="00A07E8D" w:rsidRDefault="00A07E8D" w:rsidP="00410190">
      <w:pPr>
        <w:rPr>
          <w:rFonts w:ascii="Verdana" w:hAnsi="Verdana" w:cs="Arial"/>
          <w:b/>
          <w:sz w:val="22"/>
          <w:szCs w:val="22"/>
          <w:lang w:val="es-MX"/>
        </w:rPr>
      </w:pPr>
    </w:p>
    <w:p w:rsidR="00FE34F5" w:rsidRPr="00BB40B2" w:rsidRDefault="00FE34F5" w:rsidP="00410190">
      <w:pPr>
        <w:rPr>
          <w:rFonts w:ascii="Verdana" w:hAnsi="Verdana" w:cs="Arial"/>
          <w:b/>
          <w:sz w:val="22"/>
          <w:szCs w:val="22"/>
          <w:lang w:val="es-MX"/>
        </w:rPr>
      </w:pPr>
      <w:r w:rsidRPr="00BB40B2">
        <w:rPr>
          <w:rFonts w:ascii="Verdana" w:hAnsi="Verdana" w:cs="Arial"/>
          <w:b/>
          <w:sz w:val="22"/>
          <w:szCs w:val="22"/>
          <w:lang w:val="es-MX"/>
        </w:rPr>
        <w:t>PASIVO</w:t>
      </w:r>
    </w:p>
    <w:p w:rsidR="00FE34F5" w:rsidRPr="00BB40B2" w:rsidRDefault="00FE34F5" w:rsidP="00410190">
      <w:pPr>
        <w:rPr>
          <w:rFonts w:ascii="Verdana" w:hAnsi="Verdana" w:cs="Arial"/>
          <w:b/>
          <w:sz w:val="22"/>
          <w:szCs w:val="22"/>
          <w:lang w:val="es-MX"/>
        </w:rPr>
      </w:pPr>
      <w:r w:rsidRPr="00BB40B2">
        <w:rPr>
          <w:rFonts w:ascii="Verdana" w:hAnsi="Verdana" w:cs="Arial"/>
          <w:b/>
          <w:sz w:val="22"/>
          <w:szCs w:val="22"/>
          <w:lang w:val="es-MX"/>
        </w:rPr>
        <w:t>Cuentas por pagar a Corto Plazo</w:t>
      </w:r>
    </w:p>
    <w:p w:rsidR="00FE34F5" w:rsidRDefault="00E07FC0" w:rsidP="00410190">
      <w:pPr>
        <w:rPr>
          <w:rFonts w:ascii="Verdana" w:hAnsi="Verdana" w:cs="Arial"/>
          <w:b/>
          <w:sz w:val="22"/>
          <w:szCs w:val="22"/>
          <w:lang w:val="es-MX"/>
        </w:rPr>
      </w:pPr>
      <w:r w:rsidRPr="00E07FC0">
        <w:rPr>
          <w:noProof/>
          <w:lang w:val="es-MX" w:eastAsia="es-MX"/>
        </w:rPr>
        <w:drawing>
          <wp:inline distT="0" distB="0" distL="0" distR="0" wp14:anchorId="4CDD9DC5" wp14:editId="6CFA7238">
            <wp:extent cx="6858000" cy="198872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988721"/>
                    </a:xfrm>
                    <a:prstGeom prst="rect">
                      <a:avLst/>
                    </a:prstGeom>
                    <a:noFill/>
                    <a:ln>
                      <a:noFill/>
                    </a:ln>
                  </pic:spPr>
                </pic:pic>
              </a:graphicData>
            </a:graphic>
          </wp:inline>
        </w:drawing>
      </w:r>
    </w:p>
    <w:p w:rsidR="00A07E8D" w:rsidRDefault="00A07E8D" w:rsidP="00410190">
      <w:pPr>
        <w:rPr>
          <w:rFonts w:ascii="Verdana" w:hAnsi="Verdana" w:cs="Arial"/>
          <w:b/>
          <w:sz w:val="22"/>
          <w:szCs w:val="22"/>
          <w:lang w:val="es-MX"/>
        </w:rPr>
      </w:pPr>
    </w:p>
    <w:p w:rsidR="000D6C2D" w:rsidRDefault="000D6C2D" w:rsidP="00410190">
      <w:pPr>
        <w:rPr>
          <w:rFonts w:ascii="Verdana" w:hAnsi="Verdana" w:cs="Arial"/>
          <w:b/>
          <w:sz w:val="22"/>
          <w:szCs w:val="22"/>
          <w:lang w:val="es-MX"/>
        </w:rPr>
      </w:pPr>
    </w:p>
    <w:p w:rsidR="001D0ABE" w:rsidRDefault="000D6C2D" w:rsidP="000D6C2D">
      <w:pPr>
        <w:jc w:val="both"/>
        <w:rPr>
          <w:rFonts w:ascii="Verdana" w:hAnsi="Verdana" w:cs="Arial"/>
          <w:b/>
          <w:sz w:val="22"/>
          <w:szCs w:val="22"/>
          <w:lang w:val="es-MX"/>
        </w:rPr>
      </w:pPr>
      <w:r>
        <w:rPr>
          <w:rFonts w:ascii="Verdana" w:hAnsi="Verdana" w:cs="Arial"/>
          <w:b/>
          <w:sz w:val="22"/>
          <w:szCs w:val="22"/>
          <w:lang w:val="es-MX"/>
        </w:rPr>
        <w:t xml:space="preserve"> </w:t>
      </w:r>
    </w:p>
    <w:p w:rsidR="001D0ABE" w:rsidRDefault="001D0ABE" w:rsidP="000D6C2D">
      <w:pPr>
        <w:jc w:val="both"/>
        <w:rPr>
          <w:rFonts w:ascii="Verdana" w:hAnsi="Verdana" w:cs="Arial"/>
          <w:b/>
          <w:sz w:val="22"/>
          <w:szCs w:val="22"/>
          <w:lang w:val="es-MX"/>
        </w:rPr>
      </w:pPr>
    </w:p>
    <w:p w:rsidR="000D6C2D" w:rsidRDefault="000D6C2D" w:rsidP="000D6C2D">
      <w:pPr>
        <w:jc w:val="both"/>
        <w:rPr>
          <w:rFonts w:ascii="Verdana" w:hAnsi="Verdana" w:cs="Arial"/>
          <w:b/>
          <w:sz w:val="22"/>
          <w:szCs w:val="22"/>
          <w:lang w:val="es-MX"/>
        </w:rPr>
      </w:pPr>
      <w:r w:rsidRPr="00477B33">
        <w:rPr>
          <w:rFonts w:ascii="Verdana" w:hAnsi="Verdana" w:cs="Arial"/>
          <w:b/>
          <w:sz w:val="22"/>
          <w:szCs w:val="22"/>
          <w:lang w:val="es-MX"/>
        </w:rPr>
        <w:lastRenderedPageBreak/>
        <w:t>Retenciones y Contribuciones por Pagar</w:t>
      </w:r>
    </w:p>
    <w:p w:rsidR="000D6C2D" w:rsidRDefault="000D6C2D" w:rsidP="000D6C2D">
      <w:pPr>
        <w:jc w:val="both"/>
        <w:rPr>
          <w:rFonts w:ascii="Verdana" w:hAnsi="Verdana" w:cs="Arial"/>
          <w:b/>
          <w:sz w:val="22"/>
          <w:szCs w:val="22"/>
          <w:lang w:val="es-MX"/>
        </w:rPr>
      </w:pPr>
    </w:p>
    <w:p w:rsidR="000D6C2D" w:rsidRPr="008C6C08" w:rsidRDefault="000D6C2D" w:rsidP="000D6C2D">
      <w:pPr>
        <w:jc w:val="both"/>
        <w:rPr>
          <w:rFonts w:ascii="Verdana" w:hAnsi="Verdana" w:cs="Arial"/>
          <w:sz w:val="22"/>
          <w:szCs w:val="22"/>
          <w:lang w:val="es-MX"/>
        </w:rPr>
      </w:pPr>
      <w:r>
        <w:rPr>
          <w:rFonts w:ascii="Verdana" w:hAnsi="Verdana" w:cs="Arial"/>
          <w:sz w:val="22"/>
          <w:szCs w:val="22"/>
          <w:lang w:val="es-MX"/>
        </w:rPr>
        <w:t>Dentro de  los pasivos  se encuentra la  Seguridad Social, pendiente de pagar  de los ejercicios 2013, 2014, 2015, 2016 y 2017, tal como se señalan:</w:t>
      </w:r>
    </w:p>
    <w:p w:rsidR="000D6C2D" w:rsidRDefault="000D6C2D" w:rsidP="000D6C2D">
      <w:pPr>
        <w:jc w:val="both"/>
        <w:rPr>
          <w:rFonts w:ascii="Verdana" w:hAnsi="Verdana" w:cs="Arial"/>
          <w:b/>
          <w:sz w:val="22"/>
          <w:szCs w:val="22"/>
          <w:lang w:val="es-MX"/>
        </w:rPr>
      </w:pPr>
    </w:p>
    <w:tbl>
      <w:tblPr>
        <w:tblW w:w="0" w:type="auto"/>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3986"/>
      </w:tblGrid>
      <w:tr w:rsidR="000D6C2D" w:rsidRPr="005D0A3D" w:rsidTr="0040780D">
        <w:trPr>
          <w:jc w:val="center"/>
        </w:trPr>
        <w:tc>
          <w:tcPr>
            <w:tcW w:w="4362"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C O N  C E P T O</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 xml:space="preserve">I M P O R T E </w:t>
            </w:r>
          </w:p>
        </w:tc>
      </w:tr>
      <w:tr w:rsidR="000D6C2D" w:rsidRPr="005D0A3D" w:rsidTr="0040780D">
        <w:trPr>
          <w:jc w:val="center"/>
        </w:trPr>
        <w:tc>
          <w:tcPr>
            <w:tcW w:w="4362"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 xml:space="preserve">ISSSTE  </w:t>
            </w:r>
            <w:r w:rsidRPr="005D0A3D">
              <w:rPr>
                <w:rFonts w:ascii="Verdana" w:hAnsi="Verdana"/>
                <w:sz w:val="16"/>
                <w:szCs w:val="16"/>
                <w:lang w:val="es-MX" w:eastAsia="es-MX"/>
              </w:rPr>
              <w:t>(</w:t>
            </w:r>
            <w:proofErr w:type="spellStart"/>
            <w:r w:rsidRPr="005D0A3D">
              <w:rPr>
                <w:rFonts w:ascii="Verdana" w:hAnsi="Verdana"/>
                <w:sz w:val="16"/>
                <w:szCs w:val="16"/>
                <w:lang w:val="es-MX" w:eastAsia="es-MX"/>
              </w:rPr>
              <w:t>Qna</w:t>
            </w:r>
            <w:proofErr w:type="spellEnd"/>
            <w:r w:rsidRPr="005D0A3D">
              <w:rPr>
                <w:rFonts w:ascii="Verdana" w:hAnsi="Verdana"/>
                <w:sz w:val="16"/>
                <w:szCs w:val="16"/>
                <w:lang w:val="es-MX" w:eastAsia="es-MX"/>
              </w:rPr>
              <w:t>. 01 a 16/2013)</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$18,731,880.22</w:t>
            </w:r>
          </w:p>
        </w:tc>
      </w:tr>
      <w:tr w:rsidR="000D6C2D" w:rsidRPr="005D0A3D" w:rsidTr="0040780D">
        <w:trPr>
          <w:jc w:val="center"/>
        </w:trPr>
        <w:tc>
          <w:tcPr>
            <w:tcW w:w="4362"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 xml:space="preserve">FOVISSSTE-SAR </w:t>
            </w:r>
            <w:r w:rsidRPr="005D0A3D">
              <w:rPr>
                <w:rFonts w:ascii="Verdana" w:hAnsi="Verdana"/>
                <w:sz w:val="16"/>
                <w:szCs w:val="16"/>
                <w:lang w:val="es-MX" w:eastAsia="es-MX"/>
              </w:rPr>
              <w:t>(Bimestres 2,3,4,6 2013)</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$15,091,688.90</w:t>
            </w:r>
          </w:p>
        </w:tc>
      </w:tr>
      <w:tr w:rsidR="000D6C2D" w:rsidRPr="005D0A3D" w:rsidTr="0040780D">
        <w:trPr>
          <w:jc w:val="center"/>
        </w:trPr>
        <w:tc>
          <w:tcPr>
            <w:tcW w:w="4362"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 xml:space="preserve">FOVISSSTE-SAR </w:t>
            </w:r>
            <w:r w:rsidRPr="005D0A3D">
              <w:rPr>
                <w:rFonts w:ascii="Verdana" w:hAnsi="Verdana"/>
                <w:sz w:val="16"/>
                <w:szCs w:val="16"/>
                <w:lang w:val="es-MX" w:eastAsia="es-MX"/>
              </w:rPr>
              <w:t>(Bimestres 2,3,4,5,6 2014)</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$19,987,348.35</w:t>
            </w:r>
          </w:p>
        </w:tc>
      </w:tr>
      <w:tr w:rsidR="000D6C2D" w:rsidRPr="005D0A3D" w:rsidTr="0040780D">
        <w:trPr>
          <w:jc w:val="center"/>
        </w:trPr>
        <w:tc>
          <w:tcPr>
            <w:tcW w:w="4362"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 xml:space="preserve">FOVISSSTE-SAR </w:t>
            </w:r>
            <w:r w:rsidRPr="005D0A3D">
              <w:rPr>
                <w:rFonts w:ascii="Verdana" w:hAnsi="Verdana"/>
                <w:sz w:val="16"/>
                <w:szCs w:val="16"/>
                <w:lang w:val="es-MX" w:eastAsia="es-MX"/>
              </w:rPr>
              <w:t>(Bimestres 1,2,3,4,5 y 6 de 2015)</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$25,039,819.42</w:t>
            </w:r>
          </w:p>
        </w:tc>
      </w:tr>
      <w:tr w:rsidR="000D6C2D" w:rsidRPr="005D0A3D" w:rsidTr="0040780D">
        <w:trPr>
          <w:jc w:val="center"/>
        </w:trPr>
        <w:tc>
          <w:tcPr>
            <w:tcW w:w="4362" w:type="dxa"/>
            <w:shd w:val="clear" w:color="auto" w:fill="auto"/>
          </w:tcPr>
          <w:p w:rsidR="000D6C2D" w:rsidRPr="005D0A3D" w:rsidRDefault="000D6C2D" w:rsidP="0040780D">
            <w:pPr>
              <w:pStyle w:val="Encabezado"/>
              <w:rPr>
                <w:rFonts w:ascii="Verdana" w:hAnsi="Verdana"/>
                <w:sz w:val="22"/>
                <w:szCs w:val="22"/>
                <w:lang w:val="es-MX" w:eastAsia="es-MX"/>
              </w:rPr>
            </w:pPr>
            <w:r w:rsidRPr="005D0A3D">
              <w:rPr>
                <w:rFonts w:ascii="Verdana" w:hAnsi="Verdana"/>
                <w:sz w:val="22"/>
                <w:szCs w:val="22"/>
                <w:lang w:val="es-MX" w:eastAsia="es-MX"/>
              </w:rPr>
              <w:t xml:space="preserve">FOVISSSTE-SAR </w:t>
            </w:r>
            <w:r w:rsidRPr="005D0A3D">
              <w:rPr>
                <w:rFonts w:ascii="Verdana" w:hAnsi="Verdana"/>
                <w:sz w:val="16"/>
                <w:szCs w:val="16"/>
                <w:lang w:val="es-MX" w:eastAsia="es-MX"/>
              </w:rPr>
              <w:t>(Bimestres 1 y 2 de 2016)</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  8,605,671.77</w:t>
            </w:r>
          </w:p>
        </w:tc>
      </w:tr>
      <w:tr w:rsidR="000D6C2D" w:rsidRPr="005D0A3D" w:rsidTr="0040780D">
        <w:trPr>
          <w:jc w:val="center"/>
        </w:trPr>
        <w:tc>
          <w:tcPr>
            <w:tcW w:w="4362" w:type="dxa"/>
            <w:shd w:val="clear" w:color="auto" w:fill="auto"/>
          </w:tcPr>
          <w:p w:rsidR="000D6C2D" w:rsidRPr="005D0A3D" w:rsidRDefault="000D6C2D" w:rsidP="0040780D">
            <w:pPr>
              <w:pStyle w:val="Encabezado"/>
              <w:rPr>
                <w:rFonts w:ascii="Verdana" w:hAnsi="Verdana"/>
                <w:sz w:val="22"/>
                <w:szCs w:val="22"/>
                <w:lang w:val="es-MX" w:eastAsia="es-MX"/>
              </w:rPr>
            </w:pPr>
            <w:r w:rsidRPr="005D0A3D">
              <w:rPr>
                <w:rFonts w:ascii="Verdana" w:hAnsi="Verdana"/>
                <w:sz w:val="22"/>
                <w:szCs w:val="22"/>
                <w:lang w:val="es-MX" w:eastAsia="es-MX"/>
              </w:rPr>
              <w:t xml:space="preserve">ISSSTE  </w:t>
            </w:r>
            <w:r w:rsidRPr="005D0A3D">
              <w:rPr>
                <w:rFonts w:ascii="Verdana" w:hAnsi="Verdana"/>
                <w:sz w:val="16"/>
                <w:szCs w:val="16"/>
                <w:lang w:val="es-MX" w:eastAsia="es-MX"/>
              </w:rPr>
              <w:t>(</w:t>
            </w:r>
            <w:proofErr w:type="spellStart"/>
            <w:r w:rsidRPr="005D0A3D">
              <w:rPr>
                <w:rFonts w:ascii="Verdana" w:hAnsi="Verdana"/>
                <w:sz w:val="16"/>
                <w:szCs w:val="16"/>
                <w:lang w:val="es-MX" w:eastAsia="es-MX"/>
              </w:rPr>
              <w:t>Qna</w:t>
            </w:r>
            <w:proofErr w:type="spellEnd"/>
            <w:r w:rsidRPr="005D0A3D">
              <w:rPr>
                <w:rFonts w:ascii="Verdana" w:hAnsi="Verdana"/>
                <w:sz w:val="16"/>
                <w:szCs w:val="16"/>
                <w:lang w:val="es-MX" w:eastAsia="es-MX"/>
              </w:rPr>
              <w:t>. 11 a 24/2015)</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$20,100,722.66</w:t>
            </w:r>
          </w:p>
        </w:tc>
      </w:tr>
      <w:tr w:rsidR="000D6C2D" w:rsidRPr="005D0A3D" w:rsidTr="0040780D">
        <w:trPr>
          <w:jc w:val="center"/>
        </w:trPr>
        <w:tc>
          <w:tcPr>
            <w:tcW w:w="4362" w:type="dxa"/>
            <w:shd w:val="clear" w:color="auto" w:fill="auto"/>
          </w:tcPr>
          <w:p w:rsidR="000D6C2D" w:rsidRPr="005D0A3D" w:rsidRDefault="000D6C2D" w:rsidP="0040780D">
            <w:pPr>
              <w:pStyle w:val="Encabezado"/>
              <w:rPr>
                <w:rFonts w:ascii="Verdana" w:hAnsi="Verdana"/>
                <w:sz w:val="22"/>
                <w:szCs w:val="22"/>
                <w:lang w:val="es-MX" w:eastAsia="es-MX"/>
              </w:rPr>
            </w:pPr>
            <w:r w:rsidRPr="005D0A3D">
              <w:rPr>
                <w:rFonts w:ascii="Verdana" w:hAnsi="Verdana"/>
                <w:sz w:val="22"/>
                <w:szCs w:val="22"/>
                <w:lang w:val="es-MX" w:eastAsia="es-MX"/>
              </w:rPr>
              <w:t xml:space="preserve">ISSSTE  </w:t>
            </w:r>
            <w:r w:rsidRPr="005D0A3D">
              <w:rPr>
                <w:rFonts w:ascii="Verdana" w:hAnsi="Verdana"/>
                <w:sz w:val="16"/>
                <w:szCs w:val="16"/>
                <w:lang w:val="es-MX" w:eastAsia="es-MX"/>
              </w:rPr>
              <w:t>(</w:t>
            </w:r>
            <w:proofErr w:type="spellStart"/>
            <w:r w:rsidRPr="005D0A3D">
              <w:rPr>
                <w:rFonts w:ascii="Verdana" w:hAnsi="Verdana"/>
                <w:sz w:val="16"/>
                <w:szCs w:val="16"/>
                <w:lang w:val="es-MX" w:eastAsia="es-MX"/>
              </w:rPr>
              <w:t>Qna</w:t>
            </w:r>
            <w:proofErr w:type="spellEnd"/>
            <w:r w:rsidRPr="005D0A3D">
              <w:rPr>
                <w:rFonts w:ascii="Verdana" w:hAnsi="Verdana"/>
                <w:sz w:val="16"/>
                <w:szCs w:val="16"/>
                <w:lang w:val="es-MX" w:eastAsia="es-MX"/>
              </w:rPr>
              <w:t>. 02 a 18/2016)</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$27,074,182.45</w:t>
            </w:r>
          </w:p>
        </w:tc>
      </w:tr>
      <w:tr w:rsidR="000D6C2D" w:rsidRPr="005D0A3D" w:rsidTr="0040780D">
        <w:trPr>
          <w:jc w:val="center"/>
        </w:trPr>
        <w:tc>
          <w:tcPr>
            <w:tcW w:w="4362" w:type="dxa"/>
            <w:shd w:val="clear" w:color="auto" w:fill="auto"/>
          </w:tcPr>
          <w:p w:rsidR="000D6C2D" w:rsidRPr="005D0A3D" w:rsidRDefault="000D6C2D" w:rsidP="0040780D">
            <w:pPr>
              <w:pStyle w:val="Encabezado"/>
              <w:rPr>
                <w:rFonts w:ascii="Verdana" w:hAnsi="Verdana"/>
                <w:sz w:val="22"/>
                <w:szCs w:val="22"/>
                <w:lang w:val="es-MX" w:eastAsia="es-MX"/>
              </w:rPr>
            </w:pPr>
            <w:r w:rsidRPr="005D0A3D">
              <w:rPr>
                <w:rFonts w:ascii="Verdana" w:hAnsi="Verdana"/>
                <w:sz w:val="22"/>
                <w:szCs w:val="22"/>
                <w:lang w:val="es-MX" w:eastAsia="es-MX"/>
              </w:rPr>
              <w:t xml:space="preserve">ISSSTE  </w:t>
            </w:r>
            <w:r w:rsidRPr="005D0A3D">
              <w:rPr>
                <w:rFonts w:ascii="Verdana" w:hAnsi="Verdana"/>
                <w:sz w:val="16"/>
                <w:szCs w:val="16"/>
                <w:lang w:val="es-MX" w:eastAsia="es-MX"/>
              </w:rPr>
              <w:t>(</w:t>
            </w:r>
            <w:proofErr w:type="spellStart"/>
            <w:r w:rsidRPr="005D0A3D">
              <w:rPr>
                <w:rFonts w:ascii="Verdana" w:hAnsi="Verdana"/>
                <w:sz w:val="16"/>
                <w:szCs w:val="16"/>
                <w:lang w:val="es-MX" w:eastAsia="es-MX"/>
              </w:rPr>
              <w:t>Qna</w:t>
            </w:r>
            <w:proofErr w:type="spellEnd"/>
            <w:r w:rsidRPr="005D0A3D">
              <w:rPr>
                <w:rFonts w:ascii="Verdana" w:hAnsi="Verdana"/>
                <w:sz w:val="16"/>
                <w:szCs w:val="16"/>
                <w:lang w:val="es-MX" w:eastAsia="es-MX"/>
              </w:rPr>
              <w:t>. 05 a 16/2017)</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$19,748,647.63</w:t>
            </w:r>
          </w:p>
        </w:tc>
      </w:tr>
      <w:tr w:rsidR="000D6C2D" w:rsidRPr="005D0A3D" w:rsidTr="0040780D">
        <w:trPr>
          <w:jc w:val="center"/>
        </w:trPr>
        <w:tc>
          <w:tcPr>
            <w:tcW w:w="4362" w:type="dxa"/>
            <w:shd w:val="clear" w:color="auto" w:fill="auto"/>
          </w:tcPr>
          <w:p w:rsidR="000D6C2D" w:rsidRPr="005D0A3D" w:rsidRDefault="000D6C2D" w:rsidP="0040780D">
            <w:pPr>
              <w:pStyle w:val="Encabezado"/>
              <w:jc w:val="center"/>
              <w:rPr>
                <w:rFonts w:ascii="Verdana" w:hAnsi="Verdana"/>
                <w:sz w:val="22"/>
                <w:szCs w:val="22"/>
                <w:lang w:val="es-MX" w:eastAsia="es-MX"/>
              </w:rPr>
            </w:pPr>
            <w:r w:rsidRPr="005D0A3D">
              <w:rPr>
                <w:rFonts w:ascii="Verdana" w:hAnsi="Verdana"/>
                <w:sz w:val="22"/>
                <w:szCs w:val="22"/>
                <w:lang w:val="es-MX" w:eastAsia="es-MX"/>
              </w:rPr>
              <w:t>Total pasivos 2013-2017</w:t>
            </w:r>
          </w:p>
        </w:tc>
        <w:tc>
          <w:tcPr>
            <w:tcW w:w="3986" w:type="dxa"/>
            <w:shd w:val="clear" w:color="auto" w:fill="auto"/>
          </w:tcPr>
          <w:p w:rsidR="000D6C2D" w:rsidRPr="005D0A3D" w:rsidRDefault="000D6C2D" w:rsidP="0040780D">
            <w:pPr>
              <w:pStyle w:val="Encabezado"/>
              <w:jc w:val="both"/>
              <w:rPr>
                <w:rFonts w:ascii="Verdana" w:hAnsi="Verdana"/>
                <w:sz w:val="22"/>
                <w:szCs w:val="22"/>
                <w:lang w:val="es-MX" w:eastAsia="es-MX"/>
              </w:rPr>
            </w:pPr>
            <w:r w:rsidRPr="005D0A3D">
              <w:rPr>
                <w:rFonts w:ascii="Verdana" w:hAnsi="Verdana"/>
                <w:sz w:val="22"/>
                <w:szCs w:val="22"/>
                <w:lang w:val="es-MX" w:eastAsia="es-MX"/>
              </w:rPr>
              <w:t>$154,379,961.40</w:t>
            </w:r>
          </w:p>
        </w:tc>
      </w:tr>
    </w:tbl>
    <w:p w:rsidR="000D6C2D" w:rsidRDefault="000D6C2D" w:rsidP="000D6C2D">
      <w:pPr>
        <w:jc w:val="both"/>
        <w:rPr>
          <w:rFonts w:ascii="Verdana" w:hAnsi="Verdana" w:cs="Arial"/>
          <w:b/>
          <w:sz w:val="22"/>
          <w:szCs w:val="22"/>
          <w:lang w:val="es-MX"/>
        </w:rPr>
      </w:pPr>
    </w:p>
    <w:p w:rsidR="00A07E8D" w:rsidRPr="00BB40B2" w:rsidRDefault="00A07E8D" w:rsidP="00410190">
      <w:pPr>
        <w:rPr>
          <w:rFonts w:ascii="Verdana" w:hAnsi="Verdana" w:cs="Arial"/>
          <w:b/>
          <w:sz w:val="22"/>
          <w:szCs w:val="22"/>
          <w:lang w:val="es-MX"/>
        </w:rPr>
      </w:pPr>
    </w:p>
    <w:p w:rsidR="00F11D37" w:rsidRPr="00BB40B2" w:rsidRDefault="00FB5FFD" w:rsidP="00410190">
      <w:pPr>
        <w:rPr>
          <w:rFonts w:ascii="Verdana" w:hAnsi="Verdana" w:cs="Arial"/>
          <w:b/>
          <w:sz w:val="22"/>
          <w:szCs w:val="22"/>
          <w:lang w:val="es-MX"/>
        </w:rPr>
      </w:pPr>
      <w:r w:rsidRPr="00BB40B2">
        <w:rPr>
          <w:rFonts w:ascii="Verdana" w:hAnsi="Verdana" w:cs="Arial"/>
          <w:b/>
          <w:sz w:val="22"/>
          <w:szCs w:val="22"/>
          <w:lang w:val="es-MX"/>
        </w:rPr>
        <w:t>Proveedores</w:t>
      </w:r>
    </w:p>
    <w:p w:rsidR="00F11D37" w:rsidRDefault="00A34AF0" w:rsidP="00FB5FFD">
      <w:pPr>
        <w:jc w:val="both"/>
        <w:rPr>
          <w:rFonts w:ascii="Verdana" w:hAnsi="Verdana" w:cs="Arial"/>
          <w:sz w:val="22"/>
          <w:szCs w:val="22"/>
          <w:lang w:val="es-MX"/>
        </w:rPr>
      </w:pPr>
      <w:r w:rsidRPr="00643B37">
        <w:rPr>
          <w:rFonts w:ascii="Verdana" w:hAnsi="Verdana" w:cs="Arial"/>
          <w:sz w:val="22"/>
          <w:szCs w:val="22"/>
          <w:lang w:val="es-MX"/>
        </w:rPr>
        <w:t xml:space="preserve">Al </w:t>
      </w:r>
      <w:r w:rsidR="00453DEB">
        <w:rPr>
          <w:rFonts w:ascii="Verdana" w:hAnsi="Verdana" w:cs="Arial"/>
          <w:sz w:val="22"/>
          <w:szCs w:val="22"/>
          <w:lang w:val="es-MX"/>
        </w:rPr>
        <w:t xml:space="preserve">30 de </w:t>
      </w:r>
      <w:r w:rsidR="00E07FC0">
        <w:rPr>
          <w:rFonts w:ascii="Verdana" w:hAnsi="Verdana" w:cs="Arial"/>
          <w:sz w:val="22"/>
          <w:szCs w:val="22"/>
          <w:lang w:val="es-MX"/>
        </w:rPr>
        <w:t>Junio</w:t>
      </w:r>
      <w:r w:rsidR="00453DEB">
        <w:rPr>
          <w:rFonts w:ascii="Verdana" w:hAnsi="Verdana" w:cs="Arial"/>
          <w:sz w:val="22"/>
          <w:szCs w:val="22"/>
          <w:lang w:val="es-MX"/>
        </w:rPr>
        <w:t xml:space="preserve"> 2020 </w:t>
      </w:r>
      <w:r w:rsidR="00F11D37" w:rsidRPr="00643B37">
        <w:rPr>
          <w:rFonts w:ascii="Verdana" w:hAnsi="Verdana" w:cs="Arial"/>
          <w:sz w:val="22"/>
          <w:szCs w:val="22"/>
          <w:lang w:val="es-MX"/>
        </w:rPr>
        <w:t>se presenta un saldo en Proveedores por pagar a Corto Plazo de</w:t>
      </w:r>
      <w:r w:rsidR="00A23BA0" w:rsidRPr="00643B37">
        <w:rPr>
          <w:rFonts w:ascii="Verdana" w:hAnsi="Verdana" w:cs="Arial"/>
          <w:sz w:val="22"/>
          <w:szCs w:val="22"/>
          <w:lang w:val="es-MX"/>
        </w:rPr>
        <w:t xml:space="preserve"> $</w:t>
      </w:r>
      <w:r w:rsidR="00E07FC0" w:rsidRPr="00E07FC0">
        <w:rPr>
          <w:rFonts w:ascii="Verdana" w:hAnsi="Verdana" w:cs="Arial"/>
          <w:sz w:val="22"/>
          <w:szCs w:val="22"/>
          <w:lang w:val="es-MX"/>
        </w:rPr>
        <w:t>3</w:t>
      </w:r>
      <w:proofErr w:type="gramStart"/>
      <w:r w:rsidR="00E07FC0">
        <w:rPr>
          <w:rFonts w:ascii="Verdana" w:hAnsi="Verdana" w:cs="Arial"/>
          <w:sz w:val="22"/>
          <w:szCs w:val="22"/>
          <w:lang w:val="es-MX"/>
        </w:rPr>
        <w:t>,</w:t>
      </w:r>
      <w:r w:rsidR="00E07FC0" w:rsidRPr="00E07FC0">
        <w:rPr>
          <w:rFonts w:ascii="Verdana" w:hAnsi="Verdana" w:cs="Arial"/>
          <w:sz w:val="22"/>
          <w:szCs w:val="22"/>
          <w:lang w:val="es-MX"/>
        </w:rPr>
        <w:t>564</w:t>
      </w:r>
      <w:r w:rsidR="00E07FC0">
        <w:rPr>
          <w:rFonts w:ascii="Verdana" w:hAnsi="Verdana" w:cs="Arial"/>
          <w:sz w:val="22"/>
          <w:szCs w:val="22"/>
          <w:lang w:val="es-MX"/>
        </w:rPr>
        <w:t>,</w:t>
      </w:r>
      <w:r w:rsidR="00E07FC0" w:rsidRPr="00E07FC0">
        <w:rPr>
          <w:rFonts w:ascii="Verdana" w:hAnsi="Verdana" w:cs="Arial"/>
          <w:sz w:val="22"/>
          <w:szCs w:val="22"/>
          <w:lang w:val="es-MX"/>
        </w:rPr>
        <w:t>760.91</w:t>
      </w:r>
      <w:proofErr w:type="gramEnd"/>
      <w:r w:rsidR="00E07FC0">
        <w:rPr>
          <w:rFonts w:ascii="Verdana" w:hAnsi="Verdana" w:cs="Arial"/>
          <w:sz w:val="22"/>
          <w:szCs w:val="22"/>
          <w:lang w:val="es-MX"/>
        </w:rPr>
        <w:t xml:space="preserve"> </w:t>
      </w:r>
      <w:r w:rsidR="00C334AB" w:rsidRPr="00643B37">
        <w:rPr>
          <w:rFonts w:ascii="Verdana" w:hAnsi="Verdana" w:cs="Arial"/>
          <w:sz w:val="22"/>
          <w:szCs w:val="22"/>
          <w:lang w:val="es-MX"/>
        </w:rPr>
        <w:t>de los cuales</w:t>
      </w:r>
      <w:r w:rsidR="00BA7905" w:rsidRPr="00643B37">
        <w:rPr>
          <w:rFonts w:ascii="Verdana" w:hAnsi="Verdana" w:cs="Arial"/>
          <w:sz w:val="22"/>
          <w:szCs w:val="22"/>
          <w:lang w:val="es-MX"/>
        </w:rPr>
        <w:t xml:space="preserve"> </w:t>
      </w:r>
      <w:r w:rsidR="00C334AB" w:rsidRPr="00643B37">
        <w:rPr>
          <w:rFonts w:ascii="Verdana" w:hAnsi="Verdana" w:cs="Arial"/>
          <w:sz w:val="22"/>
          <w:szCs w:val="22"/>
          <w:lang w:val="es-MX"/>
        </w:rPr>
        <w:t xml:space="preserve"> </w:t>
      </w:r>
      <w:r w:rsidR="00C334AB" w:rsidRPr="00174FAD">
        <w:rPr>
          <w:rFonts w:ascii="Verdana" w:hAnsi="Verdana" w:cs="Arial"/>
          <w:sz w:val="22"/>
          <w:szCs w:val="22"/>
          <w:lang w:val="es-MX"/>
        </w:rPr>
        <w:t>$</w:t>
      </w:r>
      <w:r w:rsidR="003A433A">
        <w:rPr>
          <w:rFonts w:ascii="Verdana" w:hAnsi="Verdana" w:cs="Arial"/>
          <w:sz w:val="22"/>
          <w:szCs w:val="22"/>
          <w:lang w:val="es-MX"/>
        </w:rPr>
        <w:t>2</w:t>
      </w:r>
      <w:r w:rsidR="003A433A" w:rsidRPr="00643B37">
        <w:rPr>
          <w:rFonts w:ascii="Verdana" w:hAnsi="Verdana" w:cs="Arial"/>
          <w:sz w:val="22"/>
          <w:szCs w:val="22"/>
          <w:lang w:val="es-MX"/>
        </w:rPr>
        <w:t>,</w:t>
      </w:r>
      <w:r w:rsidR="006A77F7">
        <w:rPr>
          <w:rFonts w:ascii="Verdana" w:hAnsi="Verdana" w:cs="Arial"/>
          <w:sz w:val="22"/>
          <w:szCs w:val="22"/>
          <w:lang w:val="es-MX"/>
        </w:rPr>
        <w:t>095,292.06</w:t>
      </w:r>
      <w:r w:rsidR="00174FAD" w:rsidRPr="00174FAD">
        <w:rPr>
          <w:rFonts w:ascii="Verdana" w:hAnsi="Verdana" w:cs="Arial"/>
          <w:sz w:val="22"/>
          <w:szCs w:val="22"/>
          <w:lang w:val="es-MX"/>
        </w:rPr>
        <w:t>,</w:t>
      </w:r>
      <w:r w:rsidR="00C334AB" w:rsidRPr="00174FAD">
        <w:rPr>
          <w:rFonts w:ascii="Verdana" w:hAnsi="Verdana" w:cs="Arial"/>
          <w:sz w:val="22"/>
          <w:szCs w:val="22"/>
          <w:lang w:val="es-MX"/>
        </w:rPr>
        <w:t xml:space="preserve"> se adeudan a OOMAPAS de Cajeme, derivado </w:t>
      </w:r>
      <w:r w:rsidR="00EB5D07" w:rsidRPr="00174FAD">
        <w:rPr>
          <w:rFonts w:ascii="Verdana" w:hAnsi="Verdana" w:cs="Arial"/>
          <w:sz w:val="22"/>
          <w:szCs w:val="22"/>
          <w:lang w:val="es-MX"/>
        </w:rPr>
        <w:t>d</w:t>
      </w:r>
      <w:r w:rsidR="00C334AB" w:rsidRPr="00174FAD">
        <w:rPr>
          <w:rFonts w:ascii="Verdana" w:hAnsi="Verdana" w:cs="Arial"/>
          <w:sz w:val="22"/>
          <w:szCs w:val="22"/>
          <w:lang w:val="es-MX"/>
        </w:rPr>
        <w:t>e una fuga interna en la válvula principal de la toma</w:t>
      </w:r>
      <w:r w:rsidR="00C334AB" w:rsidRPr="00643B37">
        <w:rPr>
          <w:rFonts w:ascii="Verdana" w:hAnsi="Verdana" w:cs="Arial"/>
          <w:sz w:val="22"/>
          <w:szCs w:val="22"/>
          <w:lang w:val="es-MX"/>
        </w:rPr>
        <w:t xml:space="preserve"> del agua, </w:t>
      </w:r>
      <w:r w:rsidR="000A3CA0" w:rsidRPr="00643B37">
        <w:rPr>
          <w:rFonts w:ascii="Verdana" w:hAnsi="Verdana" w:cs="Arial"/>
          <w:sz w:val="22"/>
          <w:szCs w:val="22"/>
          <w:lang w:val="es-MX"/>
        </w:rPr>
        <w:t xml:space="preserve">firmándose </w:t>
      </w:r>
      <w:r w:rsidR="00BA7905" w:rsidRPr="00643B37">
        <w:rPr>
          <w:rFonts w:ascii="Verdana" w:hAnsi="Verdana" w:cs="Arial"/>
          <w:sz w:val="22"/>
          <w:szCs w:val="22"/>
          <w:lang w:val="es-MX"/>
        </w:rPr>
        <w:t>un convenio</w:t>
      </w:r>
      <w:r w:rsidR="00BD4A0D" w:rsidRPr="00643B37">
        <w:rPr>
          <w:rFonts w:ascii="Verdana" w:hAnsi="Verdana" w:cs="Arial"/>
          <w:sz w:val="22"/>
          <w:szCs w:val="22"/>
          <w:lang w:val="es-MX"/>
        </w:rPr>
        <w:t xml:space="preserve"> del cual ya se </w:t>
      </w:r>
      <w:r w:rsidR="00756F2C">
        <w:rPr>
          <w:rFonts w:ascii="Verdana" w:hAnsi="Verdana" w:cs="Arial"/>
          <w:sz w:val="22"/>
          <w:szCs w:val="22"/>
          <w:lang w:val="es-MX"/>
        </w:rPr>
        <w:t xml:space="preserve">cumplieron los pagos acordados, quedado pendiente la </w:t>
      </w:r>
      <w:r w:rsidR="00EB5D07" w:rsidRPr="00643B37">
        <w:rPr>
          <w:rFonts w:ascii="Verdana" w:hAnsi="Verdana" w:cs="Arial"/>
          <w:sz w:val="22"/>
          <w:szCs w:val="22"/>
          <w:lang w:val="es-MX"/>
        </w:rPr>
        <w:t xml:space="preserve">una condonación </w:t>
      </w:r>
      <w:r w:rsidR="00756F2C">
        <w:rPr>
          <w:rFonts w:ascii="Verdana" w:hAnsi="Verdana" w:cs="Arial"/>
          <w:sz w:val="22"/>
          <w:szCs w:val="22"/>
          <w:lang w:val="es-MX"/>
        </w:rPr>
        <w:t>por parte del or</w:t>
      </w:r>
      <w:r w:rsidR="00EB5D07" w:rsidRPr="00643B37">
        <w:rPr>
          <w:rFonts w:ascii="Verdana" w:hAnsi="Verdana" w:cs="Arial"/>
          <w:sz w:val="22"/>
          <w:szCs w:val="22"/>
          <w:lang w:val="es-MX"/>
        </w:rPr>
        <w:t>ganismo</w:t>
      </w:r>
      <w:r w:rsidR="00190D33">
        <w:rPr>
          <w:rFonts w:ascii="Verdana" w:hAnsi="Verdana" w:cs="Arial"/>
          <w:sz w:val="22"/>
          <w:szCs w:val="22"/>
          <w:lang w:val="es-MX"/>
        </w:rPr>
        <w:t>.</w:t>
      </w:r>
    </w:p>
    <w:p w:rsidR="00FB5FFD" w:rsidRDefault="00FB5FFD" w:rsidP="00FB5FFD">
      <w:pPr>
        <w:jc w:val="both"/>
        <w:rPr>
          <w:rFonts w:ascii="Verdana" w:hAnsi="Verdana" w:cs="Arial"/>
          <w:sz w:val="22"/>
          <w:szCs w:val="22"/>
          <w:lang w:val="es-MX"/>
        </w:rPr>
      </w:pPr>
    </w:p>
    <w:p w:rsidR="00683BE3" w:rsidRPr="00683BE3" w:rsidRDefault="00D05224" w:rsidP="00D05224">
      <w:pPr>
        <w:autoSpaceDE w:val="0"/>
        <w:autoSpaceDN w:val="0"/>
        <w:adjustRightInd w:val="0"/>
        <w:rPr>
          <w:rFonts w:ascii="Verdana" w:hAnsi="Verdana" w:cs="Arial"/>
          <w:b/>
          <w:sz w:val="22"/>
          <w:szCs w:val="22"/>
          <w:lang w:val="es-MX"/>
        </w:rPr>
      </w:pPr>
      <w:r w:rsidRPr="00683BE3">
        <w:rPr>
          <w:rFonts w:ascii="Verdana" w:hAnsi="Verdana" w:cs="Arial"/>
          <w:b/>
          <w:sz w:val="22"/>
          <w:szCs w:val="22"/>
          <w:lang w:val="es-MX"/>
        </w:rPr>
        <w:t>Fondos y Bienes de Terceros en Garantía y/o Administración a Corto Plazo.</w:t>
      </w:r>
    </w:p>
    <w:p w:rsidR="00D05224" w:rsidRDefault="00D05224" w:rsidP="008A6F10">
      <w:pPr>
        <w:autoSpaceDE w:val="0"/>
        <w:autoSpaceDN w:val="0"/>
        <w:adjustRightInd w:val="0"/>
        <w:rPr>
          <w:rFonts w:ascii="Verdana" w:hAnsi="Verdana" w:cs="Arial"/>
          <w:sz w:val="22"/>
          <w:szCs w:val="22"/>
          <w:lang w:val="es-MX"/>
        </w:rPr>
      </w:pPr>
      <w:r w:rsidRPr="00683BE3">
        <w:rPr>
          <w:rFonts w:ascii="Verdana" w:hAnsi="Verdana" w:cs="Arial"/>
          <w:sz w:val="22"/>
          <w:szCs w:val="22"/>
          <w:lang w:val="es-MX"/>
        </w:rPr>
        <w:t>Los Fondos en</w:t>
      </w:r>
      <w:r w:rsidR="00683BE3">
        <w:rPr>
          <w:rFonts w:ascii="Verdana" w:hAnsi="Verdana" w:cs="Arial"/>
          <w:sz w:val="22"/>
          <w:szCs w:val="22"/>
          <w:lang w:val="es-MX"/>
        </w:rPr>
        <w:t xml:space="preserve"> </w:t>
      </w:r>
      <w:r w:rsidRPr="00683BE3">
        <w:rPr>
          <w:rFonts w:ascii="Verdana" w:hAnsi="Verdana" w:cs="Arial"/>
          <w:sz w:val="22"/>
          <w:szCs w:val="22"/>
          <w:lang w:val="es-MX"/>
        </w:rPr>
        <w:t xml:space="preserve">Administración corresponden a </w:t>
      </w:r>
      <w:r w:rsidR="005C2007">
        <w:rPr>
          <w:rFonts w:ascii="Verdana" w:hAnsi="Verdana" w:cs="Arial"/>
          <w:sz w:val="22"/>
          <w:szCs w:val="22"/>
          <w:lang w:val="es-MX"/>
        </w:rPr>
        <w:t>retenc</w:t>
      </w:r>
      <w:r w:rsidR="00582461">
        <w:rPr>
          <w:rFonts w:ascii="Verdana" w:hAnsi="Verdana" w:cs="Arial"/>
          <w:sz w:val="22"/>
          <w:szCs w:val="22"/>
          <w:lang w:val="es-MX"/>
        </w:rPr>
        <w:t xml:space="preserve">iones de nómina de </w:t>
      </w:r>
      <w:r w:rsidRPr="00683BE3">
        <w:rPr>
          <w:rFonts w:ascii="Verdana" w:hAnsi="Verdana" w:cs="Arial"/>
          <w:sz w:val="22"/>
          <w:szCs w:val="22"/>
          <w:lang w:val="es-MX"/>
        </w:rPr>
        <w:t xml:space="preserve"> diferentes instituciones</w:t>
      </w:r>
      <w:r w:rsidR="00675E47">
        <w:rPr>
          <w:rFonts w:ascii="Verdana" w:hAnsi="Verdana" w:cs="Arial"/>
          <w:sz w:val="22"/>
          <w:szCs w:val="22"/>
          <w:lang w:val="es-MX"/>
        </w:rPr>
        <w:t xml:space="preserve"> financieras que otorgan préstamos al personal adscrito al colegio, así como de Fondo de Ahorro</w:t>
      </w:r>
      <w:r w:rsidR="00B31F24">
        <w:rPr>
          <w:rFonts w:ascii="Verdana" w:hAnsi="Verdana" w:cs="Arial"/>
          <w:sz w:val="22"/>
          <w:szCs w:val="22"/>
          <w:lang w:val="es-MX"/>
        </w:rPr>
        <w:t>, pensiones alimenticias</w:t>
      </w:r>
      <w:r w:rsidR="00CE6589">
        <w:rPr>
          <w:rFonts w:ascii="Verdana" w:hAnsi="Verdana" w:cs="Arial"/>
          <w:sz w:val="22"/>
          <w:szCs w:val="22"/>
          <w:lang w:val="es-MX"/>
        </w:rPr>
        <w:t xml:space="preserve">, así como depósitos en </w:t>
      </w:r>
      <w:proofErr w:type="gramStart"/>
      <w:r w:rsidR="00CE6589">
        <w:rPr>
          <w:rFonts w:ascii="Verdana" w:hAnsi="Verdana" w:cs="Arial"/>
          <w:sz w:val="22"/>
          <w:szCs w:val="22"/>
          <w:lang w:val="es-MX"/>
        </w:rPr>
        <w:t xml:space="preserve">garantía </w:t>
      </w:r>
      <w:r w:rsidRPr="00683BE3">
        <w:rPr>
          <w:rFonts w:ascii="Verdana" w:hAnsi="Verdana" w:cs="Arial"/>
          <w:sz w:val="22"/>
          <w:szCs w:val="22"/>
          <w:lang w:val="es-MX"/>
        </w:rPr>
        <w:t>;</w:t>
      </w:r>
      <w:proofErr w:type="gramEnd"/>
      <w:r w:rsidR="00683BE3">
        <w:rPr>
          <w:rFonts w:ascii="Verdana" w:hAnsi="Verdana" w:cs="Arial"/>
          <w:sz w:val="22"/>
          <w:szCs w:val="22"/>
          <w:lang w:val="es-MX"/>
        </w:rPr>
        <w:t xml:space="preserve"> </w:t>
      </w:r>
      <w:r w:rsidRPr="00683BE3">
        <w:rPr>
          <w:rFonts w:ascii="Verdana" w:hAnsi="Verdana" w:cs="Arial"/>
          <w:sz w:val="22"/>
          <w:szCs w:val="22"/>
          <w:lang w:val="es-MX"/>
        </w:rPr>
        <w:t xml:space="preserve">al </w:t>
      </w:r>
      <w:r w:rsidR="00453DEB">
        <w:rPr>
          <w:rFonts w:ascii="Verdana" w:hAnsi="Verdana" w:cs="Arial"/>
          <w:sz w:val="22"/>
          <w:szCs w:val="22"/>
          <w:lang w:val="es-MX"/>
        </w:rPr>
        <w:t xml:space="preserve">30 de </w:t>
      </w:r>
      <w:r w:rsidR="00487124">
        <w:rPr>
          <w:rFonts w:ascii="Verdana" w:hAnsi="Verdana" w:cs="Arial"/>
          <w:sz w:val="22"/>
          <w:szCs w:val="22"/>
          <w:lang w:val="es-MX"/>
        </w:rPr>
        <w:t>Junio</w:t>
      </w:r>
      <w:r w:rsidR="00453DEB">
        <w:rPr>
          <w:rFonts w:ascii="Verdana" w:hAnsi="Verdana" w:cs="Arial"/>
          <w:sz w:val="22"/>
          <w:szCs w:val="22"/>
          <w:lang w:val="es-MX"/>
        </w:rPr>
        <w:t xml:space="preserve"> 2020 </w:t>
      </w:r>
      <w:r w:rsidRPr="00683BE3">
        <w:rPr>
          <w:rFonts w:ascii="Verdana" w:hAnsi="Verdana" w:cs="Arial"/>
          <w:sz w:val="22"/>
          <w:szCs w:val="22"/>
          <w:lang w:val="es-MX"/>
        </w:rPr>
        <w:t xml:space="preserve">este concepto asciende a la cantidad de $ </w:t>
      </w:r>
      <w:r w:rsidR="00487124" w:rsidRPr="00487124">
        <w:rPr>
          <w:rFonts w:ascii="Verdana" w:hAnsi="Verdana" w:cs="Arial"/>
          <w:sz w:val="22"/>
          <w:szCs w:val="22"/>
          <w:lang w:val="es-MX"/>
        </w:rPr>
        <w:t>10</w:t>
      </w:r>
      <w:r w:rsidR="00487124">
        <w:rPr>
          <w:rFonts w:ascii="Verdana" w:hAnsi="Verdana" w:cs="Arial"/>
          <w:sz w:val="22"/>
          <w:szCs w:val="22"/>
          <w:lang w:val="es-MX"/>
        </w:rPr>
        <w:t>,</w:t>
      </w:r>
      <w:r w:rsidR="00487124" w:rsidRPr="00487124">
        <w:rPr>
          <w:rFonts w:ascii="Verdana" w:hAnsi="Verdana" w:cs="Arial"/>
          <w:sz w:val="22"/>
          <w:szCs w:val="22"/>
          <w:lang w:val="es-MX"/>
        </w:rPr>
        <w:t>298</w:t>
      </w:r>
      <w:r w:rsidR="00487124">
        <w:rPr>
          <w:rFonts w:ascii="Verdana" w:hAnsi="Verdana" w:cs="Arial"/>
          <w:sz w:val="22"/>
          <w:szCs w:val="22"/>
          <w:lang w:val="es-MX"/>
        </w:rPr>
        <w:t>,</w:t>
      </w:r>
      <w:r w:rsidR="00487124" w:rsidRPr="00487124">
        <w:rPr>
          <w:rFonts w:ascii="Verdana" w:hAnsi="Verdana" w:cs="Arial"/>
          <w:sz w:val="22"/>
          <w:szCs w:val="22"/>
          <w:lang w:val="es-MX"/>
        </w:rPr>
        <w:t>861.09</w:t>
      </w:r>
      <w:r w:rsidR="00CE6589">
        <w:rPr>
          <w:rFonts w:ascii="Verdana" w:hAnsi="Verdana" w:cs="Arial"/>
          <w:sz w:val="22"/>
          <w:szCs w:val="22"/>
          <w:lang w:val="es-MX"/>
        </w:rPr>
        <w:t>.</w:t>
      </w:r>
      <w:r w:rsidR="00E33325">
        <w:rPr>
          <w:rFonts w:ascii="Verdana" w:hAnsi="Verdana" w:cs="Arial"/>
          <w:sz w:val="22"/>
          <w:szCs w:val="22"/>
          <w:lang w:val="es-MX"/>
        </w:rPr>
        <w:t xml:space="preserve"> </w:t>
      </w:r>
      <w:r w:rsidRPr="00683BE3">
        <w:rPr>
          <w:rFonts w:ascii="Verdana" w:hAnsi="Verdana" w:cs="Arial"/>
          <w:sz w:val="22"/>
          <w:szCs w:val="22"/>
          <w:lang w:val="es-MX"/>
        </w:rPr>
        <w:t>Los días de</w:t>
      </w:r>
      <w:r w:rsidR="00CE6589">
        <w:rPr>
          <w:rFonts w:ascii="Verdana" w:hAnsi="Verdana" w:cs="Arial"/>
          <w:sz w:val="22"/>
          <w:szCs w:val="22"/>
          <w:lang w:val="es-MX"/>
        </w:rPr>
        <w:t xml:space="preserve"> </w:t>
      </w:r>
      <w:r w:rsidRPr="00683BE3">
        <w:rPr>
          <w:rFonts w:ascii="Verdana" w:hAnsi="Verdana" w:cs="Arial"/>
          <w:sz w:val="22"/>
          <w:szCs w:val="22"/>
          <w:lang w:val="es-MX"/>
        </w:rPr>
        <w:t>vencimiento son =&lt;90</w:t>
      </w:r>
    </w:p>
    <w:p w:rsidR="00D05224" w:rsidRDefault="00D05224" w:rsidP="00FB5FFD">
      <w:pPr>
        <w:jc w:val="both"/>
        <w:rPr>
          <w:rFonts w:ascii="Verdana" w:hAnsi="Verdana" w:cs="Arial"/>
          <w:sz w:val="22"/>
          <w:szCs w:val="22"/>
          <w:lang w:val="es-MX"/>
        </w:rPr>
      </w:pPr>
    </w:p>
    <w:p w:rsidR="002B4828" w:rsidRDefault="002B4828" w:rsidP="00410190">
      <w:pPr>
        <w:rPr>
          <w:rFonts w:ascii="Verdana" w:hAnsi="Verdana" w:cs="Arial"/>
          <w:b/>
          <w:sz w:val="22"/>
          <w:szCs w:val="22"/>
          <w:lang w:val="es-MX"/>
        </w:rPr>
      </w:pPr>
      <w:r w:rsidRPr="008D1676">
        <w:rPr>
          <w:rFonts w:ascii="Verdana" w:hAnsi="Verdana" w:cs="Arial"/>
          <w:b/>
          <w:sz w:val="22"/>
          <w:szCs w:val="22"/>
          <w:lang w:val="es-MX"/>
        </w:rPr>
        <w:t>2.- ESTADO DE ACTIVIDADES</w:t>
      </w:r>
    </w:p>
    <w:p w:rsidR="002B4828" w:rsidRDefault="002B4828" w:rsidP="00410190">
      <w:pPr>
        <w:rPr>
          <w:rFonts w:ascii="Verdana" w:hAnsi="Verdana" w:cs="Arial"/>
          <w:b/>
          <w:sz w:val="22"/>
          <w:szCs w:val="22"/>
          <w:lang w:val="es-MX"/>
        </w:rPr>
      </w:pPr>
    </w:p>
    <w:p w:rsidR="00153AC7" w:rsidRPr="00A16A53" w:rsidRDefault="00153AC7" w:rsidP="00153AC7">
      <w:pPr>
        <w:jc w:val="both"/>
        <w:rPr>
          <w:rFonts w:ascii="Verdana" w:hAnsi="Verdana" w:cs="Arial"/>
          <w:b/>
          <w:sz w:val="22"/>
          <w:szCs w:val="22"/>
          <w:lang w:val="es-MX"/>
        </w:rPr>
      </w:pPr>
      <w:r w:rsidRPr="00A16A53">
        <w:rPr>
          <w:rFonts w:ascii="Verdana" w:hAnsi="Verdana" w:cs="Arial"/>
          <w:b/>
          <w:sz w:val="22"/>
          <w:szCs w:val="22"/>
          <w:lang w:val="es-MX"/>
        </w:rPr>
        <w:t>Ingresos</w:t>
      </w:r>
      <w:r w:rsidR="00F62CFB" w:rsidRPr="00A16A53">
        <w:rPr>
          <w:rFonts w:ascii="Verdana" w:hAnsi="Verdana" w:cs="Arial"/>
          <w:b/>
          <w:sz w:val="22"/>
          <w:szCs w:val="22"/>
          <w:lang w:val="es-MX"/>
        </w:rPr>
        <w:t xml:space="preserve"> de Gestión</w:t>
      </w:r>
    </w:p>
    <w:p w:rsidR="00861CE5" w:rsidRDefault="00153AC7" w:rsidP="00153AC7">
      <w:pPr>
        <w:jc w:val="both"/>
        <w:rPr>
          <w:rFonts w:ascii="Verdana" w:hAnsi="Verdana" w:cs="Arial"/>
          <w:sz w:val="22"/>
          <w:szCs w:val="22"/>
          <w:lang w:val="es-MX"/>
        </w:rPr>
      </w:pPr>
      <w:r w:rsidRPr="00A16A53">
        <w:rPr>
          <w:rFonts w:ascii="Verdana" w:hAnsi="Verdana" w:cs="Arial"/>
          <w:sz w:val="22"/>
          <w:szCs w:val="22"/>
          <w:lang w:val="es-MX"/>
        </w:rPr>
        <w:t>Los ingresos</w:t>
      </w:r>
      <w:r w:rsidR="003337F8" w:rsidRPr="00A16A53">
        <w:rPr>
          <w:rFonts w:ascii="Verdana" w:hAnsi="Verdana" w:cs="Arial"/>
          <w:sz w:val="22"/>
          <w:szCs w:val="22"/>
          <w:lang w:val="es-MX"/>
        </w:rPr>
        <w:t xml:space="preserve"> por venta de bienes y Servicios</w:t>
      </w:r>
      <w:r w:rsidRPr="00A16A53">
        <w:rPr>
          <w:rFonts w:ascii="Verdana" w:hAnsi="Verdana" w:cs="Arial"/>
          <w:sz w:val="22"/>
          <w:szCs w:val="22"/>
          <w:lang w:val="es-MX"/>
        </w:rPr>
        <w:t xml:space="preserve"> se registran</w:t>
      </w:r>
      <w:r w:rsidR="003337F8" w:rsidRPr="00A16A53">
        <w:rPr>
          <w:rFonts w:ascii="Verdana" w:hAnsi="Verdana" w:cs="Arial"/>
          <w:sz w:val="22"/>
          <w:szCs w:val="22"/>
          <w:lang w:val="es-MX"/>
        </w:rPr>
        <w:t xml:space="preserve"> cuando se conocen, así como las transferencias por Subsidios a la percepción del recurso de acuerdo a las </w:t>
      </w:r>
      <w:r w:rsidRPr="00A16A53">
        <w:rPr>
          <w:rFonts w:ascii="Verdana" w:hAnsi="Verdana" w:cs="Arial"/>
          <w:sz w:val="22"/>
          <w:szCs w:val="22"/>
          <w:lang w:val="es-MX"/>
        </w:rPr>
        <w:t xml:space="preserve"> </w:t>
      </w:r>
      <w:r w:rsidR="00A16A53" w:rsidRPr="00A16A53">
        <w:rPr>
          <w:rFonts w:ascii="Verdana" w:hAnsi="Verdana" w:cs="Arial"/>
          <w:sz w:val="22"/>
          <w:szCs w:val="22"/>
          <w:lang w:val="es-MX"/>
        </w:rPr>
        <w:t>Normas y Metodología para la Determinación de los Momentos Contables de los Ingresos</w:t>
      </w:r>
      <w:r w:rsidR="00F62CFB" w:rsidRPr="00A16A53">
        <w:rPr>
          <w:rFonts w:ascii="Verdana" w:hAnsi="Verdana" w:cs="Arial"/>
          <w:sz w:val="22"/>
          <w:szCs w:val="22"/>
          <w:lang w:val="es-MX"/>
        </w:rPr>
        <w:t xml:space="preserve">. </w:t>
      </w:r>
    </w:p>
    <w:p w:rsidR="00861CE5" w:rsidRDefault="00861CE5" w:rsidP="00153AC7">
      <w:pPr>
        <w:jc w:val="both"/>
        <w:rPr>
          <w:rFonts w:ascii="Verdana" w:hAnsi="Verdana" w:cs="Arial"/>
          <w:sz w:val="22"/>
          <w:szCs w:val="22"/>
          <w:lang w:val="es-MX"/>
        </w:rPr>
      </w:pPr>
    </w:p>
    <w:p w:rsidR="009F0F05" w:rsidRDefault="00F62CFB" w:rsidP="00153AC7">
      <w:pPr>
        <w:jc w:val="both"/>
        <w:rPr>
          <w:rFonts w:ascii="Verdana" w:hAnsi="Verdana" w:cs="Arial"/>
          <w:sz w:val="22"/>
          <w:szCs w:val="22"/>
          <w:lang w:val="es-MX"/>
        </w:rPr>
      </w:pPr>
      <w:r w:rsidRPr="00A16A53">
        <w:rPr>
          <w:rFonts w:ascii="Verdana" w:hAnsi="Verdana" w:cs="Arial"/>
          <w:sz w:val="22"/>
          <w:szCs w:val="22"/>
          <w:lang w:val="es-MX"/>
        </w:rPr>
        <w:t>Con relación al Subsidios F</w:t>
      </w:r>
      <w:r w:rsidR="00153AC7" w:rsidRPr="00A16A53">
        <w:rPr>
          <w:rFonts w:ascii="Verdana" w:hAnsi="Verdana" w:cs="Arial"/>
          <w:sz w:val="22"/>
          <w:szCs w:val="22"/>
          <w:lang w:val="es-MX"/>
        </w:rPr>
        <w:t>ederal</w:t>
      </w:r>
      <w:r w:rsidRPr="00A16A53">
        <w:rPr>
          <w:rFonts w:ascii="Verdana" w:hAnsi="Verdana" w:cs="Arial"/>
          <w:sz w:val="22"/>
          <w:szCs w:val="22"/>
          <w:lang w:val="es-MX"/>
        </w:rPr>
        <w:t xml:space="preserve"> se</w:t>
      </w:r>
      <w:r w:rsidR="00CB1542" w:rsidRPr="00A16A53">
        <w:rPr>
          <w:rFonts w:ascii="Verdana" w:hAnsi="Verdana" w:cs="Arial"/>
          <w:sz w:val="22"/>
          <w:szCs w:val="22"/>
          <w:lang w:val="es-MX"/>
        </w:rPr>
        <w:t xml:space="preserve"> ha</w:t>
      </w:r>
      <w:r w:rsidRPr="00A16A53">
        <w:rPr>
          <w:rFonts w:ascii="Verdana" w:hAnsi="Verdana" w:cs="Arial"/>
          <w:sz w:val="22"/>
          <w:szCs w:val="22"/>
          <w:lang w:val="es-MX"/>
        </w:rPr>
        <w:t xml:space="preserve"> recibi</w:t>
      </w:r>
      <w:r w:rsidR="00881813" w:rsidRPr="00A16A53">
        <w:rPr>
          <w:rFonts w:ascii="Verdana" w:hAnsi="Verdana" w:cs="Arial"/>
          <w:sz w:val="22"/>
          <w:szCs w:val="22"/>
          <w:lang w:val="es-MX"/>
        </w:rPr>
        <w:t>do</w:t>
      </w:r>
      <w:r w:rsidR="008C29E9" w:rsidRPr="00A16A53">
        <w:rPr>
          <w:rFonts w:ascii="Verdana" w:hAnsi="Verdana" w:cs="Arial"/>
          <w:sz w:val="22"/>
          <w:szCs w:val="22"/>
          <w:lang w:val="es-MX"/>
        </w:rPr>
        <w:t xml:space="preserve"> </w:t>
      </w:r>
      <w:r w:rsidR="00453DEB">
        <w:rPr>
          <w:rFonts w:ascii="Verdana" w:hAnsi="Verdana" w:cs="Arial"/>
          <w:sz w:val="22"/>
          <w:szCs w:val="22"/>
          <w:lang w:val="es-MX"/>
        </w:rPr>
        <w:t xml:space="preserve">30 de Abril 2020 </w:t>
      </w:r>
      <w:r w:rsidR="00D922ED" w:rsidRPr="00A16A53">
        <w:rPr>
          <w:rFonts w:ascii="Verdana" w:hAnsi="Verdana" w:cs="Arial"/>
          <w:sz w:val="22"/>
          <w:szCs w:val="22"/>
          <w:lang w:val="es-MX"/>
        </w:rPr>
        <w:t xml:space="preserve">$ </w:t>
      </w:r>
      <w:r w:rsidR="00487124" w:rsidRPr="00487124">
        <w:rPr>
          <w:rFonts w:ascii="Verdana" w:hAnsi="Verdana" w:cs="Arial"/>
          <w:sz w:val="22"/>
          <w:szCs w:val="22"/>
          <w:lang w:val="es-MX"/>
        </w:rPr>
        <w:t>114</w:t>
      </w:r>
      <w:proofErr w:type="gramStart"/>
      <w:r w:rsidR="00487124">
        <w:rPr>
          <w:rFonts w:ascii="Verdana" w:hAnsi="Verdana" w:cs="Arial"/>
          <w:sz w:val="22"/>
          <w:szCs w:val="22"/>
          <w:lang w:val="es-MX"/>
        </w:rPr>
        <w:t>,</w:t>
      </w:r>
      <w:r w:rsidR="00487124" w:rsidRPr="00487124">
        <w:rPr>
          <w:rFonts w:ascii="Verdana" w:hAnsi="Verdana" w:cs="Arial"/>
          <w:sz w:val="22"/>
          <w:szCs w:val="22"/>
          <w:lang w:val="es-MX"/>
        </w:rPr>
        <w:t>731</w:t>
      </w:r>
      <w:r w:rsidR="00487124">
        <w:rPr>
          <w:rFonts w:ascii="Verdana" w:hAnsi="Verdana" w:cs="Arial"/>
          <w:sz w:val="22"/>
          <w:szCs w:val="22"/>
          <w:lang w:val="es-MX"/>
        </w:rPr>
        <w:t>,</w:t>
      </w:r>
      <w:r w:rsidR="00487124" w:rsidRPr="00487124">
        <w:rPr>
          <w:rFonts w:ascii="Verdana" w:hAnsi="Verdana" w:cs="Arial"/>
          <w:sz w:val="22"/>
          <w:szCs w:val="22"/>
          <w:lang w:val="es-MX"/>
        </w:rPr>
        <w:t>755.05</w:t>
      </w:r>
      <w:proofErr w:type="gramEnd"/>
      <w:r w:rsidR="00591C48" w:rsidRPr="00A16A53">
        <w:rPr>
          <w:rFonts w:ascii="Verdana" w:hAnsi="Verdana" w:cs="Arial"/>
          <w:sz w:val="22"/>
          <w:szCs w:val="22"/>
          <w:lang w:val="es-MX"/>
        </w:rPr>
        <w:t>;</w:t>
      </w:r>
      <w:r w:rsidRPr="00A16A53">
        <w:rPr>
          <w:rFonts w:ascii="Verdana" w:hAnsi="Verdana" w:cs="Arial"/>
          <w:sz w:val="22"/>
          <w:szCs w:val="22"/>
          <w:lang w:val="es-MX"/>
        </w:rPr>
        <w:t xml:space="preserve"> por Subsidio Estatal por $</w:t>
      </w:r>
      <w:r w:rsidR="00FB47ED" w:rsidRPr="00FB47ED">
        <w:rPr>
          <w:rFonts w:ascii="Verdana" w:hAnsi="Verdana" w:cs="Arial"/>
          <w:sz w:val="22"/>
          <w:szCs w:val="22"/>
          <w:lang w:val="es-MX"/>
        </w:rPr>
        <w:t>89</w:t>
      </w:r>
      <w:r w:rsidR="00FB47ED">
        <w:rPr>
          <w:rFonts w:ascii="Verdana" w:hAnsi="Verdana" w:cs="Arial"/>
          <w:sz w:val="22"/>
          <w:szCs w:val="22"/>
          <w:lang w:val="es-MX"/>
        </w:rPr>
        <w:t>,</w:t>
      </w:r>
      <w:r w:rsidR="00FB47ED" w:rsidRPr="00FB47ED">
        <w:rPr>
          <w:rFonts w:ascii="Verdana" w:hAnsi="Verdana" w:cs="Arial"/>
          <w:sz w:val="22"/>
          <w:szCs w:val="22"/>
          <w:lang w:val="es-MX"/>
        </w:rPr>
        <w:t>261</w:t>
      </w:r>
      <w:r w:rsidR="00FB47ED">
        <w:rPr>
          <w:rFonts w:ascii="Verdana" w:hAnsi="Verdana" w:cs="Arial"/>
          <w:sz w:val="22"/>
          <w:szCs w:val="22"/>
          <w:lang w:val="es-MX"/>
        </w:rPr>
        <w:t>,</w:t>
      </w:r>
      <w:r w:rsidR="00FB47ED" w:rsidRPr="00FB47ED">
        <w:rPr>
          <w:rFonts w:ascii="Verdana" w:hAnsi="Verdana" w:cs="Arial"/>
          <w:sz w:val="22"/>
          <w:szCs w:val="22"/>
          <w:lang w:val="es-MX"/>
        </w:rPr>
        <w:t>896.9</w:t>
      </w:r>
      <w:r w:rsidR="00FB47ED">
        <w:rPr>
          <w:rFonts w:ascii="Verdana" w:hAnsi="Verdana" w:cs="Arial"/>
          <w:sz w:val="22"/>
          <w:szCs w:val="22"/>
          <w:lang w:val="es-MX"/>
        </w:rPr>
        <w:t>0</w:t>
      </w:r>
      <w:r w:rsidR="001C00A4">
        <w:rPr>
          <w:rFonts w:ascii="Verdana" w:hAnsi="Verdana" w:cs="Arial"/>
          <w:sz w:val="22"/>
          <w:szCs w:val="22"/>
          <w:lang w:val="es-MX"/>
        </w:rPr>
        <w:t>,  d</w:t>
      </w:r>
      <w:r w:rsidR="00D547A5" w:rsidRPr="00A16A53">
        <w:rPr>
          <w:rFonts w:ascii="Verdana" w:hAnsi="Verdana" w:cs="Arial"/>
          <w:sz w:val="22"/>
          <w:szCs w:val="22"/>
          <w:lang w:val="es-MX"/>
        </w:rPr>
        <w:t xml:space="preserve">e </w:t>
      </w:r>
      <w:r w:rsidR="00843536" w:rsidRPr="00A16A53">
        <w:rPr>
          <w:rFonts w:ascii="Verdana" w:hAnsi="Verdana" w:cs="Arial"/>
          <w:sz w:val="22"/>
          <w:szCs w:val="22"/>
          <w:lang w:val="es-MX"/>
        </w:rPr>
        <w:t>I</w:t>
      </w:r>
      <w:r w:rsidR="00E94B08" w:rsidRPr="00A16A53">
        <w:rPr>
          <w:rFonts w:ascii="Verdana" w:hAnsi="Verdana" w:cs="Arial"/>
          <w:sz w:val="22"/>
          <w:szCs w:val="22"/>
          <w:lang w:val="es-MX"/>
        </w:rPr>
        <w:t>ngresos propios captados por</w:t>
      </w:r>
      <w:r w:rsidRPr="00A16A53">
        <w:rPr>
          <w:rFonts w:ascii="Verdana" w:hAnsi="Verdana" w:cs="Arial"/>
          <w:sz w:val="22"/>
          <w:szCs w:val="22"/>
          <w:lang w:val="es-MX"/>
        </w:rPr>
        <w:t xml:space="preserve"> </w:t>
      </w:r>
      <w:r w:rsidR="00D547A5" w:rsidRPr="00A16A53">
        <w:rPr>
          <w:rFonts w:ascii="Verdana" w:hAnsi="Verdana" w:cs="Arial"/>
          <w:sz w:val="22"/>
          <w:szCs w:val="22"/>
          <w:lang w:val="es-MX"/>
        </w:rPr>
        <w:t xml:space="preserve">Venta de bienes y Servicios </w:t>
      </w:r>
      <w:r w:rsidRPr="00A16A53">
        <w:rPr>
          <w:rFonts w:ascii="Verdana" w:hAnsi="Verdana" w:cs="Arial"/>
          <w:sz w:val="22"/>
          <w:szCs w:val="22"/>
          <w:lang w:val="es-MX"/>
        </w:rPr>
        <w:t>$</w:t>
      </w:r>
      <w:r w:rsidR="00FB47ED" w:rsidRPr="00FB47ED">
        <w:rPr>
          <w:rFonts w:ascii="Verdana" w:hAnsi="Verdana" w:cs="Arial"/>
          <w:sz w:val="22"/>
          <w:szCs w:val="22"/>
          <w:lang w:val="es-MX"/>
        </w:rPr>
        <w:t>9</w:t>
      </w:r>
      <w:r w:rsidR="00FB47ED">
        <w:rPr>
          <w:rFonts w:ascii="Verdana" w:hAnsi="Verdana" w:cs="Arial"/>
          <w:sz w:val="22"/>
          <w:szCs w:val="22"/>
          <w:lang w:val="es-MX"/>
        </w:rPr>
        <w:t>,</w:t>
      </w:r>
      <w:r w:rsidR="00FB47ED" w:rsidRPr="00FB47ED">
        <w:rPr>
          <w:rFonts w:ascii="Verdana" w:hAnsi="Verdana" w:cs="Arial"/>
          <w:sz w:val="22"/>
          <w:szCs w:val="22"/>
          <w:lang w:val="es-MX"/>
        </w:rPr>
        <w:t>477</w:t>
      </w:r>
      <w:r w:rsidR="00FB47ED">
        <w:rPr>
          <w:rFonts w:ascii="Verdana" w:hAnsi="Verdana" w:cs="Arial"/>
          <w:sz w:val="22"/>
          <w:szCs w:val="22"/>
          <w:lang w:val="es-MX"/>
        </w:rPr>
        <w:t>,</w:t>
      </w:r>
      <w:r w:rsidR="00FB47ED" w:rsidRPr="00FB47ED">
        <w:rPr>
          <w:rFonts w:ascii="Verdana" w:hAnsi="Verdana" w:cs="Arial"/>
          <w:sz w:val="22"/>
          <w:szCs w:val="22"/>
          <w:lang w:val="es-MX"/>
        </w:rPr>
        <w:t>166.25</w:t>
      </w:r>
    </w:p>
    <w:p w:rsidR="001C00A4" w:rsidRDefault="001C00A4" w:rsidP="00153AC7">
      <w:pPr>
        <w:jc w:val="both"/>
        <w:rPr>
          <w:rFonts w:ascii="Verdana" w:hAnsi="Verdana" w:cs="Arial"/>
          <w:sz w:val="22"/>
          <w:szCs w:val="22"/>
          <w:lang w:val="es-MX"/>
        </w:rPr>
      </w:pPr>
    </w:p>
    <w:p w:rsidR="00FB47ED" w:rsidRDefault="00FB47ED" w:rsidP="002B4828">
      <w:pPr>
        <w:jc w:val="both"/>
        <w:rPr>
          <w:rFonts w:ascii="Verdana" w:hAnsi="Verdana" w:cs="Arial"/>
          <w:sz w:val="22"/>
          <w:szCs w:val="22"/>
          <w:lang w:val="es-MX"/>
        </w:rPr>
      </w:pPr>
    </w:p>
    <w:p w:rsidR="002B4828" w:rsidRPr="00190650" w:rsidRDefault="002B4828" w:rsidP="002B4828">
      <w:pPr>
        <w:jc w:val="both"/>
        <w:rPr>
          <w:rFonts w:ascii="Verdana" w:hAnsi="Verdana" w:cs="Arial"/>
          <w:sz w:val="22"/>
          <w:szCs w:val="22"/>
          <w:lang w:val="es-MX"/>
        </w:rPr>
      </w:pPr>
      <w:r w:rsidRPr="00190650">
        <w:rPr>
          <w:rFonts w:ascii="Verdana" w:hAnsi="Verdana" w:cs="Arial"/>
          <w:sz w:val="22"/>
          <w:szCs w:val="22"/>
          <w:lang w:val="es-MX"/>
        </w:rPr>
        <w:lastRenderedPageBreak/>
        <w:t>Los ingresos por servicios educativos se calendarizan y estiman semestralmente</w:t>
      </w:r>
      <w:r w:rsidR="0083214E">
        <w:rPr>
          <w:rFonts w:ascii="Verdana" w:hAnsi="Verdana" w:cs="Arial"/>
          <w:sz w:val="22"/>
          <w:szCs w:val="22"/>
          <w:lang w:val="es-MX"/>
        </w:rPr>
        <w:t xml:space="preserve"> y se reconocen al momento de su  recaudado.</w:t>
      </w:r>
    </w:p>
    <w:p w:rsidR="00D922ED" w:rsidRDefault="00D922ED" w:rsidP="002B4828">
      <w:pPr>
        <w:jc w:val="both"/>
        <w:rPr>
          <w:rFonts w:ascii="Verdana" w:hAnsi="Verdana" w:cs="Arial"/>
          <w:sz w:val="22"/>
          <w:szCs w:val="22"/>
          <w:lang w:val="es-MX"/>
        </w:rPr>
      </w:pPr>
    </w:p>
    <w:p w:rsidR="004A701B" w:rsidRDefault="004A701B" w:rsidP="00153AC7">
      <w:pPr>
        <w:jc w:val="both"/>
        <w:rPr>
          <w:rFonts w:ascii="Verdana" w:hAnsi="Verdana" w:cs="Arial"/>
          <w:sz w:val="22"/>
          <w:szCs w:val="22"/>
          <w:lang w:val="es-MX"/>
        </w:rPr>
      </w:pPr>
      <w:r>
        <w:rPr>
          <w:rFonts w:ascii="Verdana" w:hAnsi="Verdana" w:cs="Arial"/>
          <w:sz w:val="22"/>
          <w:szCs w:val="22"/>
          <w:lang w:val="es-MX"/>
        </w:rPr>
        <w:t>Para el ciclo escolar 201</w:t>
      </w:r>
      <w:r w:rsidR="00DA2F4C">
        <w:rPr>
          <w:rFonts w:ascii="Verdana" w:hAnsi="Verdana" w:cs="Arial"/>
          <w:sz w:val="22"/>
          <w:szCs w:val="22"/>
          <w:lang w:val="es-MX"/>
        </w:rPr>
        <w:t>9</w:t>
      </w:r>
      <w:r>
        <w:rPr>
          <w:rFonts w:ascii="Verdana" w:hAnsi="Verdana" w:cs="Arial"/>
          <w:sz w:val="22"/>
          <w:szCs w:val="22"/>
          <w:lang w:val="es-MX"/>
        </w:rPr>
        <w:t>-20</w:t>
      </w:r>
      <w:r w:rsidR="00DA2F4C">
        <w:rPr>
          <w:rFonts w:ascii="Verdana" w:hAnsi="Verdana" w:cs="Arial"/>
          <w:sz w:val="22"/>
          <w:szCs w:val="22"/>
          <w:lang w:val="es-MX"/>
        </w:rPr>
        <w:t>20</w:t>
      </w:r>
      <w:r>
        <w:rPr>
          <w:rFonts w:ascii="Verdana" w:hAnsi="Verdana" w:cs="Arial"/>
          <w:sz w:val="22"/>
          <w:szCs w:val="22"/>
          <w:lang w:val="es-MX"/>
        </w:rPr>
        <w:t xml:space="preserve"> se incluyó en la tabla de costos escolares el concepto Adquisición y </w:t>
      </w:r>
      <w:r w:rsidR="001A1B4B">
        <w:rPr>
          <w:rFonts w:ascii="Verdana" w:hAnsi="Verdana" w:cs="Arial"/>
          <w:sz w:val="22"/>
          <w:szCs w:val="22"/>
          <w:lang w:val="es-MX"/>
        </w:rPr>
        <w:t>R</w:t>
      </w:r>
      <w:r>
        <w:rPr>
          <w:rFonts w:ascii="Verdana" w:hAnsi="Verdana" w:cs="Arial"/>
          <w:sz w:val="22"/>
          <w:szCs w:val="22"/>
          <w:lang w:val="es-MX"/>
        </w:rPr>
        <w:t xml:space="preserve">eposición de </w:t>
      </w:r>
      <w:r w:rsidR="001A1B4B">
        <w:rPr>
          <w:rFonts w:ascii="Verdana" w:hAnsi="Verdana" w:cs="Arial"/>
          <w:sz w:val="22"/>
          <w:szCs w:val="22"/>
          <w:lang w:val="es-MX"/>
        </w:rPr>
        <w:t>R</w:t>
      </w:r>
      <w:r>
        <w:rPr>
          <w:rFonts w:ascii="Verdana" w:hAnsi="Verdana" w:cs="Arial"/>
          <w:sz w:val="22"/>
          <w:szCs w:val="22"/>
          <w:lang w:val="es-MX"/>
        </w:rPr>
        <w:t xml:space="preserve">ecursos </w:t>
      </w:r>
      <w:r w:rsidR="001A1B4B">
        <w:rPr>
          <w:rFonts w:ascii="Verdana" w:hAnsi="Verdana" w:cs="Arial"/>
          <w:sz w:val="22"/>
          <w:szCs w:val="22"/>
          <w:lang w:val="es-MX"/>
        </w:rPr>
        <w:t>T</w:t>
      </w:r>
      <w:r>
        <w:rPr>
          <w:rFonts w:ascii="Verdana" w:hAnsi="Verdana" w:cs="Arial"/>
          <w:sz w:val="22"/>
          <w:szCs w:val="22"/>
          <w:lang w:val="es-MX"/>
        </w:rPr>
        <w:t xml:space="preserve">ecnológicos, </w:t>
      </w:r>
      <w:r w:rsidR="001A1B4B">
        <w:rPr>
          <w:rFonts w:ascii="Verdana" w:hAnsi="Verdana" w:cs="Arial"/>
          <w:sz w:val="22"/>
          <w:szCs w:val="22"/>
          <w:lang w:val="es-MX"/>
        </w:rPr>
        <w:t>E</w:t>
      </w:r>
      <w:r>
        <w:rPr>
          <w:rFonts w:ascii="Verdana" w:hAnsi="Verdana" w:cs="Arial"/>
          <w:sz w:val="22"/>
          <w:szCs w:val="22"/>
          <w:lang w:val="es-MX"/>
        </w:rPr>
        <w:t xml:space="preserve">ducativos y </w:t>
      </w:r>
      <w:r w:rsidR="001A1B4B">
        <w:rPr>
          <w:rFonts w:ascii="Verdana" w:hAnsi="Verdana" w:cs="Arial"/>
          <w:sz w:val="22"/>
          <w:szCs w:val="22"/>
          <w:lang w:val="es-MX"/>
        </w:rPr>
        <w:t>D</w:t>
      </w:r>
      <w:r>
        <w:rPr>
          <w:rFonts w:ascii="Verdana" w:hAnsi="Verdana" w:cs="Arial"/>
          <w:sz w:val="22"/>
          <w:szCs w:val="22"/>
          <w:lang w:val="es-MX"/>
        </w:rPr>
        <w:t>igitales</w:t>
      </w:r>
      <w:r w:rsidR="001A1B4B">
        <w:rPr>
          <w:rFonts w:ascii="Verdana" w:hAnsi="Verdana" w:cs="Arial"/>
          <w:sz w:val="22"/>
          <w:szCs w:val="22"/>
          <w:lang w:val="es-MX"/>
        </w:rPr>
        <w:t>;</w:t>
      </w:r>
      <w:r>
        <w:rPr>
          <w:rFonts w:ascii="Verdana" w:hAnsi="Verdana" w:cs="Arial"/>
          <w:sz w:val="22"/>
          <w:szCs w:val="22"/>
          <w:lang w:val="es-MX"/>
        </w:rPr>
        <w:t xml:space="preserve"> para la actualización de equipo de cómputo de los planteles, el cual será ejercido de conformidad con la normatividad establecida la ley adquisici</w:t>
      </w:r>
      <w:r w:rsidR="00C565A3">
        <w:rPr>
          <w:rFonts w:ascii="Verdana" w:hAnsi="Verdana" w:cs="Arial"/>
          <w:sz w:val="22"/>
          <w:szCs w:val="22"/>
          <w:lang w:val="es-MX"/>
        </w:rPr>
        <w:t>o</w:t>
      </w:r>
      <w:r>
        <w:rPr>
          <w:rFonts w:ascii="Verdana" w:hAnsi="Verdana" w:cs="Arial"/>
          <w:sz w:val="22"/>
          <w:szCs w:val="22"/>
          <w:lang w:val="es-MX"/>
        </w:rPr>
        <w:t>n</w:t>
      </w:r>
      <w:r w:rsidR="00D20BDD">
        <w:rPr>
          <w:rFonts w:ascii="Verdana" w:hAnsi="Verdana" w:cs="Arial"/>
          <w:sz w:val="22"/>
          <w:szCs w:val="22"/>
          <w:lang w:val="es-MX"/>
        </w:rPr>
        <w:t>es</w:t>
      </w:r>
      <w:r>
        <w:rPr>
          <w:rFonts w:ascii="Verdana" w:hAnsi="Verdana" w:cs="Arial"/>
          <w:sz w:val="22"/>
          <w:szCs w:val="22"/>
          <w:lang w:val="es-MX"/>
        </w:rPr>
        <w:t>, arrendamientos y servicios vigentes</w:t>
      </w:r>
      <w:r w:rsidR="001A1B4B">
        <w:rPr>
          <w:rFonts w:ascii="Verdana" w:hAnsi="Verdana" w:cs="Arial"/>
          <w:sz w:val="22"/>
          <w:szCs w:val="22"/>
          <w:lang w:val="es-MX"/>
        </w:rPr>
        <w:t>.</w:t>
      </w:r>
      <w:r>
        <w:rPr>
          <w:rFonts w:ascii="Verdana" w:hAnsi="Verdana" w:cs="Arial"/>
          <w:sz w:val="22"/>
          <w:szCs w:val="22"/>
          <w:lang w:val="es-MX"/>
        </w:rPr>
        <w:t xml:space="preserve"> </w:t>
      </w:r>
      <w:r w:rsidR="001A1B4B">
        <w:rPr>
          <w:rFonts w:ascii="Verdana" w:hAnsi="Verdana" w:cs="Arial"/>
          <w:sz w:val="22"/>
          <w:szCs w:val="22"/>
          <w:lang w:val="es-MX"/>
        </w:rPr>
        <w:t>E</w:t>
      </w:r>
      <w:r>
        <w:rPr>
          <w:rFonts w:ascii="Verdana" w:hAnsi="Verdana" w:cs="Arial"/>
          <w:sz w:val="22"/>
          <w:szCs w:val="22"/>
          <w:lang w:val="es-MX"/>
        </w:rPr>
        <w:t xml:space="preserve">l importe recaudado por este concepto al </w:t>
      </w:r>
      <w:r w:rsidR="00E4758E">
        <w:rPr>
          <w:rFonts w:ascii="Verdana" w:hAnsi="Verdana" w:cs="Arial"/>
          <w:sz w:val="22"/>
          <w:szCs w:val="22"/>
          <w:lang w:val="es-MX"/>
        </w:rPr>
        <w:t xml:space="preserve"> </w:t>
      </w:r>
      <w:r w:rsidR="00453DEB">
        <w:rPr>
          <w:rFonts w:ascii="Verdana" w:hAnsi="Verdana" w:cs="Arial"/>
          <w:sz w:val="22"/>
          <w:szCs w:val="22"/>
          <w:lang w:val="es-MX"/>
        </w:rPr>
        <w:t xml:space="preserve">30 de </w:t>
      </w:r>
      <w:r w:rsidR="00FB47ED">
        <w:rPr>
          <w:rFonts w:ascii="Verdana" w:hAnsi="Verdana" w:cs="Arial"/>
          <w:sz w:val="22"/>
          <w:szCs w:val="22"/>
          <w:lang w:val="es-MX"/>
        </w:rPr>
        <w:t>Junio</w:t>
      </w:r>
      <w:r w:rsidR="00453DEB">
        <w:rPr>
          <w:rFonts w:ascii="Verdana" w:hAnsi="Verdana" w:cs="Arial"/>
          <w:sz w:val="22"/>
          <w:szCs w:val="22"/>
          <w:lang w:val="es-MX"/>
        </w:rPr>
        <w:t xml:space="preserve"> 2020 </w:t>
      </w:r>
      <w:r>
        <w:rPr>
          <w:rFonts w:ascii="Verdana" w:hAnsi="Verdana" w:cs="Arial"/>
          <w:sz w:val="22"/>
          <w:szCs w:val="22"/>
          <w:lang w:val="es-MX"/>
        </w:rPr>
        <w:t>a</w:t>
      </w:r>
      <w:r w:rsidR="00F8156E">
        <w:rPr>
          <w:rFonts w:ascii="Verdana" w:hAnsi="Verdana" w:cs="Arial"/>
          <w:sz w:val="22"/>
          <w:szCs w:val="22"/>
          <w:lang w:val="es-MX"/>
        </w:rPr>
        <w:t xml:space="preserve">sciende a la cantidad </w:t>
      </w:r>
      <w:r w:rsidR="00F8156E" w:rsidRPr="00477B33">
        <w:rPr>
          <w:rFonts w:ascii="Verdana" w:hAnsi="Verdana" w:cs="Arial"/>
          <w:sz w:val="22"/>
          <w:szCs w:val="22"/>
          <w:lang w:val="es-MX"/>
        </w:rPr>
        <w:t xml:space="preserve">de </w:t>
      </w:r>
      <w:r w:rsidR="00F8156E" w:rsidRPr="002C671A">
        <w:rPr>
          <w:rFonts w:ascii="Verdana" w:hAnsi="Verdana" w:cs="Arial"/>
          <w:sz w:val="22"/>
          <w:szCs w:val="22"/>
          <w:lang w:val="es-MX"/>
        </w:rPr>
        <w:t>$</w:t>
      </w:r>
      <w:r w:rsidR="00FB47ED" w:rsidRPr="00FB47ED">
        <w:rPr>
          <w:rFonts w:ascii="Verdana" w:hAnsi="Verdana" w:cs="Arial"/>
          <w:sz w:val="22"/>
          <w:szCs w:val="22"/>
          <w:lang w:val="es-MX"/>
        </w:rPr>
        <w:t>1</w:t>
      </w:r>
      <w:proofErr w:type="gramStart"/>
      <w:r w:rsidR="00FB47ED">
        <w:rPr>
          <w:rFonts w:ascii="Verdana" w:hAnsi="Verdana" w:cs="Arial"/>
          <w:sz w:val="22"/>
          <w:szCs w:val="22"/>
          <w:lang w:val="es-MX"/>
        </w:rPr>
        <w:t>,</w:t>
      </w:r>
      <w:r w:rsidR="00FB47ED" w:rsidRPr="00FB47ED">
        <w:rPr>
          <w:rFonts w:ascii="Verdana" w:hAnsi="Verdana" w:cs="Arial"/>
          <w:sz w:val="22"/>
          <w:szCs w:val="22"/>
          <w:lang w:val="es-MX"/>
        </w:rPr>
        <w:t>189</w:t>
      </w:r>
      <w:r w:rsidR="00FB47ED">
        <w:rPr>
          <w:rFonts w:ascii="Verdana" w:hAnsi="Verdana" w:cs="Arial"/>
          <w:sz w:val="22"/>
          <w:szCs w:val="22"/>
          <w:lang w:val="es-MX"/>
        </w:rPr>
        <w:t>,</w:t>
      </w:r>
      <w:r w:rsidR="00FB47ED" w:rsidRPr="00FB47ED">
        <w:rPr>
          <w:rFonts w:ascii="Verdana" w:hAnsi="Verdana" w:cs="Arial"/>
          <w:sz w:val="22"/>
          <w:szCs w:val="22"/>
          <w:lang w:val="es-MX"/>
        </w:rPr>
        <w:t>778.33</w:t>
      </w:r>
      <w:proofErr w:type="gramEnd"/>
      <w:r w:rsidR="00FB47ED">
        <w:rPr>
          <w:rFonts w:ascii="Verdana" w:hAnsi="Verdana" w:cs="Arial"/>
          <w:sz w:val="22"/>
          <w:szCs w:val="22"/>
          <w:lang w:val="es-MX"/>
        </w:rPr>
        <w:t xml:space="preserve"> </w:t>
      </w:r>
      <w:r w:rsidR="001A1B4B" w:rsidRPr="00477B33">
        <w:rPr>
          <w:rFonts w:ascii="Verdana" w:hAnsi="Verdana" w:cs="Arial"/>
          <w:sz w:val="22"/>
          <w:szCs w:val="22"/>
          <w:lang w:val="es-MX"/>
        </w:rPr>
        <w:t>el cual</w:t>
      </w:r>
      <w:r w:rsidR="001A1B4B">
        <w:rPr>
          <w:rFonts w:ascii="Verdana" w:hAnsi="Verdana" w:cs="Arial"/>
          <w:sz w:val="22"/>
          <w:szCs w:val="22"/>
          <w:lang w:val="es-MX"/>
        </w:rPr>
        <w:t xml:space="preserve"> se contempla dentro del rubro de Ingresos Adicionales.</w:t>
      </w:r>
    </w:p>
    <w:p w:rsidR="001631E6" w:rsidRDefault="001631E6" w:rsidP="00410190">
      <w:pPr>
        <w:rPr>
          <w:rFonts w:ascii="Verdana" w:hAnsi="Verdana" w:cs="Arial"/>
          <w:b/>
          <w:sz w:val="22"/>
          <w:szCs w:val="22"/>
          <w:lang w:val="es-MX"/>
        </w:rPr>
      </w:pPr>
    </w:p>
    <w:p w:rsidR="00835D36" w:rsidRPr="00835D36" w:rsidRDefault="00835D36" w:rsidP="00410190">
      <w:pPr>
        <w:rPr>
          <w:rFonts w:ascii="Verdana" w:hAnsi="Verdana" w:cs="Arial"/>
          <w:sz w:val="22"/>
          <w:szCs w:val="22"/>
          <w:lang w:val="es-MX"/>
        </w:rPr>
      </w:pPr>
      <w:r>
        <w:rPr>
          <w:rFonts w:ascii="Verdana" w:hAnsi="Verdana" w:cs="Arial"/>
          <w:sz w:val="22"/>
          <w:szCs w:val="22"/>
          <w:lang w:val="es-MX"/>
        </w:rPr>
        <w:t>Se recibió ampliación del Gobierno del Estado por $20</w:t>
      </w:r>
      <w:proofErr w:type="gramStart"/>
      <w:r>
        <w:rPr>
          <w:rFonts w:ascii="Verdana" w:hAnsi="Verdana" w:cs="Arial"/>
          <w:sz w:val="22"/>
          <w:szCs w:val="22"/>
          <w:lang w:val="es-MX"/>
        </w:rPr>
        <w:t>,000,000.00</w:t>
      </w:r>
      <w:proofErr w:type="gramEnd"/>
      <w:r>
        <w:rPr>
          <w:rFonts w:ascii="Verdana" w:hAnsi="Verdana" w:cs="Arial"/>
          <w:sz w:val="22"/>
          <w:szCs w:val="22"/>
          <w:lang w:val="es-MX"/>
        </w:rPr>
        <w:t>, para el pago de la Seguridad Social del ejercicio 2019, así como de $4,166,590.90 para gastos de operación.</w:t>
      </w:r>
    </w:p>
    <w:p w:rsidR="00835D36" w:rsidRDefault="00835D36" w:rsidP="00410190">
      <w:pPr>
        <w:rPr>
          <w:rFonts w:ascii="Verdana" w:hAnsi="Verdana" w:cs="Arial"/>
          <w:b/>
          <w:sz w:val="22"/>
          <w:szCs w:val="22"/>
          <w:lang w:val="es-MX"/>
        </w:rPr>
      </w:pPr>
    </w:p>
    <w:p w:rsidR="00153AC7" w:rsidRDefault="00F62CFB" w:rsidP="00410190">
      <w:pPr>
        <w:rPr>
          <w:rFonts w:ascii="Verdana" w:hAnsi="Verdana" w:cs="Arial"/>
          <w:b/>
          <w:sz w:val="22"/>
          <w:szCs w:val="22"/>
          <w:lang w:val="es-MX"/>
        </w:rPr>
      </w:pPr>
      <w:r>
        <w:rPr>
          <w:rFonts w:ascii="Verdana" w:hAnsi="Verdana" w:cs="Arial"/>
          <w:b/>
          <w:sz w:val="22"/>
          <w:szCs w:val="22"/>
          <w:lang w:val="es-MX"/>
        </w:rPr>
        <w:t>Gastos y Otras Pérdidas</w:t>
      </w:r>
    </w:p>
    <w:p w:rsidR="0093449E" w:rsidRDefault="00BA162A" w:rsidP="00410190">
      <w:pPr>
        <w:rPr>
          <w:rFonts w:ascii="Verdana" w:hAnsi="Verdana" w:cs="Arial"/>
          <w:sz w:val="22"/>
          <w:szCs w:val="22"/>
          <w:lang w:val="es-MX"/>
        </w:rPr>
      </w:pPr>
      <w:r>
        <w:rPr>
          <w:rFonts w:ascii="Verdana" w:hAnsi="Verdana" w:cs="Arial"/>
          <w:sz w:val="22"/>
          <w:szCs w:val="22"/>
          <w:lang w:val="es-MX"/>
        </w:rPr>
        <w:t xml:space="preserve">Al </w:t>
      </w:r>
      <w:r w:rsidR="00453DEB">
        <w:rPr>
          <w:rFonts w:ascii="Verdana" w:hAnsi="Verdana" w:cs="Arial"/>
          <w:sz w:val="22"/>
          <w:szCs w:val="22"/>
          <w:lang w:val="es-MX"/>
        </w:rPr>
        <w:t xml:space="preserve">30 de </w:t>
      </w:r>
      <w:r w:rsidR="00FB47ED">
        <w:rPr>
          <w:rFonts w:ascii="Verdana" w:hAnsi="Verdana" w:cs="Arial"/>
          <w:sz w:val="22"/>
          <w:szCs w:val="22"/>
          <w:lang w:val="es-MX"/>
        </w:rPr>
        <w:t>Junio del 20</w:t>
      </w:r>
      <w:r w:rsidR="00453DEB">
        <w:rPr>
          <w:rFonts w:ascii="Verdana" w:hAnsi="Verdana" w:cs="Arial"/>
          <w:sz w:val="22"/>
          <w:szCs w:val="22"/>
          <w:lang w:val="es-MX"/>
        </w:rPr>
        <w:t xml:space="preserve">20 </w:t>
      </w:r>
      <w:r w:rsidR="001A1B4B">
        <w:rPr>
          <w:rFonts w:ascii="Verdana" w:hAnsi="Verdana" w:cs="Arial"/>
          <w:sz w:val="22"/>
          <w:szCs w:val="22"/>
          <w:lang w:val="es-MX"/>
        </w:rPr>
        <w:t xml:space="preserve">el </w:t>
      </w:r>
      <w:r w:rsidR="00F62CFB">
        <w:rPr>
          <w:rFonts w:ascii="Verdana" w:hAnsi="Verdana" w:cs="Arial"/>
          <w:sz w:val="22"/>
          <w:szCs w:val="22"/>
          <w:lang w:val="es-MX"/>
        </w:rPr>
        <w:t>gast</w:t>
      </w:r>
      <w:r w:rsidR="001A1B4B">
        <w:rPr>
          <w:rFonts w:ascii="Verdana" w:hAnsi="Verdana" w:cs="Arial"/>
          <w:sz w:val="22"/>
          <w:szCs w:val="22"/>
          <w:lang w:val="es-MX"/>
        </w:rPr>
        <w:t>o</w:t>
      </w:r>
      <w:r w:rsidR="00F62CFB">
        <w:rPr>
          <w:rFonts w:ascii="Verdana" w:hAnsi="Verdana" w:cs="Arial"/>
          <w:sz w:val="22"/>
          <w:szCs w:val="22"/>
          <w:lang w:val="es-MX"/>
        </w:rPr>
        <w:t xml:space="preserve"> </w:t>
      </w:r>
      <w:r w:rsidR="001A1B4B">
        <w:rPr>
          <w:rFonts w:ascii="Verdana" w:hAnsi="Verdana" w:cs="Arial"/>
          <w:sz w:val="22"/>
          <w:szCs w:val="22"/>
          <w:lang w:val="es-MX"/>
        </w:rPr>
        <w:t xml:space="preserve"> ejercido  es de </w:t>
      </w:r>
      <w:r w:rsidR="002B4828" w:rsidRPr="003E4914">
        <w:rPr>
          <w:rFonts w:ascii="Verdana" w:hAnsi="Verdana" w:cs="Arial"/>
          <w:sz w:val="22"/>
          <w:szCs w:val="22"/>
          <w:lang w:val="es-MX"/>
        </w:rPr>
        <w:t>$</w:t>
      </w:r>
      <w:r w:rsidR="00FB47ED">
        <w:rPr>
          <w:rFonts w:ascii="Verdana" w:hAnsi="Verdana" w:cs="Arial"/>
          <w:sz w:val="22"/>
          <w:szCs w:val="22"/>
          <w:lang w:val="es-MX"/>
        </w:rPr>
        <w:t>206</w:t>
      </w:r>
      <w:proofErr w:type="gramStart"/>
      <w:r w:rsidR="00FB47ED">
        <w:rPr>
          <w:rFonts w:ascii="Verdana" w:hAnsi="Verdana" w:cs="Arial"/>
          <w:sz w:val="22"/>
          <w:szCs w:val="22"/>
          <w:lang w:val="es-MX"/>
        </w:rPr>
        <w:t>,819,887.30</w:t>
      </w:r>
      <w:proofErr w:type="gramEnd"/>
      <w:r w:rsidR="00A5186F">
        <w:rPr>
          <w:rFonts w:ascii="Verdana" w:hAnsi="Verdana" w:cs="Arial"/>
          <w:sz w:val="22"/>
          <w:szCs w:val="22"/>
          <w:lang w:val="es-MX"/>
        </w:rPr>
        <w:t xml:space="preserve"> </w:t>
      </w:r>
      <w:r w:rsidR="002B4828">
        <w:rPr>
          <w:rFonts w:ascii="Verdana" w:hAnsi="Verdana" w:cs="Arial"/>
          <w:sz w:val="22"/>
          <w:szCs w:val="22"/>
          <w:lang w:val="es-MX"/>
        </w:rPr>
        <w:t xml:space="preserve"> aplicándose de la</w:t>
      </w:r>
      <w:r w:rsidR="0040662B">
        <w:rPr>
          <w:rFonts w:ascii="Verdana" w:hAnsi="Verdana" w:cs="Arial"/>
          <w:sz w:val="22"/>
          <w:szCs w:val="22"/>
          <w:lang w:val="es-MX"/>
        </w:rPr>
        <w:t xml:space="preserve"> s</w:t>
      </w:r>
      <w:r w:rsidR="002B4828">
        <w:rPr>
          <w:rFonts w:ascii="Verdana" w:hAnsi="Verdana" w:cs="Arial"/>
          <w:sz w:val="22"/>
          <w:szCs w:val="22"/>
          <w:lang w:val="es-MX"/>
        </w:rPr>
        <w:t>iguiente manera:</w:t>
      </w:r>
    </w:p>
    <w:p w:rsidR="00BC7B52" w:rsidRDefault="00BC7B52" w:rsidP="00410190">
      <w:pPr>
        <w:rPr>
          <w:rFonts w:ascii="Verdana" w:hAnsi="Verdana" w:cs="Arial"/>
          <w:sz w:val="22"/>
          <w:szCs w:val="22"/>
          <w:lang w:val="es-MX"/>
        </w:rPr>
      </w:pPr>
    </w:p>
    <w:p w:rsidR="004F2C31" w:rsidRDefault="002B4828" w:rsidP="00D2670E">
      <w:pPr>
        <w:tabs>
          <w:tab w:val="left" w:pos="2127"/>
          <w:tab w:val="right" w:pos="4253"/>
        </w:tabs>
        <w:rPr>
          <w:rFonts w:ascii="Verdana" w:hAnsi="Verdana" w:cs="Arial"/>
          <w:sz w:val="22"/>
          <w:szCs w:val="22"/>
          <w:lang w:val="es-MX"/>
        </w:rPr>
      </w:pPr>
      <w:r>
        <w:rPr>
          <w:rFonts w:ascii="Verdana" w:hAnsi="Verdana" w:cs="Arial"/>
          <w:sz w:val="22"/>
          <w:szCs w:val="22"/>
          <w:lang w:val="es-MX"/>
        </w:rPr>
        <w:t xml:space="preserve">Capítulo 1000 </w:t>
      </w:r>
      <w:r w:rsidR="00D2670E">
        <w:rPr>
          <w:rFonts w:ascii="Verdana" w:hAnsi="Verdana" w:cs="Arial"/>
          <w:sz w:val="22"/>
          <w:szCs w:val="22"/>
          <w:lang w:val="es-MX"/>
        </w:rPr>
        <w:t xml:space="preserve">      </w:t>
      </w:r>
      <w:r>
        <w:rPr>
          <w:rFonts w:ascii="Verdana" w:hAnsi="Verdana" w:cs="Arial"/>
          <w:sz w:val="22"/>
          <w:szCs w:val="22"/>
          <w:lang w:val="es-MX"/>
        </w:rPr>
        <w:tab/>
      </w:r>
      <w:r w:rsidR="00D2670E">
        <w:rPr>
          <w:rFonts w:ascii="Verdana" w:hAnsi="Verdana" w:cs="Arial"/>
          <w:sz w:val="22"/>
          <w:szCs w:val="22"/>
          <w:lang w:val="es-MX"/>
        </w:rPr>
        <w:t xml:space="preserve"> </w:t>
      </w:r>
      <w:r>
        <w:rPr>
          <w:rFonts w:ascii="Verdana" w:hAnsi="Verdana" w:cs="Arial"/>
          <w:sz w:val="22"/>
          <w:szCs w:val="22"/>
          <w:lang w:val="es-MX"/>
        </w:rPr>
        <w:t>$</w:t>
      </w:r>
      <w:r w:rsidR="00FB1A95">
        <w:rPr>
          <w:rFonts w:ascii="Verdana" w:hAnsi="Verdana" w:cs="Arial"/>
          <w:sz w:val="22"/>
          <w:szCs w:val="22"/>
          <w:lang w:val="es-MX"/>
        </w:rPr>
        <w:t xml:space="preserve"> </w:t>
      </w:r>
      <w:r w:rsidR="00A14B3E">
        <w:rPr>
          <w:rFonts w:ascii="Verdana" w:hAnsi="Verdana" w:cs="Arial"/>
          <w:sz w:val="22"/>
          <w:szCs w:val="22"/>
          <w:lang w:val="es-MX"/>
        </w:rPr>
        <w:t>1</w:t>
      </w:r>
      <w:r w:rsidR="00FB47ED">
        <w:rPr>
          <w:rFonts w:ascii="Verdana" w:hAnsi="Verdana" w:cs="Arial"/>
          <w:sz w:val="22"/>
          <w:szCs w:val="22"/>
          <w:lang w:val="es-MX"/>
        </w:rPr>
        <w:t>90</w:t>
      </w:r>
      <w:r w:rsidR="00A14B3E">
        <w:rPr>
          <w:rFonts w:ascii="Verdana" w:hAnsi="Verdana" w:cs="Arial"/>
          <w:sz w:val="22"/>
          <w:szCs w:val="22"/>
          <w:lang w:val="es-MX"/>
        </w:rPr>
        <w:t>,</w:t>
      </w:r>
      <w:r w:rsidR="00FB47ED">
        <w:rPr>
          <w:rFonts w:ascii="Verdana" w:hAnsi="Verdana" w:cs="Arial"/>
          <w:sz w:val="22"/>
          <w:szCs w:val="22"/>
          <w:lang w:val="es-MX"/>
        </w:rPr>
        <w:t>586750.32</w:t>
      </w:r>
    </w:p>
    <w:p w:rsidR="00AD75CB" w:rsidRDefault="004F2C31" w:rsidP="00D2670E">
      <w:pPr>
        <w:tabs>
          <w:tab w:val="left" w:pos="2127"/>
          <w:tab w:val="right" w:pos="4253"/>
        </w:tabs>
        <w:rPr>
          <w:rFonts w:ascii="Verdana" w:hAnsi="Verdana" w:cs="Arial"/>
          <w:sz w:val="22"/>
          <w:szCs w:val="22"/>
          <w:lang w:val="es-MX"/>
        </w:rPr>
      </w:pPr>
      <w:r>
        <w:rPr>
          <w:rFonts w:ascii="Verdana" w:hAnsi="Verdana" w:cs="Arial"/>
          <w:sz w:val="22"/>
          <w:szCs w:val="22"/>
          <w:lang w:val="es-MX"/>
        </w:rPr>
        <w:t>C</w:t>
      </w:r>
      <w:r w:rsidR="002B4828">
        <w:rPr>
          <w:rFonts w:ascii="Verdana" w:hAnsi="Verdana" w:cs="Arial"/>
          <w:sz w:val="22"/>
          <w:szCs w:val="22"/>
          <w:lang w:val="es-MX"/>
        </w:rPr>
        <w:t>apítulo 2000</w:t>
      </w:r>
      <w:r w:rsidR="00D2670E">
        <w:rPr>
          <w:rFonts w:ascii="Verdana" w:hAnsi="Verdana" w:cs="Arial"/>
          <w:sz w:val="22"/>
          <w:szCs w:val="22"/>
          <w:lang w:val="es-MX"/>
        </w:rPr>
        <w:tab/>
      </w:r>
      <w:r w:rsidR="00840786">
        <w:rPr>
          <w:rFonts w:ascii="Verdana" w:hAnsi="Verdana" w:cs="Arial"/>
          <w:sz w:val="22"/>
          <w:szCs w:val="22"/>
          <w:lang w:val="es-MX"/>
        </w:rPr>
        <w:t xml:space="preserve"> </w:t>
      </w:r>
      <w:r w:rsidR="00D2670E">
        <w:rPr>
          <w:rFonts w:ascii="Verdana" w:hAnsi="Verdana" w:cs="Arial"/>
          <w:sz w:val="22"/>
          <w:szCs w:val="22"/>
          <w:lang w:val="es-MX"/>
        </w:rPr>
        <w:t xml:space="preserve">$   </w:t>
      </w:r>
      <w:r w:rsidR="00A14B3E">
        <w:rPr>
          <w:rFonts w:ascii="Verdana" w:hAnsi="Verdana" w:cs="Arial"/>
          <w:sz w:val="22"/>
          <w:szCs w:val="22"/>
          <w:lang w:val="es-MX"/>
        </w:rPr>
        <w:t xml:space="preserve"> 2</w:t>
      </w:r>
      <w:proofErr w:type="gramStart"/>
      <w:r w:rsidR="00AD0815">
        <w:rPr>
          <w:rFonts w:ascii="Verdana" w:hAnsi="Verdana" w:cs="Arial"/>
          <w:sz w:val="22"/>
          <w:szCs w:val="22"/>
          <w:lang w:val="es-MX"/>
        </w:rPr>
        <w:t>,</w:t>
      </w:r>
      <w:r w:rsidR="00FB47ED">
        <w:rPr>
          <w:rFonts w:ascii="Verdana" w:hAnsi="Verdana" w:cs="Arial"/>
          <w:sz w:val="22"/>
          <w:szCs w:val="22"/>
          <w:lang w:val="es-MX"/>
        </w:rPr>
        <w:t>405</w:t>
      </w:r>
      <w:r w:rsidR="00AD0815">
        <w:rPr>
          <w:rFonts w:ascii="Verdana" w:hAnsi="Verdana" w:cs="Arial"/>
          <w:sz w:val="22"/>
          <w:szCs w:val="22"/>
          <w:lang w:val="es-MX"/>
        </w:rPr>
        <w:t>,</w:t>
      </w:r>
      <w:r w:rsidR="00FB47ED">
        <w:rPr>
          <w:rFonts w:ascii="Verdana" w:hAnsi="Verdana" w:cs="Arial"/>
          <w:sz w:val="22"/>
          <w:szCs w:val="22"/>
          <w:lang w:val="es-MX"/>
        </w:rPr>
        <w:t>751.16</w:t>
      </w:r>
      <w:proofErr w:type="gramEnd"/>
    </w:p>
    <w:p w:rsidR="004964B7" w:rsidRDefault="002B4828" w:rsidP="00D2670E">
      <w:pPr>
        <w:tabs>
          <w:tab w:val="left" w:pos="2127"/>
          <w:tab w:val="right" w:pos="4253"/>
        </w:tabs>
        <w:rPr>
          <w:rFonts w:ascii="Verdana" w:hAnsi="Verdana" w:cs="Arial"/>
          <w:sz w:val="22"/>
          <w:szCs w:val="22"/>
          <w:lang w:val="es-MX"/>
        </w:rPr>
      </w:pPr>
      <w:r>
        <w:rPr>
          <w:rFonts w:ascii="Verdana" w:hAnsi="Verdana" w:cs="Arial"/>
          <w:sz w:val="22"/>
          <w:szCs w:val="22"/>
          <w:lang w:val="es-MX"/>
        </w:rPr>
        <w:t xml:space="preserve">Capítulo 3000        </w:t>
      </w:r>
      <w:r w:rsidR="00D2670E">
        <w:rPr>
          <w:rFonts w:ascii="Verdana" w:hAnsi="Verdana" w:cs="Arial"/>
          <w:sz w:val="22"/>
          <w:szCs w:val="22"/>
          <w:lang w:val="es-MX"/>
        </w:rPr>
        <w:t xml:space="preserve"> $  </w:t>
      </w:r>
      <w:r w:rsidR="00FB47ED">
        <w:rPr>
          <w:rFonts w:ascii="Verdana" w:hAnsi="Verdana" w:cs="Arial"/>
          <w:sz w:val="22"/>
          <w:szCs w:val="22"/>
          <w:lang w:val="es-MX"/>
        </w:rPr>
        <w:t>12</w:t>
      </w:r>
      <w:proofErr w:type="gramStart"/>
      <w:r w:rsidR="00FB47ED">
        <w:rPr>
          <w:rFonts w:ascii="Verdana" w:hAnsi="Verdana" w:cs="Arial"/>
          <w:sz w:val="22"/>
          <w:szCs w:val="22"/>
          <w:lang w:val="es-MX"/>
        </w:rPr>
        <w:t>,580,274.44</w:t>
      </w:r>
      <w:proofErr w:type="gramEnd"/>
    </w:p>
    <w:p w:rsidR="00FB47ED" w:rsidRDefault="00FB47ED" w:rsidP="00D2670E">
      <w:pPr>
        <w:tabs>
          <w:tab w:val="left" w:pos="2127"/>
          <w:tab w:val="right" w:pos="4253"/>
        </w:tabs>
        <w:rPr>
          <w:rFonts w:ascii="Verdana" w:hAnsi="Verdana" w:cs="Arial"/>
          <w:sz w:val="22"/>
          <w:szCs w:val="22"/>
          <w:lang w:val="es-MX"/>
        </w:rPr>
      </w:pPr>
      <w:r>
        <w:rPr>
          <w:rFonts w:ascii="Verdana" w:hAnsi="Verdana" w:cs="Arial"/>
          <w:sz w:val="22"/>
          <w:szCs w:val="22"/>
          <w:lang w:val="es-MX"/>
        </w:rPr>
        <w:t>Capítulo 4000         $    1</w:t>
      </w:r>
      <w:proofErr w:type="gramStart"/>
      <w:r>
        <w:rPr>
          <w:rFonts w:ascii="Verdana" w:hAnsi="Verdana" w:cs="Arial"/>
          <w:sz w:val="22"/>
          <w:szCs w:val="22"/>
          <w:lang w:val="es-MX"/>
        </w:rPr>
        <w:t>,247,113.51</w:t>
      </w:r>
      <w:proofErr w:type="gramEnd"/>
    </w:p>
    <w:p w:rsidR="002B4828" w:rsidRPr="00494291" w:rsidRDefault="00494291" w:rsidP="00410190">
      <w:pPr>
        <w:rPr>
          <w:rFonts w:ascii="Verdana" w:hAnsi="Verdana" w:cs="Arial"/>
          <w:sz w:val="22"/>
          <w:szCs w:val="22"/>
          <w:lang w:val="es-MX"/>
        </w:rPr>
      </w:pPr>
      <w:r w:rsidRPr="00494291">
        <w:rPr>
          <w:rFonts w:ascii="Verdana" w:hAnsi="Verdana" w:cs="Arial"/>
          <w:sz w:val="22"/>
          <w:szCs w:val="22"/>
          <w:lang w:val="es-MX"/>
        </w:rPr>
        <w:t xml:space="preserve">                                               </w:t>
      </w:r>
    </w:p>
    <w:p w:rsidR="002B4828" w:rsidRDefault="00117443" w:rsidP="00410190">
      <w:pPr>
        <w:rPr>
          <w:rFonts w:ascii="Verdana" w:hAnsi="Verdana" w:cs="Arial"/>
          <w:b/>
          <w:sz w:val="22"/>
          <w:szCs w:val="22"/>
          <w:lang w:val="es-MX"/>
        </w:rPr>
      </w:pPr>
      <w:r>
        <w:rPr>
          <w:rFonts w:ascii="Verdana" w:hAnsi="Verdana" w:cs="Arial"/>
          <w:b/>
          <w:sz w:val="22"/>
          <w:szCs w:val="22"/>
          <w:lang w:val="es-MX"/>
        </w:rPr>
        <w:t>3</w:t>
      </w:r>
      <w:r w:rsidR="002B4828">
        <w:rPr>
          <w:rFonts w:ascii="Verdana" w:hAnsi="Verdana" w:cs="Arial"/>
          <w:b/>
          <w:sz w:val="22"/>
          <w:szCs w:val="22"/>
          <w:lang w:val="es-MX"/>
        </w:rPr>
        <w:t>.- ESTADO DE FLUJOS DE EFECTIVO</w:t>
      </w:r>
    </w:p>
    <w:p w:rsidR="002B4828" w:rsidRDefault="002B4828" w:rsidP="002B4828">
      <w:pPr>
        <w:jc w:val="both"/>
        <w:rPr>
          <w:rFonts w:ascii="Verdana" w:hAnsi="Verdana" w:cs="Arial"/>
          <w:sz w:val="22"/>
          <w:szCs w:val="22"/>
          <w:lang w:val="es-MX"/>
        </w:rPr>
      </w:pPr>
    </w:p>
    <w:p w:rsidR="002B4828" w:rsidRDefault="00A22CC7" w:rsidP="006F49FC">
      <w:pPr>
        <w:rPr>
          <w:rFonts w:ascii="Verdana" w:hAnsi="Verdana" w:cs="Arial"/>
          <w:sz w:val="22"/>
          <w:szCs w:val="22"/>
          <w:lang w:val="es-MX"/>
        </w:rPr>
      </w:pPr>
      <w:r>
        <w:rPr>
          <w:rFonts w:ascii="Verdana" w:hAnsi="Verdana" w:cs="Arial"/>
          <w:sz w:val="22"/>
          <w:szCs w:val="22"/>
          <w:lang w:val="es-MX"/>
        </w:rPr>
        <w:t xml:space="preserve">Al </w:t>
      </w:r>
      <w:r w:rsidR="00453DEB">
        <w:rPr>
          <w:rFonts w:ascii="Verdana" w:hAnsi="Verdana" w:cs="Arial"/>
          <w:sz w:val="22"/>
          <w:szCs w:val="22"/>
          <w:lang w:val="es-MX"/>
        </w:rPr>
        <w:t xml:space="preserve">30 de </w:t>
      </w:r>
      <w:proofErr w:type="spellStart"/>
      <w:r w:rsidR="00FB47ED">
        <w:rPr>
          <w:rFonts w:ascii="Verdana" w:hAnsi="Verdana" w:cs="Arial"/>
          <w:sz w:val="22"/>
          <w:szCs w:val="22"/>
          <w:lang w:val="es-MX"/>
        </w:rPr>
        <w:t>Junio</w:t>
      </w:r>
      <w:r w:rsidR="00453DEB">
        <w:rPr>
          <w:rFonts w:ascii="Verdana" w:hAnsi="Verdana" w:cs="Arial"/>
          <w:sz w:val="22"/>
          <w:szCs w:val="22"/>
          <w:lang w:val="es-MX"/>
        </w:rPr>
        <w:t>l</w:t>
      </w:r>
      <w:proofErr w:type="spellEnd"/>
      <w:r w:rsidR="00453DEB">
        <w:rPr>
          <w:rFonts w:ascii="Verdana" w:hAnsi="Verdana" w:cs="Arial"/>
          <w:sz w:val="22"/>
          <w:szCs w:val="22"/>
          <w:lang w:val="es-MX"/>
        </w:rPr>
        <w:t xml:space="preserve"> 2020 </w:t>
      </w:r>
      <w:r w:rsidR="002B4828">
        <w:rPr>
          <w:rFonts w:ascii="Verdana" w:hAnsi="Verdana" w:cs="Arial"/>
          <w:sz w:val="22"/>
          <w:szCs w:val="22"/>
          <w:lang w:val="es-MX"/>
        </w:rPr>
        <w:t>y al 3</w:t>
      </w:r>
      <w:r w:rsidR="00E94B3F">
        <w:rPr>
          <w:rFonts w:ascii="Verdana" w:hAnsi="Verdana" w:cs="Arial"/>
          <w:sz w:val="22"/>
          <w:szCs w:val="22"/>
          <w:lang w:val="es-MX"/>
        </w:rPr>
        <w:t>1</w:t>
      </w:r>
      <w:r w:rsidR="002B4828">
        <w:rPr>
          <w:rFonts w:ascii="Verdana" w:hAnsi="Verdana" w:cs="Arial"/>
          <w:sz w:val="22"/>
          <w:szCs w:val="22"/>
          <w:lang w:val="es-MX"/>
        </w:rPr>
        <w:t xml:space="preserve"> de </w:t>
      </w:r>
      <w:r w:rsidR="00E94B3F">
        <w:rPr>
          <w:rFonts w:ascii="Verdana" w:hAnsi="Verdana" w:cs="Arial"/>
          <w:sz w:val="22"/>
          <w:szCs w:val="22"/>
          <w:lang w:val="es-MX"/>
        </w:rPr>
        <w:t>Dic</w:t>
      </w:r>
      <w:r w:rsidR="00E63BDC">
        <w:rPr>
          <w:rFonts w:ascii="Verdana" w:hAnsi="Verdana" w:cs="Arial"/>
          <w:sz w:val="22"/>
          <w:szCs w:val="22"/>
          <w:lang w:val="es-MX"/>
        </w:rPr>
        <w:t xml:space="preserve">iembre </w:t>
      </w:r>
      <w:r w:rsidR="002B4828">
        <w:rPr>
          <w:rFonts w:ascii="Verdana" w:hAnsi="Verdana" w:cs="Arial"/>
          <w:sz w:val="22"/>
          <w:szCs w:val="22"/>
          <w:lang w:val="es-MX"/>
        </w:rPr>
        <w:t>de 201</w:t>
      </w:r>
      <w:r w:rsidR="000A7487">
        <w:rPr>
          <w:rFonts w:ascii="Verdana" w:hAnsi="Verdana" w:cs="Arial"/>
          <w:sz w:val="22"/>
          <w:szCs w:val="22"/>
          <w:lang w:val="es-MX"/>
        </w:rPr>
        <w:t>9</w:t>
      </w:r>
      <w:r w:rsidR="002B4828">
        <w:rPr>
          <w:rFonts w:ascii="Verdana" w:hAnsi="Verdana" w:cs="Arial"/>
          <w:sz w:val="22"/>
          <w:szCs w:val="22"/>
          <w:lang w:val="es-MX"/>
        </w:rPr>
        <w:t xml:space="preserve"> este rubro está integrado de la siguiente manera:</w:t>
      </w:r>
    </w:p>
    <w:p w:rsidR="00AD0815" w:rsidRDefault="00AD0815" w:rsidP="002B4828">
      <w:pPr>
        <w:jc w:val="both"/>
        <w:rPr>
          <w:rFonts w:ascii="Verdana" w:hAnsi="Verdana" w:cs="Arial"/>
          <w:b/>
          <w:sz w:val="22"/>
          <w:szCs w:val="22"/>
          <w:lang w:val="es-MX"/>
        </w:rPr>
      </w:pPr>
    </w:p>
    <w:p w:rsidR="00FB5FFD" w:rsidRDefault="006E7220" w:rsidP="002B4828">
      <w:pPr>
        <w:jc w:val="both"/>
        <w:rPr>
          <w:rFonts w:ascii="Verdana" w:hAnsi="Verdana" w:cs="Arial"/>
          <w:b/>
          <w:sz w:val="22"/>
          <w:szCs w:val="22"/>
          <w:lang w:val="es-MX"/>
        </w:rPr>
      </w:pPr>
      <w:r w:rsidRPr="006E7220">
        <w:rPr>
          <w:rFonts w:ascii="Verdana" w:hAnsi="Verdana" w:cs="Arial"/>
          <w:b/>
          <w:sz w:val="22"/>
          <w:szCs w:val="22"/>
          <w:lang w:val="es-MX"/>
        </w:rPr>
        <w:t>1.- Efectivo y Equivalentes</w:t>
      </w:r>
    </w:p>
    <w:p w:rsidR="00A957B8" w:rsidRDefault="00A957B8" w:rsidP="002B4828">
      <w:pPr>
        <w:jc w:val="both"/>
        <w:rPr>
          <w:rFonts w:ascii="Verdana" w:hAnsi="Verdana" w:cs="Arial"/>
          <w:b/>
          <w:sz w:val="22"/>
          <w:szCs w:val="22"/>
          <w:lang w:val="es-MX"/>
        </w:rPr>
      </w:pPr>
    </w:p>
    <w:tbl>
      <w:tblPr>
        <w:tblW w:w="8220" w:type="dxa"/>
        <w:jc w:val="center"/>
        <w:tblInd w:w="60" w:type="dxa"/>
        <w:tblCellMar>
          <w:left w:w="70" w:type="dxa"/>
          <w:right w:w="70" w:type="dxa"/>
        </w:tblCellMar>
        <w:tblLook w:val="04A0" w:firstRow="1" w:lastRow="0" w:firstColumn="1" w:lastColumn="0" w:noHBand="0" w:noVBand="1"/>
      </w:tblPr>
      <w:tblGrid>
        <w:gridCol w:w="4900"/>
        <w:gridCol w:w="1660"/>
        <w:gridCol w:w="1660"/>
      </w:tblGrid>
      <w:tr w:rsidR="00FB47ED" w:rsidRPr="00520E56" w:rsidTr="00112214">
        <w:trPr>
          <w:trHeight w:val="780"/>
          <w:jc w:val="center"/>
        </w:trPr>
        <w:tc>
          <w:tcPr>
            <w:tcW w:w="490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FB47ED" w:rsidRPr="00520E56" w:rsidRDefault="00FB47ED" w:rsidP="00112214">
            <w:pPr>
              <w:jc w:val="center"/>
              <w:rPr>
                <w:rFonts w:ascii="Verdana" w:hAnsi="Verdana"/>
                <w:b/>
                <w:bCs/>
                <w:color w:val="000000"/>
                <w:sz w:val="20"/>
                <w:szCs w:val="20"/>
                <w:lang w:val="es-MX" w:eastAsia="es-MX"/>
              </w:rPr>
            </w:pPr>
            <w:r w:rsidRPr="00520E56">
              <w:rPr>
                <w:rFonts w:ascii="Verdana" w:hAnsi="Verdana"/>
                <w:b/>
                <w:bCs/>
                <w:color w:val="000000"/>
                <w:sz w:val="20"/>
                <w:szCs w:val="20"/>
                <w:lang w:val="es-MX" w:eastAsia="es-MX"/>
              </w:rPr>
              <w:t>Nombre de la Cuenta</w:t>
            </w:r>
          </w:p>
        </w:tc>
        <w:tc>
          <w:tcPr>
            <w:tcW w:w="1660" w:type="dxa"/>
            <w:tcBorders>
              <w:top w:val="single" w:sz="8" w:space="0" w:color="auto"/>
              <w:left w:val="nil"/>
              <w:bottom w:val="single" w:sz="8" w:space="0" w:color="auto"/>
              <w:right w:val="single" w:sz="8" w:space="0" w:color="auto"/>
            </w:tcBorders>
            <w:shd w:val="clear" w:color="000000" w:fill="D6E3BC"/>
            <w:vAlign w:val="center"/>
            <w:hideMark/>
          </w:tcPr>
          <w:p w:rsidR="00FB47ED" w:rsidRPr="00520E56" w:rsidRDefault="00FB47ED" w:rsidP="00112214">
            <w:pPr>
              <w:jc w:val="center"/>
              <w:rPr>
                <w:rFonts w:ascii="Verdana" w:hAnsi="Verdana"/>
                <w:b/>
                <w:bCs/>
                <w:color w:val="000000"/>
                <w:sz w:val="20"/>
                <w:szCs w:val="20"/>
                <w:lang w:val="es-MX" w:eastAsia="es-MX"/>
              </w:rPr>
            </w:pPr>
            <w:r w:rsidRPr="00520E56">
              <w:rPr>
                <w:rFonts w:ascii="Verdana" w:hAnsi="Verdana"/>
                <w:b/>
                <w:bCs/>
                <w:color w:val="000000"/>
                <w:sz w:val="20"/>
                <w:szCs w:val="20"/>
                <w:lang w:val="es-MX" w:eastAsia="es-MX"/>
              </w:rPr>
              <w:t>2020</w:t>
            </w:r>
          </w:p>
        </w:tc>
        <w:tc>
          <w:tcPr>
            <w:tcW w:w="1660" w:type="dxa"/>
            <w:tcBorders>
              <w:top w:val="single" w:sz="8" w:space="0" w:color="auto"/>
              <w:left w:val="nil"/>
              <w:bottom w:val="single" w:sz="8" w:space="0" w:color="auto"/>
              <w:right w:val="single" w:sz="8" w:space="0" w:color="auto"/>
            </w:tcBorders>
            <w:shd w:val="clear" w:color="000000" w:fill="D6E3BC"/>
            <w:vAlign w:val="center"/>
            <w:hideMark/>
          </w:tcPr>
          <w:p w:rsidR="00FB47ED" w:rsidRPr="00520E56" w:rsidRDefault="00FB47ED" w:rsidP="00112214">
            <w:pPr>
              <w:jc w:val="center"/>
              <w:rPr>
                <w:rFonts w:ascii="Verdana" w:hAnsi="Verdana"/>
                <w:b/>
                <w:bCs/>
                <w:color w:val="000000"/>
                <w:sz w:val="20"/>
                <w:szCs w:val="20"/>
                <w:lang w:val="es-MX" w:eastAsia="es-MX"/>
              </w:rPr>
            </w:pPr>
            <w:r w:rsidRPr="00520E56">
              <w:rPr>
                <w:rFonts w:ascii="Verdana" w:hAnsi="Verdana"/>
                <w:b/>
                <w:bCs/>
                <w:color w:val="000000"/>
                <w:sz w:val="20"/>
                <w:szCs w:val="20"/>
                <w:lang w:val="es-MX" w:eastAsia="es-MX"/>
              </w:rPr>
              <w:t>2019</w:t>
            </w:r>
          </w:p>
        </w:tc>
      </w:tr>
      <w:tr w:rsidR="00FB47ED" w:rsidRPr="00520E56" w:rsidTr="00112214">
        <w:trPr>
          <w:trHeight w:val="315"/>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FB47ED" w:rsidRPr="00520E56" w:rsidRDefault="00FB47ED" w:rsidP="00112214">
            <w:pPr>
              <w:jc w:val="both"/>
              <w:rPr>
                <w:rFonts w:ascii="Verdana" w:hAnsi="Verdana"/>
                <w:color w:val="000000"/>
                <w:sz w:val="20"/>
                <w:szCs w:val="20"/>
                <w:lang w:val="es-MX" w:eastAsia="es-MX"/>
              </w:rPr>
            </w:pPr>
            <w:r w:rsidRPr="00520E56">
              <w:rPr>
                <w:rFonts w:ascii="Verdana" w:hAnsi="Verdana"/>
                <w:color w:val="000000"/>
                <w:sz w:val="20"/>
                <w:szCs w:val="20"/>
                <w:lang w:val="es-MX" w:eastAsia="es-MX"/>
              </w:rPr>
              <w:t>Caja</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35,000</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0</w:t>
            </w:r>
          </w:p>
        </w:tc>
      </w:tr>
      <w:tr w:rsidR="00FB47ED" w:rsidRPr="00520E56" w:rsidTr="00112214">
        <w:trPr>
          <w:trHeight w:val="525"/>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FB47ED" w:rsidRPr="00520E56" w:rsidRDefault="00FB47ED" w:rsidP="00112214">
            <w:pPr>
              <w:jc w:val="both"/>
              <w:rPr>
                <w:rFonts w:ascii="Verdana" w:hAnsi="Verdana"/>
                <w:color w:val="000000"/>
                <w:sz w:val="20"/>
                <w:szCs w:val="20"/>
                <w:lang w:val="es-MX" w:eastAsia="es-MX"/>
              </w:rPr>
            </w:pPr>
            <w:r w:rsidRPr="00520E56">
              <w:rPr>
                <w:rFonts w:ascii="Verdana" w:hAnsi="Verdana"/>
                <w:color w:val="000000"/>
                <w:sz w:val="20"/>
                <w:szCs w:val="20"/>
                <w:lang w:val="es-MX" w:eastAsia="es-MX"/>
              </w:rPr>
              <w:t>Fondo Fijo de Caja</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52,000</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7,000</w:t>
            </w:r>
          </w:p>
        </w:tc>
      </w:tr>
      <w:tr w:rsidR="00FB47ED" w:rsidRPr="00520E56" w:rsidTr="00112214">
        <w:trPr>
          <w:trHeight w:val="315"/>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FB47ED" w:rsidRPr="00520E56" w:rsidRDefault="00FB47ED" w:rsidP="00112214">
            <w:pPr>
              <w:jc w:val="both"/>
              <w:rPr>
                <w:rFonts w:ascii="Verdana" w:hAnsi="Verdana"/>
                <w:color w:val="000000"/>
                <w:sz w:val="20"/>
                <w:szCs w:val="20"/>
                <w:lang w:val="es-MX" w:eastAsia="es-MX"/>
              </w:rPr>
            </w:pPr>
            <w:r w:rsidRPr="00520E56">
              <w:rPr>
                <w:rFonts w:ascii="Verdana" w:hAnsi="Verdana"/>
                <w:color w:val="000000"/>
                <w:sz w:val="20"/>
                <w:szCs w:val="20"/>
                <w:lang w:val="es-MX" w:eastAsia="es-MX"/>
              </w:rPr>
              <w:t>Bancos</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8,175,446</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10,877,442</w:t>
            </w:r>
          </w:p>
        </w:tc>
      </w:tr>
      <w:tr w:rsidR="00FB47ED" w:rsidRPr="00520E56" w:rsidTr="00112214">
        <w:trPr>
          <w:trHeight w:val="1290"/>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FB47ED" w:rsidRPr="00520E56" w:rsidRDefault="00FB47ED" w:rsidP="00112214">
            <w:pPr>
              <w:jc w:val="both"/>
              <w:rPr>
                <w:rFonts w:ascii="Verdana" w:hAnsi="Verdana"/>
                <w:color w:val="000000"/>
                <w:sz w:val="20"/>
                <w:szCs w:val="20"/>
                <w:lang w:val="es-MX" w:eastAsia="es-MX"/>
              </w:rPr>
            </w:pPr>
            <w:r w:rsidRPr="00520E56">
              <w:rPr>
                <w:rFonts w:ascii="Verdana" w:hAnsi="Verdana"/>
                <w:color w:val="000000"/>
                <w:sz w:val="20"/>
                <w:szCs w:val="20"/>
                <w:lang w:val="es-MX" w:eastAsia="es-MX"/>
              </w:rPr>
              <w:t>Inversiones Temporales (Hasta tres meses</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0</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color w:val="000000"/>
                <w:sz w:val="20"/>
                <w:szCs w:val="20"/>
                <w:lang w:val="es-MX" w:eastAsia="es-MX"/>
              </w:rPr>
            </w:pPr>
            <w:r w:rsidRPr="00520E56">
              <w:rPr>
                <w:rFonts w:ascii="Verdana" w:hAnsi="Verdana"/>
                <w:color w:val="000000"/>
                <w:sz w:val="20"/>
                <w:szCs w:val="20"/>
                <w:lang w:val="es-MX" w:eastAsia="es-MX"/>
              </w:rPr>
              <w:t>1,673,903</w:t>
            </w:r>
          </w:p>
        </w:tc>
      </w:tr>
      <w:tr w:rsidR="00FB47ED" w:rsidRPr="00520E56" w:rsidTr="00112214">
        <w:trPr>
          <w:trHeight w:val="315"/>
          <w:jc w:val="center"/>
        </w:trPr>
        <w:tc>
          <w:tcPr>
            <w:tcW w:w="4900" w:type="dxa"/>
            <w:tcBorders>
              <w:top w:val="nil"/>
              <w:left w:val="single" w:sz="8" w:space="0" w:color="auto"/>
              <w:bottom w:val="single" w:sz="8" w:space="0" w:color="auto"/>
              <w:right w:val="single" w:sz="8" w:space="0" w:color="auto"/>
            </w:tcBorders>
            <w:shd w:val="clear" w:color="auto" w:fill="auto"/>
            <w:vAlign w:val="center"/>
            <w:hideMark/>
          </w:tcPr>
          <w:p w:rsidR="00FB47ED" w:rsidRPr="00520E56" w:rsidRDefault="00FB47ED" w:rsidP="00112214">
            <w:pPr>
              <w:jc w:val="center"/>
              <w:rPr>
                <w:rFonts w:ascii="Verdana" w:hAnsi="Verdana"/>
                <w:b/>
                <w:bCs/>
                <w:color w:val="000000"/>
                <w:sz w:val="20"/>
                <w:szCs w:val="20"/>
                <w:lang w:val="es-MX" w:eastAsia="es-MX"/>
              </w:rPr>
            </w:pPr>
            <w:r w:rsidRPr="00520E56">
              <w:rPr>
                <w:rFonts w:ascii="Verdana" w:hAnsi="Verdana"/>
                <w:b/>
                <w:bCs/>
                <w:color w:val="000000"/>
                <w:sz w:val="20"/>
                <w:szCs w:val="20"/>
                <w:lang w:val="es-MX" w:eastAsia="es-MX"/>
              </w:rPr>
              <w:t>Total</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b/>
                <w:bCs/>
                <w:color w:val="000000"/>
                <w:sz w:val="20"/>
                <w:szCs w:val="20"/>
                <w:lang w:val="es-MX" w:eastAsia="es-MX"/>
              </w:rPr>
            </w:pPr>
            <w:r w:rsidRPr="00520E56">
              <w:rPr>
                <w:rFonts w:ascii="Verdana" w:hAnsi="Verdana"/>
                <w:b/>
                <w:bCs/>
                <w:color w:val="000000"/>
                <w:sz w:val="20"/>
                <w:szCs w:val="20"/>
                <w:lang w:val="es-MX" w:eastAsia="es-MX"/>
              </w:rPr>
              <w:t>$8,262,446</w:t>
            </w:r>
          </w:p>
        </w:tc>
        <w:tc>
          <w:tcPr>
            <w:tcW w:w="1660" w:type="dxa"/>
            <w:tcBorders>
              <w:top w:val="nil"/>
              <w:left w:val="nil"/>
              <w:bottom w:val="single" w:sz="8" w:space="0" w:color="auto"/>
              <w:right w:val="single" w:sz="8" w:space="0" w:color="auto"/>
            </w:tcBorders>
            <w:shd w:val="clear" w:color="auto" w:fill="auto"/>
            <w:vAlign w:val="center"/>
            <w:hideMark/>
          </w:tcPr>
          <w:p w:rsidR="00FB47ED" w:rsidRPr="00520E56" w:rsidRDefault="00FB47ED" w:rsidP="00112214">
            <w:pPr>
              <w:jc w:val="right"/>
              <w:rPr>
                <w:rFonts w:ascii="Verdana" w:hAnsi="Verdana"/>
                <w:b/>
                <w:bCs/>
                <w:color w:val="000000"/>
                <w:sz w:val="20"/>
                <w:szCs w:val="20"/>
                <w:lang w:val="es-MX" w:eastAsia="es-MX"/>
              </w:rPr>
            </w:pPr>
            <w:r w:rsidRPr="00520E56">
              <w:rPr>
                <w:rFonts w:ascii="Verdana" w:hAnsi="Verdana"/>
                <w:b/>
                <w:bCs/>
                <w:color w:val="000000"/>
                <w:sz w:val="20"/>
                <w:szCs w:val="20"/>
                <w:lang w:val="es-MX" w:eastAsia="es-MX"/>
              </w:rPr>
              <w:t>$12,558,345</w:t>
            </w:r>
          </w:p>
        </w:tc>
      </w:tr>
    </w:tbl>
    <w:p w:rsidR="005E11A2" w:rsidRDefault="005E11A2" w:rsidP="002B4828">
      <w:pPr>
        <w:jc w:val="both"/>
        <w:rPr>
          <w:rFonts w:ascii="Verdana" w:hAnsi="Verdana" w:cs="Arial"/>
          <w:b/>
          <w:sz w:val="22"/>
          <w:szCs w:val="22"/>
          <w:lang w:val="es-MX"/>
        </w:rPr>
      </w:pPr>
    </w:p>
    <w:p w:rsidR="00BA662C" w:rsidRDefault="00BA662C" w:rsidP="002B4828">
      <w:pPr>
        <w:jc w:val="both"/>
        <w:rPr>
          <w:rFonts w:ascii="Verdana" w:hAnsi="Verdana" w:cs="Arial"/>
          <w:b/>
          <w:sz w:val="22"/>
          <w:szCs w:val="22"/>
          <w:lang w:val="es-MX"/>
        </w:rPr>
      </w:pPr>
    </w:p>
    <w:p w:rsidR="00F677FC" w:rsidRDefault="00F677FC" w:rsidP="002B4828">
      <w:pPr>
        <w:jc w:val="both"/>
        <w:rPr>
          <w:rFonts w:ascii="Verdana" w:hAnsi="Verdana" w:cs="Arial"/>
          <w:sz w:val="22"/>
          <w:szCs w:val="22"/>
          <w:lang w:val="es-MX"/>
        </w:rPr>
      </w:pPr>
    </w:p>
    <w:p w:rsidR="002B4828" w:rsidRDefault="00AF2BA3" w:rsidP="002B4828">
      <w:pPr>
        <w:jc w:val="both"/>
        <w:rPr>
          <w:rFonts w:ascii="Verdana" w:hAnsi="Verdana" w:cs="Arial"/>
          <w:sz w:val="22"/>
          <w:szCs w:val="22"/>
          <w:lang w:val="es-MX"/>
        </w:rPr>
      </w:pPr>
      <w:r w:rsidRPr="00AF2BA3">
        <w:rPr>
          <w:rFonts w:ascii="Verdana" w:hAnsi="Verdana" w:cs="Arial"/>
          <w:sz w:val="22"/>
          <w:szCs w:val="22"/>
          <w:lang w:val="es-MX"/>
        </w:rPr>
        <w:t>La entidad maneja un total de 2</w:t>
      </w:r>
      <w:r w:rsidR="00BF7BB6">
        <w:rPr>
          <w:rFonts w:ascii="Verdana" w:hAnsi="Verdana" w:cs="Arial"/>
          <w:sz w:val="22"/>
          <w:szCs w:val="22"/>
          <w:lang w:val="es-MX"/>
        </w:rPr>
        <w:t>7</w:t>
      </w:r>
      <w:r w:rsidR="002B4828" w:rsidRPr="00AF2BA3">
        <w:rPr>
          <w:rFonts w:ascii="Verdana" w:hAnsi="Verdana" w:cs="Arial"/>
          <w:sz w:val="22"/>
          <w:szCs w:val="22"/>
          <w:lang w:val="es-MX"/>
        </w:rPr>
        <w:t xml:space="preserve"> cuentas bancarias, 2 cuentas de cheques por unidad administrativa para el manejo del gasto operativo y nóminas, además</w:t>
      </w:r>
      <w:r w:rsidRPr="00AF2BA3">
        <w:rPr>
          <w:rFonts w:ascii="Verdana" w:hAnsi="Verdana" w:cs="Arial"/>
          <w:sz w:val="22"/>
          <w:szCs w:val="22"/>
          <w:lang w:val="es-MX"/>
        </w:rPr>
        <w:t xml:space="preserve">  Dirección General cuenta con 3</w:t>
      </w:r>
      <w:r w:rsidR="002B4828" w:rsidRPr="00AF2BA3">
        <w:rPr>
          <w:rFonts w:ascii="Verdana" w:hAnsi="Verdana" w:cs="Arial"/>
          <w:sz w:val="22"/>
          <w:szCs w:val="22"/>
          <w:lang w:val="es-MX"/>
        </w:rPr>
        <w:t xml:space="preserve"> cuentas bancarias concentradoras de ingresos, una para ingresos propios y otra para subsidio federal </w:t>
      </w:r>
      <w:r w:rsidR="00A4019C">
        <w:rPr>
          <w:rFonts w:ascii="Verdana" w:hAnsi="Verdana" w:cs="Arial"/>
          <w:sz w:val="22"/>
          <w:szCs w:val="22"/>
          <w:lang w:val="es-MX"/>
        </w:rPr>
        <w:t>incluyendo la que se destinara para recibir el subsidio 201</w:t>
      </w:r>
      <w:r w:rsidR="00BF7BB6">
        <w:rPr>
          <w:rFonts w:ascii="Verdana" w:hAnsi="Verdana" w:cs="Arial"/>
          <w:sz w:val="22"/>
          <w:szCs w:val="22"/>
          <w:lang w:val="es-MX"/>
        </w:rPr>
        <w:t>9</w:t>
      </w:r>
      <w:r w:rsidR="00A4019C">
        <w:rPr>
          <w:rFonts w:ascii="Verdana" w:hAnsi="Verdana" w:cs="Arial"/>
          <w:sz w:val="22"/>
          <w:szCs w:val="22"/>
          <w:lang w:val="es-MX"/>
        </w:rPr>
        <w:t xml:space="preserve"> </w:t>
      </w:r>
      <w:r w:rsidR="002B4828" w:rsidRPr="00AF2BA3">
        <w:rPr>
          <w:rFonts w:ascii="Verdana" w:hAnsi="Verdana" w:cs="Arial"/>
          <w:sz w:val="22"/>
          <w:szCs w:val="22"/>
          <w:lang w:val="es-MX"/>
        </w:rPr>
        <w:t>y estatal, cuyos importe se manejan en contratos de inversión para percibir rendimientos, las cuales se etiquetan para su inversión diariamente. Dichos rendimientos se registran contablemente como productos financieros.</w:t>
      </w:r>
      <w:r w:rsidR="002B4828">
        <w:rPr>
          <w:rFonts w:ascii="Verdana" w:hAnsi="Verdana" w:cs="Arial"/>
          <w:sz w:val="22"/>
          <w:szCs w:val="22"/>
          <w:lang w:val="es-MX"/>
        </w:rPr>
        <w:t xml:space="preserve"> </w:t>
      </w:r>
    </w:p>
    <w:p w:rsidR="00FB1A95" w:rsidRDefault="00FB1A95" w:rsidP="002B4828">
      <w:pPr>
        <w:jc w:val="both"/>
        <w:rPr>
          <w:rFonts w:ascii="Verdana" w:hAnsi="Verdana" w:cs="Arial"/>
          <w:sz w:val="22"/>
          <w:szCs w:val="22"/>
          <w:lang w:val="es-MX"/>
        </w:rPr>
      </w:pPr>
    </w:p>
    <w:p w:rsidR="006E7220" w:rsidRDefault="006E7220" w:rsidP="002B4828">
      <w:pPr>
        <w:jc w:val="both"/>
        <w:rPr>
          <w:rFonts w:ascii="Verdana" w:hAnsi="Verdana" w:cs="Arial"/>
          <w:sz w:val="22"/>
          <w:szCs w:val="22"/>
          <w:lang w:val="es-MX"/>
        </w:rPr>
      </w:pPr>
      <w:r w:rsidRPr="000845D6">
        <w:rPr>
          <w:rFonts w:ascii="Verdana" w:hAnsi="Verdana" w:cs="Arial"/>
          <w:sz w:val="22"/>
          <w:szCs w:val="22"/>
          <w:lang w:val="es-MX"/>
        </w:rPr>
        <w:t xml:space="preserve">2.- </w:t>
      </w:r>
      <w:r w:rsidR="006E6BD0" w:rsidRPr="000845D6">
        <w:rPr>
          <w:rFonts w:ascii="Verdana" w:hAnsi="Verdana" w:cs="Arial"/>
          <w:sz w:val="22"/>
          <w:szCs w:val="22"/>
          <w:lang w:val="es-MX"/>
        </w:rPr>
        <w:t xml:space="preserve">Al </w:t>
      </w:r>
      <w:r w:rsidR="00453DEB">
        <w:rPr>
          <w:rFonts w:ascii="Verdana" w:hAnsi="Verdana" w:cs="Arial"/>
          <w:sz w:val="22"/>
          <w:szCs w:val="22"/>
          <w:lang w:val="es-MX"/>
        </w:rPr>
        <w:t xml:space="preserve">30 de </w:t>
      </w:r>
      <w:proofErr w:type="spellStart"/>
      <w:r w:rsidR="00FB47ED">
        <w:rPr>
          <w:rFonts w:ascii="Verdana" w:hAnsi="Verdana" w:cs="Arial"/>
          <w:sz w:val="22"/>
          <w:szCs w:val="22"/>
          <w:lang w:val="es-MX"/>
        </w:rPr>
        <w:t>Junio</w:t>
      </w:r>
      <w:r w:rsidR="00453DEB">
        <w:rPr>
          <w:rFonts w:ascii="Verdana" w:hAnsi="Verdana" w:cs="Arial"/>
          <w:sz w:val="22"/>
          <w:szCs w:val="22"/>
          <w:lang w:val="es-MX"/>
        </w:rPr>
        <w:t>l</w:t>
      </w:r>
      <w:proofErr w:type="spellEnd"/>
      <w:r w:rsidR="00453DEB">
        <w:rPr>
          <w:rFonts w:ascii="Verdana" w:hAnsi="Verdana" w:cs="Arial"/>
          <w:sz w:val="22"/>
          <w:szCs w:val="22"/>
          <w:lang w:val="es-MX"/>
        </w:rPr>
        <w:t xml:space="preserve"> 2020 </w:t>
      </w:r>
      <w:r w:rsidRPr="00965304">
        <w:rPr>
          <w:rFonts w:ascii="Verdana" w:hAnsi="Verdana" w:cs="Arial"/>
          <w:sz w:val="22"/>
          <w:szCs w:val="22"/>
          <w:lang w:val="es-MX"/>
        </w:rPr>
        <w:t>la</w:t>
      </w:r>
      <w:r w:rsidR="0040780D">
        <w:rPr>
          <w:rFonts w:ascii="Verdana" w:hAnsi="Verdana" w:cs="Arial"/>
          <w:sz w:val="22"/>
          <w:szCs w:val="22"/>
          <w:lang w:val="es-MX"/>
        </w:rPr>
        <w:t xml:space="preserve"> e</w:t>
      </w:r>
      <w:r w:rsidRPr="00965304">
        <w:rPr>
          <w:rFonts w:ascii="Verdana" w:hAnsi="Verdana" w:cs="Arial"/>
          <w:sz w:val="22"/>
          <w:szCs w:val="22"/>
          <w:lang w:val="es-MX"/>
        </w:rPr>
        <w:t>ntidad</w:t>
      </w:r>
      <w:r w:rsidR="000A7487">
        <w:rPr>
          <w:rFonts w:ascii="Verdana" w:hAnsi="Verdana" w:cs="Arial"/>
          <w:sz w:val="22"/>
          <w:szCs w:val="22"/>
          <w:lang w:val="es-MX"/>
        </w:rPr>
        <w:t xml:space="preserve"> </w:t>
      </w:r>
      <w:r w:rsidRPr="00965304">
        <w:rPr>
          <w:rFonts w:ascii="Verdana" w:hAnsi="Verdana" w:cs="Arial"/>
          <w:sz w:val="22"/>
          <w:szCs w:val="22"/>
          <w:lang w:val="es-MX"/>
        </w:rPr>
        <w:t>registro compras de  Activo</w:t>
      </w:r>
      <w:r w:rsidR="0040780D">
        <w:rPr>
          <w:rFonts w:ascii="Verdana" w:hAnsi="Verdana" w:cs="Arial"/>
          <w:sz w:val="22"/>
          <w:szCs w:val="22"/>
          <w:lang w:val="es-MX"/>
        </w:rPr>
        <w:t xml:space="preserve">, por la cantidad de </w:t>
      </w:r>
      <w:r w:rsidR="00C826D5">
        <w:rPr>
          <w:rFonts w:ascii="Verdana" w:hAnsi="Verdana" w:cs="Arial"/>
          <w:sz w:val="22"/>
          <w:szCs w:val="22"/>
          <w:lang w:val="es-MX"/>
        </w:rPr>
        <w:t>$</w:t>
      </w:r>
      <w:r w:rsidR="00632199">
        <w:rPr>
          <w:rFonts w:ascii="Verdana" w:hAnsi="Verdana" w:cs="Arial"/>
          <w:sz w:val="22"/>
          <w:szCs w:val="22"/>
          <w:lang w:val="es-MX"/>
        </w:rPr>
        <w:t>30,519.60</w:t>
      </w:r>
    </w:p>
    <w:p w:rsidR="00E565AA" w:rsidRDefault="00E565AA" w:rsidP="002B4828">
      <w:pPr>
        <w:jc w:val="both"/>
        <w:rPr>
          <w:rFonts w:ascii="Verdana" w:hAnsi="Verdana" w:cs="Arial"/>
          <w:sz w:val="22"/>
          <w:szCs w:val="22"/>
          <w:lang w:val="es-MX"/>
        </w:rPr>
      </w:pPr>
    </w:p>
    <w:p w:rsidR="00982E38" w:rsidRDefault="001A1B4B" w:rsidP="00F3232C">
      <w:pPr>
        <w:jc w:val="both"/>
        <w:rPr>
          <w:rFonts w:ascii="Verdana" w:hAnsi="Verdana" w:cs="Arial"/>
          <w:sz w:val="22"/>
          <w:szCs w:val="22"/>
          <w:lang w:val="es-MX"/>
        </w:rPr>
      </w:pPr>
      <w:r w:rsidRPr="000845D6">
        <w:rPr>
          <w:rFonts w:ascii="Verdana" w:hAnsi="Verdana" w:cs="Arial"/>
          <w:sz w:val="22"/>
          <w:szCs w:val="22"/>
          <w:lang w:val="es-MX"/>
        </w:rPr>
        <w:t xml:space="preserve">3.- </w:t>
      </w:r>
      <w:r w:rsidR="00F4235E" w:rsidRPr="000845D6">
        <w:rPr>
          <w:rFonts w:ascii="Verdana" w:hAnsi="Verdana" w:cs="Arial"/>
          <w:sz w:val="22"/>
          <w:szCs w:val="22"/>
          <w:lang w:val="es-MX"/>
        </w:rPr>
        <w:t>El resultado del ejercicio (Ahorro/Desahorro) fue de $</w:t>
      </w:r>
      <w:r w:rsidR="00632199">
        <w:rPr>
          <w:rFonts w:ascii="Verdana" w:hAnsi="Verdana" w:cs="Arial"/>
          <w:sz w:val="22"/>
          <w:szCs w:val="22"/>
          <w:lang w:val="es-MX"/>
        </w:rPr>
        <w:t>5</w:t>
      </w:r>
      <w:proofErr w:type="gramStart"/>
      <w:r w:rsidR="00632199">
        <w:rPr>
          <w:rFonts w:ascii="Verdana" w:hAnsi="Verdana" w:cs="Arial"/>
          <w:sz w:val="22"/>
          <w:szCs w:val="22"/>
          <w:lang w:val="es-MX"/>
        </w:rPr>
        <w:t>,265,168.63</w:t>
      </w:r>
      <w:proofErr w:type="gramEnd"/>
    </w:p>
    <w:p w:rsidR="00F3232C" w:rsidRDefault="00F3232C" w:rsidP="00F3232C">
      <w:pPr>
        <w:jc w:val="both"/>
        <w:rPr>
          <w:rFonts w:ascii="Verdana" w:hAnsi="Verdana" w:cs="Arial"/>
          <w:b/>
          <w:sz w:val="22"/>
          <w:szCs w:val="22"/>
          <w:lang w:val="es-MX"/>
        </w:rPr>
      </w:pPr>
    </w:p>
    <w:p w:rsidR="00117443" w:rsidRPr="006C777D" w:rsidRDefault="00117443" w:rsidP="00117443">
      <w:pPr>
        <w:rPr>
          <w:rFonts w:ascii="Verdana" w:hAnsi="Verdana" w:cs="Arial"/>
          <w:b/>
          <w:sz w:val="22"/>
          <w:szCs w:val="22"/>
          <w:lang w:val="es-MX"/>
        </w:rPr>
      </w:pPr>
      <w:r w:rsidRPr="000845D6">
        <w:rPr>
          <w:rFonts w:ascii="Verdana" w:hAnsi="Verdana" w:cs="Arial"/>
          <w:b/>
          <w:sz w:val="22"/>
          <w:szCs w:val="22"/>
          <w:lang w:val="es-MX"/>
        </w:rPr>
        <w:t>4</w:t>
      </w:r>
      <w:r w:rsidRPr="006C777D">
        <w:rPr>
          <w:rFonts w:ascii="Verdana" w:hAnsi="Verdana" w:cs="Arial"/>
          <w:b/>
          <w:sz w:val="22"/>
          <w:szCs w:val="22"/>
          <w:lang w:val="es-MX"/>
        </w:rPr>
        <w:t>.- ESTADO DE VARIACIONES A LA HACIENDA PÚBLICA</w:t>
      </w:r>
    </w:p>
    <w:p w:rsidR="00117443" w:rsidRPr="006C777D" w:rsidRDefault="00117443" w:rsidP="00117443">
      <w:pPr>
        <w:jc w:val="both"/>
        <w:rPr>
          <w:rFonts w:ascii="Verdana" w:hAnsi="Verdana" w:cs="Arial"/>
          <w:b/>
          <w:sz w:val="22"/>
          <w:szCs w:val="22"/>
          <w:u w:val="single"/>
          <w:lang w:val="es-MX"/>
        </w:rPr>
      </w:pPr>
    </w:p>
    <w:p w:rsidR="00117443" w:rsidRPr="006C777D" w:rsidRDefault="00117443" w:rsidP="00117443">
      <w:pPr>
        <w:jc w:val="both"/>
        <w:rPr>
          <w:rFonts w:ascii="Verdana" w:hAnsi="Verdana" w:cs="Arial"/>
          <w:sz w:val="22"/>
          <w:szCs w:val="22"/>
          <w:u w:val="single"/>
          <w:lang w:val="es-MX"/>
        </w:rPr>
      </w:pPr>
      <w:r w:rsidRPr="006C777D">
        <w:rPr>
          <w:rFonts w:ascii="Verdana" w:hAnsi="Verdana" w:cs="Arial"/>
          <w:b/>
          <w:sz w:val="22"/>
          <w:szCs w:val="22"/>
          <w:u w:val="single"/>
          <w:lang w:val="es-MX"/>
        </w:rPr>
        <w:t>Nombre de la Cuenta</w:t>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u w:val="single"/>
          <w:lang w:val="es-MX"/>
        </w:rPr>
        <w:t>20</w:t>
      </w:r>
      <w:r w:rsidR="003D30F9">
        <w:rPr>
          <w:rFonts w:ascii="Verdana" w:hAnsi="Verdana" w:cs="Arial"/>
          <w:b/>
          <w:sz w:val="22"/>
          <w:szCs w:val="22"/>
          <w:u w:val="single"/>
          <w:lang w:val="es-MX"/>
        </w:rPr>
        <w:t>20</w:t>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u w:val="single"/>
          <w:lang w:val="es-MX"/>
        </w:rPr>
        <w:t>201</w:t>
      </w:r>
      <w:r w:rsidR="003D30F9">
        <w:rPr>
          <w:rFonts w:ascii="Verdana" w:hAnsi="Verdana" w:cs="Arial"/>
          <w:b/>
          <w:sz w:val="22"/>
          <w:szCs w:val="22"/>
          <w:u w:val="single"/>
          <w:lang w:val="es-MX"/>
        </w:rPr>
        <w:t>9</w:t>
      </w:r>
    </w:p>
    <w:p w:rsidR="00117443" w:rsidRPr="006C777D" w:rsidRDefault="00117443" w:rsidP="00117443">
      <w:pPr>
        <w:rPr>
          <w:rFonts w:ascii="Verdana" w:hAnsi="Verdana" w:cs="Arial"/>
          <w:sz w:val="22"/>
          <w:szCs w:val="22"/>
          <w:lang w:val="es-MX"/>
        </w:rPr>
      </w:pPr>
      <w:r w:rsidRPr="006C777D">
        <w:rPr>
          <w:rFonts w:ascii="Verdana" w:hAnsi="Verdana" w:cs="Arial"/>
          <w:sz w:val="22"/>
          <w:szCs w:val="22"/>
          <w:lang w:val="es-MX"/>
        </w:rPr>
        <w:t>Patrimonio Contribuido</w:t>
      </w:r>
      <w:r w:rsidRPr="006C777D">
        <w:rPr>
          <w:rFonts w:ascii="Verdana" w:hAnsi="Verdana" w:cs="Arial"/>
          <w:sz w:val="22"/>
          <w:szCs w:val="22"/>
          <w:lang w:val="es-MX"/>
        </w:rPr>
        <w:tab/>
      </w:r>
      <w:r w:rsidRPr="006C777D">
        <w:rPr>
          <w:rFonts w:ascii="Verdana" w:hAnsi="Verdana" w:cs="Arial"/>
          <w:sz w:val="22"/>
          <w:szCs w:val="22"/>
          <w:lang w:val="es-MX"/>
        </w:rPr>
        <w:tab/>
      </w:r>
      <w:r w:rsidRPr="006C777D">
        <w:rPr>
          <w:rFonts w:ascii="Verdana" w:hAnsi="Verdana" w:cs="Arial"/>
          <w:sz w:val="22"/>
          <w:szCs w:val="22"/>
          <w:lang w:val="es-MX"/>
        </w:rPr>
        <w:tab/>
      </w:r>
      <w:r w:rsidRPr="006C777D">
        <w:rPr>
          <w:rFonts w:ascii="Verdana" w:hAnsi="Verdana" w:cs="Arial"/>
          <w:sz w:val="22"/>
          <w:szCs w:val="22"/>
          <w:lang w:val="es-MX"/>
        </w:rPr>
        <w:tab/>
        <w:t xml:space="preserve">            </w:t>
      </w:r>
      <w:r w:rsidRPr="006C777D">
        <w:rPr>
          <w:rFonts w:ascii="Verdana" w:hAnsi="Verdana" w:cs="Arial"/>
          <w:sz w:val="22"/>
          <w:szCs w:val="22"/>
          <w:lang w:val="es-MX"/>
        </w:rPr>
        <w:tab/>
        <w:t>$</w:t>
      </w:r>
      <w:r w:rsidR="00017925">
        <w:rPr>
          <w:rFonts w:ascii="Verdana" w:hAnsi="Verdana" w:cs="Arial"/>
          <w:sz w:val="22"/>
          <w:szCs w:val="22"/>
          <w:lang w:val="es-MX"/>
        </w:rPr>
        <w:t>4</w:t>
      </w:r>
      <w:r w:rsidR="00E0730A">
        <w:rPr>
          <w:rFonts w:ascii="Verdana" w:hAnsi="Verdana" w:cs="Arial"/>
          <w:sz w:val="22"/>
          <w:szCs w:val="22"/>
          <w:lang w:val="es-MX"/>
        </w:rPr>
        <w:t>7</w:t>
      </w:r>
      <w:r w:rsidR="006A0625">
        <w:rPr>
          <w:rFonts w:ascii="Verdana" w:hAnsi="Verdana" w:cs="Arial"/>
          <w:sz w:val="22"/>
          <w:szCs w:val="22"/>
          <w:lang w:val="es-MX"/>
        </w:rPr>
        <w:t>0</w:t>
      </w:r>
      <w:proofErr w:type="gramStart"/>
      <w:r w:rsidR="005F6516">
        <w:rPr>
          <w:rFonts w:ascii="Verdana" w:hAnsi="Verdana" w:cs="Arial"/>
          <w:sz w:val="22"/>
          <w:szCs w:val="22"/>
          <w:lang w:val="es-MX"/>
        </w:rPr>
        <w:t>,</w:t>
      </w:r>
      <w:r w:rsidR="00E0730A">
        <w:rPr>
          <w:rFonts w:ascii="Verdana" w:hAnsi="Verdana" w:cs="Arial"/>
          <w:sz w:val="22"/>
          <w:szCs w:val="22"/>
          <w:lang w:val="es-MX"/>
        </w:rPr>
        <w:t>785</w:t>
      </w:r>
      <w:r w:rsidR="005F6516">
        <w:rPr>
          <w:rFonts w:ascii="Verdana" w:hAnsi="Verdana" w:cs="Arial"/>
          <w:sz w:val="22"/>
          <w:szCs w:val="22"/>
          <w:lang w:val="es-MX"/>
        </w:rPr>
        <w:t>,</w:t>
      </w:r>
      <w:r w:rsidR="00E0730A">
        <w:rPr>
          <w:rFonts w:ascii="Verdana" w:hAnsi="Verdana" w:cs="Arial"/>
          <w:sz w:val="22"/>
          <w:szCs w:val="22"/>
          <w:lang w:val="es-MX"/>
        </w:rPr>
        <w:t>125</w:t>
      </w:r>
      <w:proofErr w:type="gramEnd"/>
      <w:r w:rsidRPr="006C777D">
        <w:rPr>
          <w:rFonts w:ascii="Verdana" w:hAnsi="Verdana" w:cs="Arial"/>
          <w:sz w:val="22"/>
          <w:szCs w:val="22"/>
          <w:lang w:val="es-MX"/>
        </w:rPr>
        <w:t xml:space="preserve">           $</w:t>
      </w:r>
      <w:r w:rsidR="003D30F9">
        <w:rPr>
          <w:rFonts w:ascii="Verdana" w:hAnsi="Verdana" w:cs="Arial"/>
          <w:sz w:val="22"/>
          <w:szCs w:val="22"/>
          <w:lang w:val="es-MX"/>
        </w:rPr>
        <w:t>470</w:t>
      </w:r>
      <w:r w:rsidR="00EE08FD" w:rsidRPr="00EE08FD">
        <w:rPr>
          <w:rFonts w:ascii="Verdana" w:hAnsi="Verdana" w:cs="Arial"/>
          <w:sz w:val="22"/>
          <w:szCs w:val="22"/>
          <w:lang w:val="es-MX"/>
        </w:rPr>
        <w:t>,</w:t>
      </w:r>
      <w:r w:rsidR="003D30F9">
        <w:rPr>
          <w:rFonts w:ascii="Verdana" w:hAnsi="Verdana" w:cs="Arial"/>
          <w:sz w:val="22"/>
          <w:szCs w:val="22"/>
          <w:lang w:val="es-MX"/>
        </w:rPr>
        <w:t>785</w:t>
      </w:r>
      <w:r w:rsidR="00EE08FD" w:rsidRPr="00EE08FD">
        <w:rPr>
          <w:rFonts w:ascii="Verdana" w:hAnsi="Verdana" w:cs="Arial"/>
          <w:sz w:val="22"/>
          <w:szCs w:val="22"/>
          <w:lang w:val="es-MX"/>
        </w:rPr>
        <w:t>,</w:t>
      </w:r>
      <w:r w:rsidR="003D30F9">
        <w:rPr>
          <w:rFonts w:ascii="Verdana" w:hAnsi="Verdana" w:cs="Arial"/>
          <w:sz w:val="22"/>
          <w:szCs w:val="22"/>
          <w:lang w:val="es-MX"/>
        </w:rPr>
        <w:t>125</w:t>
      </w:r>
      <w:r w:rsidR="00EE08FD" w:rsidRPr="00EE08FD">
        <w:rPr>
          <w:rFonts w:ascii="Verdana" w:hAnsi="Verdana" w:cs="Arial"/>
          <w:sz w:val="22"/>
          <w:szCs w:val="22"/>
          <w:lang w:val="es-MX"/>
        </w:rPr>
        <w:t xml:space="preserve"> </w:t>
      </w:r>
    </w:p>
    <w:p w:rsidR="00117443" w:rsidRDefault="00117443" w:rsidP="00117443">
      <w:pPr>
        <w:rPr>
          <w:rFonts w:ascii="Verdana" w:hAnsi="Verdana" w:cs="Arial"/>
          <w:sz w:val="22"/>
          <w:szCs w:val="22"/>
          <w:lang w:val="es-MX"/>
        </w:rPr>
      </w:pPr>
      <w:r w:rsidRPr="006C777D">
        <w:rPr>
          <w:rFonts w:ascii="Verdana" w:hAnsi="Verdana" w:cs="Arial"/>
          <w:sz w:val="22"/>
          <w:szCs w:val="22"/>
          <w:lang w:val="es-MX"/>
        </w:rPr>
        <w:t xml:space="preserve">Patrimonio Generado en Ejercicios Anteriores           </w:t>
      </w:r>
      <w:r w:rsidR="003B1647">
        <w:rPr>
          <w:rFonts w:ascii="Verdana" w:hAnsi="Verdana" w:cs="Arial"/>
          <w:sz w:val="22"/>
          <w:szCs w:val="22"/>
          <w:lang w:val="es-MX"/>
        </w:rPr>
        <w:t xml:space="preserve">     </w:t>
      </w:r>
      <w:r w:rsidRPr="006C777D">
        <w:rPr>
          <w:rFonts w:ascii="Verdana" w:hAnsi="Verdana" w:cs="Arial"/>
          <w:sz w:val="22"/>
          <w:szCs w:val="22"/>
          <w:lang w:val="es-MX"/>
        </w:rPr>
        <w:t xml:space="preserve">  (</w:t>
      </w:r>
      <w:r w:rsidR="008115F7">
        <w:rPr>
          <w:rFonts w:ascii="Verdana" w:hAnsi="Verdana" w:cs="Arial"/>
          <w:sz w:val="22"/>
          <w:szCs w:val="22"/>
          <w:lang w:val="es-MX"/>
        </w:rPr>
        <w:t>2</w:t>
      </w:r>
      <w:r w:rsidR="00E01C58">
        <w:rPr>
          <w:rFonts w:ascii="Verdana" w:hAnsi="Verdana" w:cs="Arial"/>
          <w:sz w:val="22"/>
          <w:szCs w:val="22"/>
          <w:lang w:val="es-MX"/>
        </w:rPr>
        <w:t>35</w:t>
      </w:r>
      <w:proofErr w:type="gramStart"/>
      <w:r w:rsidRPr="006C777D">
        <w:rPr>
          <w:rFonts w:ascii="Verdana" w:hAnsi="Verdana" w:cs="Arial"/>
          <w:sz w:val="22"/>
          <w:szCs w:val="22"/>
          <w:lang w:val="es-MX"/>
        </w:rPr>
        <w:t>,</w:t>
      </w:r>
      <w:r w:rsidR="00E01C58">
        <w:rPr>
          <w:rFonts w:ascii="Verdana" w:hAnsi="Verdana" w:cs="Arial"/>
          <w:sz w:val="22"/>
          <w:szCs w:val="22"/>
          <w:lang w:val="es-MX"/>
        </w:rPr>
        <w:t>9</w:t>
      </w:r>
      <w:r w:rsidR="00FA611C">
        <w:rPr>
          <w:rFonts w:ascii="Verdana" w:hAnsi="Verdana" w:cs="Arial"/>
          <w:sz w:val="22"/>
          <w:szCs w:val="22"/>
          <w:lang w:val="es-MX"/>
        </w:rPr>
        <w:t>33</w:t>
      </w:r>
      <w:r w:rsidR="003B1647">
        <w:rPr>
          <w:rFonts w:ascii="Verdana" w:hAnsi="Verdana" w:cs="Arial"/>
          <w:sz w:val="22"/>
          <w:szCs w:val="22"/>
          <w:lang w:val="es-MX"/>
        </w:rPr>
        <w:t>,</w:t>
      </w:r>
      <w:r w:rsidR="00FA611C">
        <w:rPr>
          <w:rFonts w:ascii="Verdana" w:hAnsi="Verdana" w:cs="Arial"/>
          <w:sz w:val="22"/>
          <w:szCs w:val="22"/>
          <w:lang w:val="es-MX"/>
        </w:rPr>
        <w:t>758</w:t>
      </w:r>
      <w:proofErr w:type="gramEnd"/>
      <w:r w:rsidR="00C52A8D">
        <w:rPr>
          <w:rFonts w:ascii="Verdana" w:hAnsi="Verdana" w:cs="Arial"/>
          <w:sz w:val="22"/>
          <w:szCs w:val="22"/>
          <w:lang w:val="es-MX"/>
        </w:rPr>
        <w:t>)</w:t>
      </w:r>
      <w:r w:rsidRPr="006C777D">
        <w:rPr>
          <w:rFonts w:ascii="Verdana" w:hAnsi="Verdana" w:cs="Arial"/>
          <w:sz w:val="22"/>
          <w:szCs w:val="22"/>
          <w:lang w:val="es-MX"/>
        </w:rPr>
        <w:t xml:space="preserve">        </w:t>
      </w:r>
      <w:r w:rsidR="00AF1443">
        <w:rPr>
          <w:rFonts w:ascii="Verdana" w:hAnsi="Verdana" w:cs="Arial"/>
          <w:sz w:val="22"/>
          <w:szCs w:val="22"/>
          <w:lang w:val="es-MX"/>
        </w:rPr>
        <w:t xml:space="preserve">   </w:t>
      </w:r>
      <w:r w:rsidR="00EE08FD" w:rsidRPr="00EE08FD">
        <w:rPr>
          <w:rFonts w:ascii="Verdana" w:hAnsi="Verdana" w:cs="Arial"/>
          <w:sz w:val="22"/>
          <w:szCs w:val="22"/>
          <w:lang w:val="es-MX"/>
        </w:rPr>
        <w:t>(</w:t>
      </w:r>
      <w:r w:rsidR="003D30F9">
        <w:rPr>
          <w:rFonts w:ascii="Verdana" w:hAnsi="Verdana" w:cs="Arial"/>
          <w:sz w:val="22"/>
          <w:szCs w:val="22"/>
          <w:lang w:val="es-MX"/>
        </w:rPr>
        <w:t>201</w:t>
      </w:r>
      <w:r w:rsidR="00EE08FD" w:rsidRPr="00EE08FD">
        <w:rPr>
          <w:rFonts w:ascii="Verdana" w:hAnsi="Verdana" w:cs="Arial"/>
          <w:sz w:val="22"/>
          <w:szCs w:val="22"/>
          <w:lang w:val="es-MX"/>
        </w:rPr>
        <w:t>,</w:t>
      </w:r>
      <w:r w:rsidR="003D30F9">
        <w:rPr>
          <w:rFonts w:ascii="Verdana" w:hAnsi="Verdana" w:cs="Arial"/>
          <w:sz w:val="22"/>
          <w:szCs w:val="22"/>
          <w:lang w:val="es-MX"/>
        </w:rPr>
        <w:t>665</w:t>
      </w:r>
      <w:r w:rsidR="00EE08FD" w:rsidRPr="00EE08FD">
        <w:rPr>
          <w:rFonts w:ascii="Verdana" w:hAnsi="Verdana" w:cs="Arial"/>
          <w:sz w:val="22"/>
          <w:szCs w:val="22"/>
          <w:lang w:val="es-MX"/>
        </w:rPr>
        <w:t>,</w:t>
      </w:r>
      <w:r w:rsidR="003D30F9">
        <w:rPr>
          <w:rFonts w:ascii="Verdana" w:hAnsi="Verdana" w:cs="Arial"/>
          <w:sz w:val="22"/>
          <w:szCs w:val="22"/>
          <w:lang w:val="es-MX"/>
        </w:rPr>
        <w:t>002</w:t>
      </w:r>
      <w:r w:rsidR="001B7C5C">
        <w:rPr>
          <w:rFonts w:ascii="Verdana" w:hAnsi="Verdana" w:cs="Arial"/>
          <w:sz w:val="22"/>
          <w:szCs w:val="22"/>
          <w:lang w:val="es-MX"/>
        </w:rPr>
        <w:t>)</w:t>
      </w:r>
    </w:p>
    <w:p w:rsidR="00117443" w:rsidRPr="006C777D" w:rsidRDefault="00117443" w:rsidP="00117443">
      <w:pPr>
        <w:rPr>
          <w:rFonts w:ascii="Verdana" w:hAnsi="Verdana" w:cs="Arial"/>
          <w:b/>
          <w:sz w:val="22"/>
          <w:szCs w:val="22"/>
          <w:lang w:val="es-MX"/>
        </w:rPr>
      </w:pPr>
      <w:r w:rsidRPr="006C777D">
        <w:rPr>
          <w:rFonts w:ascii="Verdana" w:hAnsi="Verdana" w:cs="Arial"/>
          <w:b/>
          <w:noProof/>
          <w:sz w:val="22"/>
          <w:szCs w:val="22"/>
          <w:lang w:val="es-MX" w:eastAsia="es-MX"/>
        </w:rPr>
        <mc:AlternateContent>
          <mc:Choice Requires="wps">
            <w:drawing>
              <wp:anchor distT="0" distB="0" distL="114300" distR="114300" simplePos="0" relativeHeight="251668480" behindDoc="0" locked="0" layoutInCell="1" allowOverlap="1" wp14:anchorId="59EC05FE" wp14:editId="4EAED7A9">
                <wp:simplePos x="0" y="0"/>
                <wp:positionH relativeFrom="column">
                  <wp:posOffset>5438775</wp:posOffset>
                </wp:positionH>
                <wp:positionV relativeFrom="paragraph">
                  <wp:posOffset>161290</wp:posOffset>
                </wp:positionV>
                <wp:extent cx="1276350" cy="0"/>
                <wp:effectExtent l="9525" t="8890" r="9525" b="1016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28.25pt;margin-top:12.7pt;width:10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Cg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"/>
            </w:pict>
          </mc:Fallback>
        </mc:AlternateContent>
      </w:r>
      <w:r w:rsidRPr="006C777D">
        <w:rPr>
          <w:rFonts w:ascii="Verdana" w:hAnsi="Verdana" w:cs="Arial"/>
          <w:b/>
          <w:noProof/>
          <w:sz w:val="22"/>
          <w:szCs w:val="22"/>
          <w:lang w:val="es-MX" w:eastAsia="es-MX"/>
        </w:rPr>
        <mc:AlternateContent>
          <mc:Choice Requires="wps">
            <w:drawing>
              <wp:anchor distT="0" distB="0" distL="114300" distR="114300" simplePos="0" relativeHeight="251667456" behindDoc="0" locked="0" layoutInCell="1" allowOverlap="1" wp14:anchorId="249447F0" wp14:editId="679877FC">
                <wp:simplePos x="0" y="0"/>
                <wp:positionH relativeFrom="column">
                  <wp:posOffset>4029075</wp:posOffset>
                </wp:positionH>
                <wp:positionV relativeFrom="paragraph">
                  <wp:posOffset>161290</wp:posOffset>
                </wp:positionV>
                <wp:extent cx="1276350" cy="0"/>
                <wp:effectExtent l="9525" t="8890" r="9525" b="1016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17.25pt;margin-top:12.7pt;width:1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QR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J6uczaJtDWCl3xndIT/JVvyj63SKpypbIhofot7OG5MRnRO9S/MVqqLIfPisGMQQK&#10;hGGdatN7SBgDOoWdnG874SeHKHxM0sf5wwxWR0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"/>
            </w:pict>
          </mc:Fallback>
        </mc:AlternateContent>
      </w:r>
      <w:r w:rsidRPr="006C777D">
        <w:rPr>
          <w:rFonts w:ascii="Verdana" w:hAnsi="Verdana" w:cs="Arial"/>
          <w:sz w:val="22"/>
          <w:szCs w:val="22"/>
          <w:lang w:val="es-MX"/>
        </w:rPr>
        <w:t xml:space="preserve">Patrimonio Generado en el Ejercicio                           </w:t>
      </w:r>
      <w:r w:rsidR="00AE7B9F">
        <w:rPr>
          <w:rFonts w:ascii="Verdana" w:hAnsi="Verdana" w:cs="Arial"/>
          <w:sz w:val="22"/>
          <w:szCs w:val="22"/>
          <w:lang w:val="es-MX"/>
        </w:rPr>
        <w:t xml:space="preserve">  </w:t>
      </w:r>
      <w:r w:rsidR="002D71F4">
        <w:rPr>
          <w:rFonts w:ascii="Verdana" w:hAnsi="Verdana" w:cs="Arial"/>
          <w:sz w:val="22"/>
          <w:szCs w:val="22"/>
          <w:lang w:val="es-MX"/>
        </w:rPr>
        <w:t xml:space="preserve">  </w:t>
      </w:r>
      <w:r w:rsidR="00A76B6B">
        <w:rPr>
          <w:rFonts w:ascii="Verdana" w:hAnsi="Verdana" w:cs="Arial"/>
          <w:sz w:val="22"/>
          <w:szCs w:val="22"/>
          <w:lang w:val="es-MX"/>
        </w:rPr>
        <w:t xml:space="preserve"> </w:t>
      </w:r>
      <w:r w:rsidR="00017925">
        <w:rPr>
          <w:rFonts w:ascii="Verdana" w:hAnsi="Verdana" w:cs="Arial"/>
          <w:sz w:val="22"/>
          <w:szCs w:val="22"/>
          <w:lang w:val="es-MX"/>
        </w:rPr>
        <w:t xml:space="preserve">  </w:t>
      </w:r>
      <w:r w:rsidR="00A76B6B">
        <w:rPr>
          <w:rFonts w:ascii="Verdana" w:hAnsi="Verdana" w:cs="Arial"/>
          <w:sz w:val="22"/>
          <w:szCs w:val="22"/>
          <w:lang w:val="es-MX"/>
        </w:rPr>
        <w:t xml:space="preserve"> </w:t>
      </w:r>
      <w:r w:rsidR="00632199">
        <w:rPr>
          <w:rFonts w:ascii="Verdana" w:hAnsi="Verdana" w:cs="Arial"/>
          <w:sz w:val="22"/>
          <w:szCs w:val="22"/>
          <w:lang w:val="es-MX"/>
        </w:rPr>
        <w:t xml:space="preserve"> 5</w:t>
      </w:r>
      <w:proofErr w:type="gramStart"/>
      <w:r w:rsidR="00F34C02">
        <w:rPr>
          <w:rFonts w:ascii="Verdana" w:hAnsi="Verdana" w:cs="Arial"/>
          <w:sz w:val="22"/>
          <w:szCs w:val="22"/>
          <w:lang w:val="es-MX"/>
        </w:rPr>
        <w:t>,</w:t>
      </w:r>
      <w:r w:rsidR="00632199">
        <w:rPr>
          <w:rFonts w:ascii="Verdana" w:hAnsi="Verdana" w:cs="Arial"/>
          <w:sz w:val="22"/>
          <w:szCs w:val="22"/>
          <w:lang w:val="es-MX"/>
        </w:rPr>
        <w:t>265</w:t>
      </w:r>
      <w:r w:rsidR="00F34C02">
        <w:rPr>
          <w:rFonts w:ascii="Verdana" w:hAnsi="Verdana" w:cs="Arial"/>
          <w:sz w:val="22"/>
          <w:szCs w:val="22"/>
          <w:lang w:val="es-MX"/>
        </w:rPr>
        <w:t>,</w:t>
      </w:r>
      <w:r w:rsidR="00632199">
        <w:rPr>
          <w:rFonts w:ascii="Verdana" w:hAnsi="Verdana" w:cs="Arial"/>
          <w:sz w:val="22"/>
          <w:szCs w:val="22"/>
          <w:lang w:val="es-MX"/>
        </w:rPr>
        <w:t>169</w:t>
      </w:r>
      <w:proofErr w:type="gramEnd"/>
      <w:r w:rsidR="00F34C02" w:rsidRPr="00F34C02">
        <w:rPr>
          <w:rFonts w:ascii="Verdana" w:hAnsi="Verdana" w:cs="Arial"/>
          <w:sz w:val="22"/>
          <w:szCs w:val="22"/>
          <w:lang w:val="es-MX"/>
        </w:rPr>
        <w:t xml:space="preserve"> </w:t>
      </w:r>
      <w:r w:rsidR="00F34C02">
        <w:rPr>
          <w:rFonts w:ascii="Verdana" w:hAnsi="Verdana" w:cs="Arial"/>
          <w:sz w:val="22"/>
          <w:szCs w:val="22"/>
          <w:lang w:val="es-MX"/>
        </w:rPr>
        <w:t xml:space="preserve">         </w:t>
      </w:r>
      <w:r w:rsidR="00C4761B">
        <w:rPr>
          <w:rFonts w:ascii="Verdana" w:hAnsi="Verdana" w:cs="Arial"/>
          <w:sz w:val="22"/>
          <w:szCs w:val="22"/>
          <w:lang w:val="es-MX"/>
        </w:rPr>
        <w:t>(</w:t>
      </w:r>
      <w:r w:rsidR="00AF1443">
        <w:rPr>
          <w:rFonts w:ascii="Verdana" w:hAnsi="Verdana" w:cs="Arial"/>
          <w:sz w:val="22"/>
          <w:szCs w:val="22"/>
          <w:lang w:val="es-MX"/>
        </w:rPr>
        <w:t xml:space="preserve"> </w:t>
      </w:r>
      <w:r w:rsidR="003D30F9">
        <w:rPr>
          <w:rFonts w:ascii="Verdana" w:hAnsi="Verdana" w:cs="Arial"/>
          <w:sz w:val="22"/>
          <w:szCs w:val="22"/>
          <w:lang w:val="es-MX"/>
        </w:rPr>
        <w:t>34</w:t>
      </w:r>
      <w:r w:rsidR="00AF1443">
        <w:rPr>
          <w:rFonts w:ascii="Verdana" w:hAnsi="Verdana" w:cs="Arial"/>
          <w:sz w:val="22"/>
          <w:szCs w:val="22"/>
          <w:lang w:val="es-MX"/>
        </w:rPr>
        <w:t>,</w:t>
      </w:r>
      <w:r w:rsidR="003D30F9">
        <w:rPr>
          <w:rFonts w:ascii="Verdana" w:hAnsi="Verdana" w:cs="Arial"/>
          <w:sz w:val="22"/>
          <w:szCs w:val="22"/>
          <w:lang w:val="es-MX"/>
        </w:rPr>
        <w:t>318</w:t>
      </w:r>
      <w:r w:rsidR="00AF1443">
        <w:rPr>
          <w:rFonts w:ascii="Verdana" w:hAnsi="Verdana" w:cs="Arial"/>
          <w:sz w:val="22"/>
          <w:szCs w:val="22"/>
          <w:lang w:val="es-MX"/>
        </w:rPr>
        <w:t>,</w:t>
      </w:r>
      <w:r w:rsidR="003D30F9">
        <w:rPr>
          <w:rFonts w:ascii="Verdana" w:hAnsi="Verdana" w:cs="Arial"/>
          <w:sz w:val="22"/>
          <w:szCs w:val="22"/>
          <w:lang w:val="es-MX"/>
        </w:rPr>
        <w:t>294</w:t>
      </w:r>
      <w:r w:rsidR="00AF1443">
        <w:rPr>
          <w:rFonts w:ascii="Verdana" w:hAnsi="Verdana" w:cs="Arial"/>
          <w:sz w:val="22"/>
          <w:szCs w:val="22"/>
          <w:lang w:val="es-MX"/>
        </w:rPr>
        <w:t>)</w:t>
      </w:r>
    </w:p>
    <w:p w:rsidR="00117443" w:rsidRPr="00105A98" w:rsidRDefault="00117443" w:rsidP="00117443">
      <w:pPr>
        <w:rPr>
          <w:rFonts w:ascii="Verdana" w:hAnsi="Verdana" w:cs="Arial"/>
          <w:b/>
          <w:sz w:val="22"/>
          <w:szCs w:val="22"/>
          <w:lang w:val="es-MX"/>
        </w:rPr>
      </w:pPr>
      <w:r w:rsidRPr="006C777D">
        <w:rPr>
          <w:rFonts w:ascii="Verdana" w:hAnsi="Verdana" w:cs="Arial"/>
          <w:b/>
          <w:sz w:val="22"/>
          <w:szCs w:val="22"/>
          <w:lang w:val="es-MX"/>
        </w:rPr>
        <w:t>Total</w:t>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Pr="006C777D">
        <w:rPr>
          <w:rFonts w:ascii="Verdana" w:hAnsi="Verdana" w:cs="Arial"/>
          <w:b/>
          <w:sz w:val="22"/>
          <w:szCs w:val="22"/>
          <w:lang w:val="es-MX"/>
        </w:rPr>
        <w:tab/>
      </w:r>
      <w:r w:rsidR="00571C4B" w:rsidRPr="006C777D">
        <w:rPr>
          <w:rFonts w:ascii="Verdana" w:hAnsi="Verdana" w:cs="Arial"/>
          <w:b/>
          <w:sz w:val="22"/>
          <w:szCs w:val="22"/>
          <w:lang w:val="es-MX"/>
        </w:rPr>
        <w:t xml:space="preserve">  </w:t>
      </w:r>
      <w:r w:rsidR="00FF7C0A">
        <w:rPr>
          <w:rFonts w:ascii="Verdana" w:hAnsi="Verdana" w:cs="Arial"/>
          <w:b/>
          <w:sz w:val="22"/>
          <w:szCs w:val="22"/>
          <w:lang w:val="es-MX"/>
        </w:rPr>
        <w:t xml:space="preserve">       </w:t>
      </w:r>
      <w:r w:rsidRPr="006C777D">
        <w:rPr>
          <w:rFonts w:ascii="Verdana" w:hAnsi="Verdana" w:cs="Arial"/>
          <w:b/>
          <w:sz w:val="22"/>
          <w:szCs w:val="22"/>
          <w:lang w:val="es-MX"/>
        </w:rPr>
        <w:t>$</w:t>
      </w:r>
      <w:r w:rsidR="00632199">
        <w:rPr>
          <w:rFonts w:ascii="Verdana" w:hAnsi="Verdana" w:cs="Arial"/>
          <w:b/>
          <w:sz w:val="22"/>
          <w:szCs w:val="22"/>
          <w:lang w:val="es-MX"/>
        </w:rPr>
        <w:t>240</w:t>
      </w:r>
      <w:proofErr w:type="gramStart"/>
      <w:r w:rsidR="00632199">
        <w:rPr>
          <w:rFonts w:ascii="Verdana" w:hAnsi="Verdana" w:cs="Arial"/>
          <w:b/>
          <w:sz w:val="22"/>
          <w:szCs w:val="22"/>
          <w:lang w:val="es-MX"/>
        </w:rPr>
        <w:t>,116,536</w:t>
      </w:r>
      <w:proofErr w:type="gramEnd"/>
      <w:r w:rsidR="005B226A">
        <w:rPr>
          <w:rFonts w:ascii="Verdana" w:hAnsi="Verdana" w:cs="Arial"/>
          <w:b/>
          <w:sz w:val="22"/>
          <w:szCs w:val="22"/>
          <w:lang w:val="es-MX"/>
        </w:rPr>
        <w:t xml:space="preserve"> </w:t>
      </w:r>
      <w:r w:rsidRPr="006C777D">
        <w:rPr>
          <w:rFonts w:ascii="Verdana" w:hAnsi="Verdana" w:cs="Arial"/>
          <w:b/>
          <w:sz w:val="22"/>
          <w:szCs w:val="22"/>
          <w:lang w:val="es-MX"/>
        </w:rPr>
        <w:t xml:space="preserve">   </w:t>
      </w:r>
      <w:r w:rsidR="003D30F9">
        <w:rPr>
          <w:rFonts w:ascii="Verdana" w:hAnsi="Verdana" w:cs="Arial"/>
          <w:b/>
          <w:sz w:val="22"/>
          <w:szCs w:val="22"/>
          <w:lang w:val="es-MX"/>
        </w:rPr>
        <w:t xml:space="preserve">    </w:t>
      </w:r>
      <w:r w:rsidRPr="006C777D">
        <w:rPr>
          <w:rFonts w:ascii="Verdana" w:hAnsi="Verdana" w:cs="Arial"/>
          <w:b/>
          <w:sz w:val="22"/>
          <w:szCs w:val="22"/>
          <w:lang w:val="es-MX"/>
        </w:rPr>
        <w:t xml:space="preserve"> </w:t>
      </w:r>
      <w:r w:rsidR="00EE08FD" w:rsidRPr="00EE08FD">
        <w:rPr>
          <w:rFonts w:ascii="Verdana" w:hAnsi="Verdana" w:cs="Arial"/>
          <w:b/>
          <w:sz w:val="22"/>
          <w:szCs w:val="22"/>
          <w:lang w:val="es-MX"/>
        </w:rPr>
        <w:t>$2</w:t>
      </w:r>
      <w:r w:rsidR="003D30F9">
        <w:rPr>
          <w:rFonts w:ascii="Verdana" w:hAnsi="Verdana" w:cs="Arial"/>
          <w:b/>
          <w:sz w:val="22"/>
          <w:szCs w:val="22"/>
          <w:lang w:val="es-MX"/>
        </w:rPr>
        <w:t>34</w:t>
      </w:r>
      <w:r w:rsidR="00EE08FD" w:rsidRPr="00EE08FD">
        <w:rPr>
          <w:rFonts w:ascii="Verdana" w:hAnsi="Verdana" w:cs="Arial"/>
          <w:b/>
          <w:sz w:val="22"/>
          <w:szCs w:val="22"/>
          <w:lang w:val="es-MX"/>
        </w:rPr>
        <w:t>,</w:t>
      </w:r>
      <w:r w:rsidR="003D30F9">
        <w:rPr>
          <w:rFonts w:ascii="Verdana" w:hAnsi="Verdana" w:cs="Arial"/>
          <w:b/>
          <w:sz w:val="22"/>
          <w:szCs w:val="22"/>
          <w:lang w:val="es-MX"/>
        </w:rPr>
        <w:t>801</w:t>
      </w:r>
      <w:r w:rsidR="00EE08FD" w:rsidRPr="00EE08FD">
        <w:rPr>
          <w:rFonts w:ascii="Verdana" w:hAnsi="Verdana" w:cs="Arial"/>
          <w:b/>
          <w:sz w:val="22"/>
          <w:szCs w:val="22"/>
          <w:lang w:val="es-MX"/>
        </w:rPr>
        <w:t>,</w:t>
      </w:r>
      <w:r w:rsidR="003D30F9">
        <w:rPr>
          <w:rFonts w:ascii="Verdana" w:hAnsi="Verdana" w:cs="Arial"/>
          <w:b/>
          <w:sz w:val="22"/>
          <w:szCs w:val="22"/>
          <w:lang w:val="es-MX"/>
        </w:rPr>
        <w:t>829</w:t>
      </w:r>
      <w:r w:rsidR="00EE08FD" w:rsidRPr="00EE08FD">
        <w:rPr>
          <w:rFonts w:ascii="Verdana" w:hAnsi="Verdana" w:cs="Arial"/>
          <w:b/>
          <w:sz w:val="22"/>
          <w:szCs w:val="22"/>
          <w:lang w:val="es-MX"/>
        </w:rPr>
        <w:t xml:space="preserve">             </w:t>
      </w:r>
    </w:p>
    <w:p w:rsidR="00117443" w:rsidRPr="00105A98" w:rsidRDefault="00117443" w:rsidP="00117443">
      <w:pPr>
        <w:rPr>
          <w:rFonts w:ascii="Verdana" w:hAnsi="Verdana" w:cs="Arial"/>
          <w:b/>
          <w:sz w:val="22"/>
          <w:szCs w:val="22"/>
          <w:u w:val="single"/>
          <w:lang w:val="es-MX"/>
        </w:rPr>
      </w:pPr>
    </w:p>
    <w:p w:rsidR="000F1AF8" w:rsidRDefault="000F1AF8" w:rsidP="00117443">
      <w:pPr>
        <w:rPr>
          <w:rFonts w:ascii="Verdana" w:hAnsi="Verdana" w:cs="Arial"/>
          <w:b/>
          <w:sz w:val="22"/>
          <w:szCs w:val="22"/>
          <w:u w:val="single"/>
          <w:lang w:val="es-MX"/>
        </w:rPr>
      </w:pPr>
    </w:p>
    <w:p w:rsidR="00117443" w:rsidRPr="00E0730A" w:rsidRDefault="00117443" w:rsidP="00117443">
      <w:pPr>
        <w:rPr>
          <w:rFonts w:ascii="Verdana" w:hAnsi="Verdana" w:cs="Arial"/>
          <w:b/>
          <w:sz w:val="22"/>
          <w:szCs w:val="22"/>
          <w:u w:val="single"/>
          <w:lang w:val="es-MX"/>
        </w:rPr>
      </w:pPr>
      <w:proofErr w:type="spellStart"/>
      <w:r w:rsidRPr="00E0730A">
        <w:rPr>
          <w:rFonts w:ascii="Verdana" w:hAnsi="Verdana" w:cs="Arial"/>
          <w:b/>
          <w:sz w:val="22"/>
          <w:szCs w:val="22"/>
          <w:u w:val="single"/>
          <w:lang w:val="es-MX"/>
        </w:rPr>
        <w:t>Analisis</w:t>
      </w:r>
      <w:proofErr w:type="spellEnd"/>
      <w:r w:rsidRPr="00E0730A">
        <w:rPr>
          <w:rFonts w:ascii="Verdana" w:hAnsi="Verdana" w:cs="Arial"/>
          <w:b/>
          <w:sz w:val="22"/>
          <w:szCs w:val="22"/>
          <w:u w:val="single"/>
          <w:lang w:val="es-MX"/>
        </w:rPr>
        <w:t xml:space="preserve"> de modificaciones al patrimonio                                  20</w:t>
      </w:r>
      <w:r w:rsidR="000033EF">
        <w:rPr>
          <w:rFonts w:ascii="Verdana" w:hAnsi="Verdana" w:cs="Arial"/>
          <w:b/>
          <w:sz w:val="22"/>
          <w:szCs w:val="22"/>
          <w:u w:val="single"/>
          <w:lang w:val="es-MX"/>
        </w:rPr>
        <w:t>20</w:t>
      </w:r>
    </w:p>
    <w:p w:rsidR="000033EF" w:rsidRDefault="000033EF" w:rsidP="000033EF">
      <w:pPr>
        <w:pStyle w:val="Prrafodelista"/>
        <w:numPr>
          <w:ilvl w:val="0"/>
          <w:numId w:val="2"/>
        </w:numPr>
        <w:rPr>
          <w:rFonts w:ascii="Verdana" w:hAnsi="Verdana" w:cs="Arial"/>
          <w:sz w:val="22"/>
          <w:szCs w:val="22"/>
          <w:lang w:val="es-MX"/>
        </w:rPr>
      </w:pPr>
      <w:r w:rsidRPr="000033EF">
        <w:rPr>
          <w:rFonts w:ascii="Verdana" w:hAnsi="Verdana" w:cs="Arial"/>
          <w:sz w:val="22"/>
          <w:szCs w:val="22"/>
          <w:lang w:val="es-MX"/>
        </w:rPr>
        <w:t>Ajuste a ejercicio 20</w:t>
      </w:r>
      <w:r>
        <w:rPr>
          <w:rFonts w:ascii="Verdana" w:hAnsi="Verdana" w:cs="Arial"/>
          <w:sz w:val="22"/>
          <w:szCs w:val="22"/>
          <w:lang w:val="es-MX"/>
        </w:rPr>
        <w:t>19</w:t>
      </w:r>
      <w:r w:rsidRPr="000033EF">
        <w:rPr>
          <w:rFonts w:ascii="Verdana" w:hAnsi="Verdana" w:cs="Arial"/>
          <w:sz w:val="22"/>
          <w:szCs w:val="22"/>
          <w:lang w:val="es-MX"/>
        </w:rPr>
        <w:t xml:space="preserve">   </w:t>
      </w:r>
      <w:r w:rsidR="00EE005B">
        <w:rPr>
          <w:rFonts w:ascii="Verdana" w:hAnsi="Verdana" w:cs="Arial"/>
          <w:sz w:val="22"/>
          <w:szCs w:val="22"/>
          <w:lang w:val="es-MX"/>
        </w:rPr>
        <w:t>$54,988.70</w:t>
      </w:r>
      <w:r w:rsidR="00B305BA">
        <w:rPr>
          <w:rFonts w:ascii="Verdana" w:hAnsi="Verdana" w:cs="Arial"/>
          <w:sz w:val="22"/>
          <w:szCs w:val="22"/>
          <w:lang w:val="es-MX"/>
        </w:rPr>
        <w:t xml:space="preserve"> </w:t>
      </w:r>
    </w:p>
    <w:p w:rsidR="00961974" w:rsidRDefault="00961974" w:rsidP="000033EF">
      <w:pPr>
        <w:pStyle w:val="Prrafodelista"/>
        <w:numPr>
          <w:ilvl w:val="0"/>
          <w:numId w:val="2"/>
        </w:numPr>
        <w:rPr>
          <w:rFonts w:ascii="Verdana" w:hAnsi="Verdana" w:cs="Arial"/>
          <w:sz w:val="22"/>
          <w:szCs w:val="22"/>
          <w:lang w:val="es-MX"/>
        </w:rPr>
      </w:pPr>
      <w:r>
        <w:rPr>
          <w:rFonts w:ascii="Verdana" w:hAnsi="Verdana" w:cs="Arial"/>
          <w:sz w:val="22"/>
          <w:szCs w:val="22"/>
          <w:lang w:val="es-MX"/>
        </w:rPr>
        <w:t>Ajuste a ejercicio 2019   $</w:t>
      </w:r>
      <w:r w:rsidR="0032096B">
        <w:rPr>
          <w:rFonts w:ascii="Verdana" w:hAnsi="Verdana" w:cs="Arial"/>
          <w:sz w:val="22"/>
          <w:szCs w:val="22"/>
          <w:lang w:val="es-MX"/>
        </w:rPr>
        <w:t>-3,200.00</w:t>
      </w:r>
    </w:p>
    <w:p w:rsidR="004C15C3" w:rsidRDefault="00961974" w:rsidP="000033EF">
      <w:pPr>
        <w:pStyle w:val="Prrafodelista"/>
        <w:numPr>
          <w:ilvl w:val="0"/>
          <w:numId w:val="2"/>
        </w:numPr>
        <w:rPr>
          <w:rFonts w:ascii="Verdana" w:hAnsi="Verdana" w:cs="Arial"/>
          <w:sz w:val="22"/>
          <w:szCs w:val="22"/>
          <w:lang w:val="es-MX"/>
        </w:rPr>
      </w:pPr>
      <w:r>
        <w:rPr>
          <w:rFonts w:ascii="Verdana" w:hAnsi="Verdana" w:cs="Arial"/>
          <w:sz w:val="22"/>
          <w:szCs w:val="22"/>
          <w:lang w:val="es-MX"/>
        </w:rPr>
        <w:t>Ajuste a ejercicio 2018   $-2,250.00</w:t>
      </w:r>
    </w:p>
    <w:p w:rsidR="00961974" w:rsidRDefault="00712E33" w:rsidP="00712E33">
      <w:pPr>
        <w:pStyle w:val="Prrafodelista"/>
        <w:ind w:left="708"/>
        <w:rPr>
          <w:rFonts w:ascii="Verdana" w:hAnsi="Verdana" w:cs="Arial"/>
          <w:b/>
          <w:sz w:val="22"/>
          <w:szCs w:val="22"/>
          <w:lang w:val="es-MX"/>
        </w:rPr>
      </w:pPr>
      <w:r>
        <w:rPr>
          <w:rFonts w:ascii="Verdana" w:hAnsi="Verdana" w:cs="Arial"/>
          <w:b/>
          <w:sz w:val="22"/>
          <w:szCs w:val="22"/>
          <w:lang w:val="es-MX"/>
        </w:rPr>
        <w:t xml:space="preserve">                                                 </w:t>
      </w:r>
    </w:p>
    <w:p w:rsidR="005A697E" w:rsidRPr="00632199" w:rsidRDefault="005A697E" w:rsidP="00632199">
      <w:pPr>
        <w:rPr>
          <w:rFonts w:ascii="Verdana" w:hAnsi="Verdana" w:cs="Arial"/>
          <w:sz w:val="22"/>
          <w:szCs w:val="22"/>
          <w:lang w:val="es-MX"/>
        </w:rPr>
      </w:pPr>
      <w:r w:rsidRPr="00632199">
        <w:rPr>
          <w:rFonts w:ascii="Verdana" w:hAnsi="Verdana" w:cs="Arial"/>
          <w:b/>
          <w:sz w:val="22"/>
          <w:szCs w:val="22"/>
          <w:lang w:val="es-MX"/>
        </w:rPr>
        <w:t xml:space="preserve">5.- CONCILIACIÓN ENTRE LOS INGRESOS PRESUPUESTARIOS Y CONTABLES, ASI COMO ENTRE </w:t>
      </w:r>
      <w:r w:rsidR="001C0CDB" w:rsidRPr="00632199">
        <w:rPr>
          <w:rFonts w:ascii="Verdana" w:hAnsi="Verdana" w:cs="Arial"/>
          <w:b/>
          <w:sz w:val="22"/>
          <w:szCs w:val="22"/>
          <w:lang w:val="es-MX"/>
        </w:rPr>
        <w:t xml:space="preserve"> LOS EGRESOS PRESUPUESTARIOS Y LOS GASTOS CONTABLES.-</w:t>
      </w:r>
      <w:r w:rsidR="001C0CDB" w:rsidRPr="00632199">
        <w:rPr>
          <w:rFonts w:ascii="Verdana" w:hAnsi="Verdana" w:cs="Arial"/>
          <w:sz w:val="22"/>
          <w:szCs w:val="22"/>
          <w:lang w:val="es-MX"/>
        </w:rPr>
        <w:t xml:space="preserve"> </w:t>
      </w:r>
    </w:p>
    <w:p w:rsidR="001C0CDB" w:rsidRDefault="001C0CDB" w:rsidP="00FF7C0A">
      <w:pPr>
        <w:rPr>
          <w:noProof/>
          <w:lang w:val="es-MX" w:eastAsia="es-MX"/>
        </w:rPr>
      </w:pPr>
    </w:p>
    <w:p w:rsidR="008B0C6C" w:rsidRDefault="00B32AF7" w:rsidP="00FF7C0A">
      <w:pPr>
        <w:rPr>
          <w:rFonts w:ascii="Verdana" w:hAnsi="Verdana" w:cs="Arial"/>
          <w:sz w:val="22"/>
          <w:szCs w:val="22"/>
          <w:lang w:val="es-MX"/>
        </w:rPr>
      </w:pPr>
      <w:r w:rsidRPr="00B32AF7">
        <w:rPr>
          <w:noProof/>
          <w:lang w:val="es-MX" w:eastAsia="es-MX"/>
        </w:rPr>
        <w:lastRenderedPageBreak/>
        <w:drawing>
          <wp:inline distT="0" distB="0" distL="0" distR="0">
            <wp:extent cx="5948737" cy="255826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680" cy="2558240"/>
                    </a:xfrm>
                    <a:prstGeom prst="rect">
                      <a:avLst/>
                    </a:prstGeom>
                    <a:noFill/>
                    <a:ln>
                      <a:noFill/>
                    </a:ln>
                  </pic:spPr>
                </pic:pic>
              </a:graphicData>
            </a:graphic>
          </wp:inline>
        </w:drawing>
      </w:r>
    </w:p>
    <w:p w:rsidR="001C0CDB" w:rsidRDefault="001C0CDB" w:rsidP="00FF7C0A">
      <w:pPr>
        <w:rPr>
          <w:rFonts w:ascii="Verdana" w:hAnsi="Verdana" w:cs="Arial"/>
          <w:sz w:val="22"/>
          <w:szCs w:val="22"/>
          <w:lang w:val="es-MX"/>
        </w:rPr>
      </w:pPr>
    </w:p>
    <w:p w:rsidR="00B32AF7" w:rsidRDefault="00B32AF7" w:rsidP="00FF7C0A">
      <w:pPr>
        <w:rPr>
          <w:rFonts w:ascii="Verdana" w:hAnsi="Verdana" w:cs="Arial"/>
          <w:sz w:val="22"/>
          <w:szCs w:val="22"/>
          <w:lang w:val="es-MX"/>
        </w:rPr>
      </w:pPr>
    </w:p>
    <w:p w:rsidR="001C0CDB" w:rsidRDefault="001C0CDB" w:rsidP="00FF7C0A">
      <w:pPr>
        <w:rPr>
          <w:rFonts w:ascii="Verdana" w:hAnsi="Verdana" w:cs="Arial"/>
          <w:sz w:val="22"/>
          <w:szCs w:val="22"/>
          <w:lang w:val="es-MX"/>
        </w:rPr>
      </w:pPr>
    </w:p>
    <w:p w:rsidR="001C0CDB" w:rsidRDefault="001C0CDB" w:rsidP="00FF7C0A">
      <w:pPr>
        <w:rPr>
          <w:rFonts w:ascii="Verdana" w:hAnsi="Verdana" w:cs="Arial"/>
          <w:sz w:val="22"/>
          <w:szCs w:val="22"/>
          <w:lang w:val="es-MX"/>
        </w:rPr>
      </w:pPr>
    </w:p>
    <w:p w:rsidR="001C0CDB" w:rsidRDefault="00B32AF7" w:rsidP="00FF7C0A">
      <w:pPr>
        <w:rPr>
          <w:rFonts w:ascii="Verdana" w:hAnsi="Verdana" w:cs="Arial"/>
          <w:sz w:val="22"/>
          <w:szCs w:val="22"/>
          <w:lang w:val="es-MX"/>
        </w:rPr>
      </w:pPr>
      <w:r w:rsidRPr="00B32AF7">
        <w:rPr>
          <w:noProof/>
          <w:lang w:val="es-MX" w:eastAsia="es-MX"/>
        </w:rPr>
        <w:drawing>
          <wp:inline distT="0" distB="0" distL="0" distR="0">
            <wp:extent cx="5948680" cy="215773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680" cy="2157730"/>
                    </a:xfrm>
                    <a:prstGeom prst="rect">
                      <a:avLst/>
                    </a:prstGeom>
                    <a:noFill/>
                    <a:ln>
                      <a:noFill/>
                    </a:ln>
                  </pic:spPr>
                </pic:pic>
              </a:graphicData>
            </a:graphic>
          </wp:inline>
        </w:drawing>
      </w:r>
    </w:p>
    <w:p w:rsidR="001C0CDB" w:rsidRDefault="001C0CDB" w:rsidP="00FF7C0A">
      <w:pPr>
        <w:rPr>
          <w:rFonts w:ascii="Verdana" w:hAnsi="Verdana" w:cs="Arial"/>
          <w:sz w:val="22"/>
          <w:szCs w:val="22"/>
          <w:lang w:val="es-MX"/>
        </w:rPr>
      </w:pPr>
    </w:p>
    <w:p w:rsidR="00F34C02" w:rsidRDefault="00F34C02" w:rsidP="00DE6626">
      <w:pPr>
        <w:jc w:val="center"/>
        <w:rPr>
          <w:rFonts w:ascii="Verdana" w:hAnsi="Verdana" w:cs="Arial"/>
          <w:b/>
          <w:sz w:val="22"/>
          <w:szCs w:val="22"/>
          <w:lang w:val="es-MX"/>
        </w:rPr>
      </w:pPr>
    </w:p>
    <w:p w:rsidR="00F34C02" w:rsidRDefault="00F34C02" w:rsidP="00DE6626">
      <w:pPr>
        <w:jc w:val="center"/>
        <w:rPr>
          <w:rFonts w:ascii="Verdana" w:hAnsi="Verdana" w:cs="Arial"/>
          <w:b/>
          <w:sz w:val="22"/>
          <w:szCs w:val="22"/>
          <w:lang w:val="es-MX"/>
        </w:rPr>
      </w:pPr>
    </w:p>
    <w:p w:rsidR="00B32AF7" w:rsidRDefault="00B32AF7" w:rsidP="00DE6626">
      <w:pPr>
        <w:jc w:val="center"/>
        <w:rPr>
          <w:rFonts w:ascii="Verdana" w:hAnsi="Verdana" w:cs="Arial"/>
          <w:b/>
          <w:sz w:val="22"/>
          <w:szCs w:val="22"/>
          <w:lang w:val="es-MX"/>
        </w:rPr>
      </w:pPr>
    </w:p>
    <w:p w:rsidR="00DE6626" w:rsidRDefault="00DE6626" w:rsidP="00DE6626">
      <w:pPr>
        <w:jc w:val="center"/>
        <w:rPr>
          <w:rFonts w:ascii="Verdana" w:hAnsi="Verdana" w:cs="Arial"/>
          <w:b/>
          <w:sz w:val="22"/>
          <w:szCs w:val="22"/>
          <w:lang w:val="es-MX"/>
        </w:rPr>
      </w:pPr>
      <w:r>
        <w:rPr>
          <w:rFonts w:ascii="Verdana" w:hAnsi="Verdana" w:cs="Arial"/>
          <w:b/>
          <w:sz w:val="22"/>
          <w:szCs w:val="22"/>
          <w:lang w:val="es-MX"/>
        </w:rPr>
        <w:t>NOTAS DE MEMORIA</w:t>
      </w:r>
    </w:p>
    <w:p w:rsidR="00DE6626" w:rsidRPr="00AF2BA3" w:rsidRDefault="00DE6626" w:rsidP="00D614D1">
      <w:pPr>
        <w:jc w:val="both"/>
        <w:rPr>
          <w:rFonts w:ascii="Verdana" w:hAnsi="Verdana" w:cs="Arial"/>
          <w:sz w:val="22"/>
          <w:szCs w:val="22"/>
          <w:lang w:val="es-MX"/>
        </w:rPr>
      </w:pPr>
      <w:r w:rsidRPr="00AF2BA3">
        <w:rPr>
          <w:rFonts w:ascii="Verdana" w:hAnsi="Verdana" w:cs="Arial"/>
          <w:b/>
          <w:sz w:val="22"/>
          <w:szCs w:val="22"/>
          <w:lang w:val="es-MX"/>
        </w:rPr>
        <w:t>Juicios Laborales en Trámite</w:t>
      </w:r>
    </w:p>
    <w:p w:rsidR="002812C2" w:rsidRDefault="00DE6626" w:rsidP="00994A24">
      <w:pPr>
        <w:jc w:val="both"/>
        <w:rPr>
          <w:rFonts w:ascii="Verdana" w:hAnsi="Verdana" w:cs="Arial"/>
          <w:sz w:val="22"/>
          <w:szCs w:val="22"/>
          <w:lang w:val="es-MX"/>
        </w:rPr>
      </w:pPr>
      <w:r w:rsidRPr="00AF2BA3">
        <w:rPr>
          <w:rFonts w:ascii="Verdana" w:hAnsi="Verdana" w:cs="Arial"/>
          <w:sz w:val="22"/>
          <w:szCs w:val="22"/>
          <w:lang w:val="es-MX"/>
        </w:rPr>
        <w:t xml:space="preserve">Se registraron en cuentas de orden el importe </w:t>
      </w:r>
      <w:r w:rsidRPr="004B251E">
        <w:rPr>
          <w:rFonts w:ascii="Verdana" w:hAnsi="Verdana" w:cs="Arial"/>
          <w:sz w:val="22"/>
          <w:szCs w:val="22"/>
          <w:lang w:val="es-MX"/>
        </w:rPr>
        <w:t>de $</w:t>
      </w:r>
      <w:r w:rsidR="00712E33">
        <w:rPr>
          <w:rFonts w:ascii="Verdana" w:hAnsi="Verdana" w:cs="Arial"/>
          <w:sz w:val="22"/>
          <w:szCs w:val="22"/>
          <w:lang w:val="es-MX"/>
        </w:rPr>
        <w:t>2</w:t>
      </w:r>
      <w:r w:rsidR="00B17E6C">
        <w:rPr>
          <w:rFonts w:ascii="Verdana" w:hAnsi="Verdana" w:cs="Arial"/>
          <w:sz w:val="22"/>
          <w:szCs w:val="22"/>
          <w:lang w:val="es-MX"/>
        </w:rPr>
        <w:t>4</w:t>
      </w:r>
      <w:proofErr w:type="gramStart"/>
      <w:r w:rsidRPr="004B251E">
        <w:rPr>
          <w:rFonts w:ascii="Verdana" w:hAnsi="Verdana" w:cs="Arial"/>
          <w:sz w:val="22"/>
          <w:szCs w:val="22"/>
          <w:lang w:val="es-MX"/>
        </w:rPr>
        <w:t>,</w:t>
      </w:r>
      <w:r w:rsidR="00B17E6C">
        <w:rPr>
          <w:rFonts w:ascii="Verdana" w:hAnsi="Verdana" w:cs="Arial"/>
          <w:sz w:val="22"/>
          <w:szCs w:val="22"/>
          <w:lang w:val="es-MX"/>
        </w:rPr>
        <w:t>887</w:t>
      </w:r>
      <w:r w:rsidRPr="004B251E">
        <w:rPr>
          <w:rFonts w:ascii="Verdana" w:hAnsi="Verdana" w:cs="Arial"/>
          <w:sz w:val="22"/>
          <w:szCs w:val="22"/>
          <w:lang w:val="es-MX"/>
        </w:rPr>
        <w:t>,</w:t>
      </w:r>
      <w:r w:rsidR="00B17E6C">
        <w:rPr>
          <w:rFonts w:ascii="Verdana" w:hAnsi="Verdana" w:cs="Arial"/>
          <w:sz w:val="22"/>
          <w:szCs w:val="22"/>
          <w:lang w:val="es-MX"/>
        </w:rPr>
        <w:t>102</w:t>
      </w:r>
      <w:r w:rsidR="00712E33">
        <w:rPr>
          <w:rFonts w:ascii="Verdana" w:hAnsi="Verdana" w:cs="Arial"/>
          <w:sz w:val="22"/>
          <w:szCs w:val="22"/>
          <w:lang w:val="es-MX"/>
        </w:rPr>
        <w:t>.</w:t>
      </w:r>
      <w:r w:rsidR="008B0302">
        <w:rPr>
          <w:rFonts w:ascii="Verdana" w:hAnsi="Verdana" w:cs="Arial"/>
          <w:sz w:val="22"/>
          <w:szCs w:val="22"/>
          <w:lang w:val="es-MX"/>
        </w:rPr>
        <w:t>00</w:t>
      </w:r>
      <w:proofErr w:type="gramEnd"/>
      <w:r w:rsidR="00712E33">
        <w:rPr>
          <w:rFonts w:ascii="Verdana" w:hAnsi="Verdana" w:cs="Arial"/>
          <w:sz w:val="22"/>
          <w:szCs w:val="22"/>
          <w:lang w:val="es-MX"/>
        </w:rPr>
        <w:t>,</w:t>
      </w:r>
      <w:r w:rsidR="00D614D1">
        <w:rPr>
          <w:rFonts w:ascii="Verdana" w:hAnsi="Verdana" w:cs="Arial"/>
          <w:sz w:val="22"/>
          <w:szCs w:val="22"/>
          <w:lang w:val="es-MX"/>
        </w:rPr>
        <w:t xml:space="preserve"> lo que representa el valor de </w:t>
      </w:r>
      <w:r w:rsidRPr="00AF2BA3">
        <w:rPr>
          <w:rFonts w:ascii="Verdana" w:hAnsi="Verdana" w:cs="Arial"/>
          <w:sz w:val="22"/>
          <w:szCs w:val="22"/>
          <w:lang w:val="es-MX"/>
        </w:rPr>
        <w:t>los juicios laborales que el Colegio actualmente  tiene en su contra, ante la Junta de Conciliación y Arbitra</w:t>
      </w:r>
      <w:r w:rsidR="00AF2BA3" w:rsidRPr="00AF2BA3">
        <w:rPr>
          <w:rFonts w:ascii="Verdana" w:hAnsi="Verdana" w:cs="Arial"/>
          <w:sz w:val="22"/>
          <w:szCs w:val="22"/>
          <w:lang w:val="es-MX"/>
        </w:rPr>
        <w:t>je.</w:t>
      </w:r>
    </w:p>
    <w:p w:rsidR="002C220D" w:rsidRDefault="002C220D" w:rsidP="00994A24">
      <w:pPr>
        <w:jc w:val="both"/>
        <w:rPr>
          <w:rFonts w:ascii="Verdana" w:hAnsi="Verdana" w:cs="Arial"/>
          <w:sz w:val="22"/>
          <w:szCs w:val="22"/>
          <w:lang w:val="es-MX"/>
        </w:rPr>
      </w:pPr>
    </w:p>
    <w:p w:rsidR="002C220D" w:rsidRDefault="00854852" w:rsidP="00994A24">
      <w:pPr>
        <w:jc w:val="both"/>
        <w:rPr>
          <w:rFonts w:ascii="Verdana" w:hAnsi="Verdana" w:cs="Arial"/>
          <w:sz w:val="22"/>
          <w:szCs w:val="22"/>
          <w:lang w:val="es-MX"/>
        </w:rPr>
      </w:pPr>
      <w:r w:rsidRPr="00472196">
        <w:rPr>
          <w:rFonts w:ascii="Verdana" w:hAnsi="Verdana" w:cs="Arial"/>
          <w:sz w:val="22"/>
          <w:szCs w:val="22"/>
          <w:lang w:val="es-MX"/>
        </w:rPr>
        <w:t>De forma informativa se llevan</w:t>
      </w:r>
      <w:r w:rsidR="0071012A" w:rsidRPr="00472196">
        <w:rPr>
          <w:rFonts w:ascii="Verdana" w:hAnsi="Verdana" w:cs="Arial"/>
          <w:sz w:val="22"/>
          <w:szCs w:val="22"/>
          <w:lang w:val="es-MX"/>
        </w:rPr>
        <w:t xml:space="preserve"> </w:t>
      </w:r>
      <w:r w:rsidRPr="00472196">
        <w:rPr>
          <w:rFonts w:ascii="Verdana" w:hAnsi="Verdana" w:cs="Arial"/>
          <w:sz w:val="22"/>
          <w:szCs w:val="22"/>
          <w:lang w:val="es-MX"/>
        </w:rPr>
        <w:t>adeudos de Alumnos por concepto de C</w:t>
      </w:r>
      <w:r w:rsidR="00463A4F" w:rsidRPr="00472196">
        <w:rPr>
          <w:rFonts w:ascii="Verdana" w:hAnsi="Verdana" w:cs="Arial"/>
          <w:sz w:val="22"/>
          <w:szCs w:val="22"/>
          <w:lang w:val="es-MX"/>
        </w:rPr>
        <w:t>ontrib</w:t>
      </w:r>
      <w:r w:rsidR="006623B0" w:rsidRPr="00472196">
        <w:rPr>
          <w:rFonts w:ascii="Verdana" w:hAnsi="Verdana" w:cs="Arial"/>
          <w:sz w:val="22"/>
          <w:szCs w:val="22"/>
          <w:lang w:val="es-MX"/>
        </w:rPr>
        <w:t>u</w:t>
      </w:r>
      <w:r w:rsidR="00463A4F" w:rsidRPr="00472196">
        <w:rPr>
          <w:rFonts w:ascii="Verdana" w:hAnsi="Verdana" w:cs="Arial"/>
          <w:sz w:val="22"/>
          <w:szCs w:val="22"/>
          <w:lang w:val="es-MX"/>
        </w:rPr>
        <w:t xml:space="preserve">ciones para el Sostenimientos y Fortalecimiento </w:t>
      </w:r>
      <w:r w:rsidR="006623B0" w:rsidRPr="00472196">
        <w:rPr>
          <w:rFonts w:ascii="Verdana" w:hAnsi="Verdana" w:cs="Arial"/>
          <w:sz w:val="22"/>
          <w:szCs w:val="22"/>
          <w:lang w:val="es-MX"/>
        </w:rPr>
        <w:t xml:space="preserve">del Sistema </w:t>
      </w:r>
      <w:r w:rsidR="00472196" w:rsidRPr="00472196">
        <w:rPr>
          <w:rFonts w:ascii="Verdana" w:hAnsi="Verdana" w:cs="Arial"/>
          <w:sz w:val="22"/>
          <w:szCs w:val="22"/>
          <w:lang w:val="es-MX"/>
        </w:rPr>
        <w:t xml:space="preserve">Educativo, que al </w:t>
      </w:r>
      <w:r w:rsidR="00A95C50">
        <w:rPr>
          <w:rFonts w:ascii="Verdana" w:hAnsi="Verdana" w:cs="Arial"/>
          <w:sz w:val="22"/>
          <w:szCs w:val="22"/>
          <w:lang w:val="es-MX"/>
        </w:rPr>
        <w:t>3</w:t>
      </w:r>
      <w:r w:rsidR="00AE52E7">
        <w:rPr>
          <w:rFonts w:ascii="Verdana" w:hAnsi="Verdana" w:cs="Arial"/>
          <w:sz w:val="22"/>
          <w:szCs w:val="22"/>
          <w:lang w:val="es-MX"/>
        </w:rPr>
        <w:t>0</w:t>
      </w:r>
      <w:r w:rsidR="00472196" w:rsidRPr="00472196">
        <w:rPr>
          <w:rFonts w:ascii="Verdana" w:hAnsi="Verdana" w:cs="Arial"/>
          <w:sz w:val="22"/>
          <w:szCs w:val="22"/>
          <w:lang w:val="es-MX"/>
        </w:rPr>
        <w:t xml:space="preserve"> de </w:t>
      </w:r>
      <w:r w:rsidR="00AE52E7">
        <w:rPr>
          <w:rFonts w:ascii="Verdana" w:hAnsi="Verdana" w:cs="Arial"/>
          <w:sz w:val="22"/>
          <w:szCs w:val="22"/>
          <w:lang w:val="es-MX"/>
        </w:rPr>
        <w:t xml:space="preserve">junio </w:t>
      </w:r>
      <w:r w:rsidR="00472196" w:rsidRPr="00472196">
        <w:rPr>
          <w:rFonts w:ascii="Verdana" w:hAnsi="Verdana" w:cs="Arial"/>
          <w:sz w:val="22"/>
          <w:szCs w:val="22"/>
          <w:lang w:val="es-MX"/>
        </w:rPr>
        <w:t>del 20</w:t>
      </w:r>
      <w:r w:rsidR="00CD31A3">
        <w:rPr>
          <w:rFonts w:ascii="Verdana" w:hAnsi="Verdana" w:cs="Arial"/>
          <w:sz w:val="22"/>
          <w:szCs w:val="22"/>
          <w:lang w:val="es-MX"/>
        </w:rPr>
        <w:t xml:space="preserve">20 </w:t>
      </w:r>
      <w:r w:rsidR="00472196" w:rsidRPr="00472196">
        <w:rPr>
          <w:rFonts w:ascii="Verdana" w:hAnsi="Verdana" w:cs="Arial"/>
          <w:sz w:val="22"/>
          <w:szCs w:val="22"/>
          <w:lang w:val="es-MX"/>
        </w:rPr>
        <w:t xml:space="preserve">se tiene un registro de </w:t>
      </w:r>
      <w:r w:rsidR="0071012A" w:rsidRPr="00472196">
        <w:rPr>
          <w:rFonts w:ascii="Verdana" w:hAnsi="Verdana" w:cs="Arial"/>
          <w:sz w:val="22"/>
          <w:szCs w:val="22"/>
          <w:lang w:val="es-MX"/>
        </w:rPr>
        <w:t>$</w:t>
      </w:r>
      <w:r w:rsidR="00AC5998" w:rsidRPr="00AC5998">
        <w:rPr>
          <w:rFonts w:ascii="Verdana" w:hAnsi="Verdana" w:cs="Arial"/>
          <w:sz w:val="22"/>
          <w:szCs w:val="22"/>
          <w:lang w:val="es-MX"/>
        </w:rPr>
        <w:t>15</w:t>
      </w:r>
      <w:proofErr w:type="gramStart"/>
      <w:r w:rsidR="00AC5998">
        <w:rPr>
          <w:rFonts w:ascii="Verdana" w:hAnsi="Verdana" w:cs="Arial"/>
          <w:sz w:val="22"/>
          <w:szCs w:val="22"/>
          <w:lang w:val="es-MX"/>
        </w:rPr>
        <w:t>,</w:t>
      </w:r>
      <w:r w:rsidR="00AC5998" w:rsidRPr="00AC5998">
        <w:rPr>
          <w:rFonts w:ascii="Verdana" w:hAnsi="Verdana" w:cs="Arial"/>
          <w:sz w:val="22"/>
          <w:szCs w:val="22"/>
          <w:lang w:val="es-MX"/>
        </w:rPr>
        <w:t>262</w:t>
      </w:r>
      <w:r w:rsidR="00AC5998">
        <w:rPr>
          <w:rFonts w:ascii="Verdana" w:hAnsi="Verdana" w:cs="Arial"/>
          <w:sz w:val="22"/>
          <w:szCs w:val="22"/>
          <w:lang w:val="es-MX"/>
        </w:rPr>
        <w:t>,</w:t>
      </w:r>
      <w:r w:rsidR="00AC5998" w:rsidRPr="00AC5998">
        <w:rPr>
          <w:rFonts w:ascii="Verdana" w:hAnsi="Verdana" w:cs="Arial"/>
          <w:sz w:val="22"/>
          <w:szCs w:val="22"/>
          <w:lang w:val="es-MX"/>
        </w:rPr>
        <w:t>312.6</w:t>
      </w:r>
      <w:r w:rsidR="00AC5998">
        <w:rPr>
          <w:rFonts w:ascii="Verdana" w:hAnsi="Verdana" w:cs="Arial"/>
          <w:sz w:val="22"/>
          <w:szCs w:val="22"/>
          <w:lang w:val="es-MX"/>
        </w:rPr>
        <w:t>0</w:t>
      </w:r>
      <w:proofErr w:type="gramEnd"/>
      <w:r w:rsidR="002C714E">
        <w:rPr>
          <w:rFonts w:ascii="Verdana" w:hAnsi="Verdana" w:cs="Arial"/>
          <w:sz w:val="22"/>
          <w:szCs w:val="22"/>
          <w:lang w:val="es-MX"/>
        </w:rPr>
        <w:t>.</w:t>
      </w:r>
    </w:p>
    <w:p w:rsidR="00FF7C0A" w:rsidRDefault="00FF7C0A" w:rsidP="00994A24">
      <w:pPr>
        <w:jc w:val="both"/>
        <w:rPr>
          <w:rFonts w:ascii="Verdana" w:hAnsi="Verdana" w:cs="Arial"/>
          <w:b/>
          <w:sz w:val="22"/>
          <w:szCs w:val="22"/>
          <w:lang w:val="es-MX"/>
        </w:rPr>
      </w:pPr>
    </w:p>
    <w:p w:rsidR="00982E38" w:rsidRDefault="00982E38" w:rsidP="00994A24">
      <w:pPr>
        <w:jc w:val="both"/>
        <w:rPr>
          <w:rFonts w:ascii="Verdana" w:hAnsi="Verdana" w:cs="Arial"/>
          <w:b/>
          <w:sz w:val="22"/>
          <w:szCs w:val="22"/>
          <w:lang w:val="es-MX"/>
        </w:rPr>
      </w:pPr>
    </w:p>
    <w:p w:rsidR="00DE6626" w:rsidRPr="00472196" w:rsidRDefault="00DE6626" w:rsidP="00994A24">
      <w:pPr>
        <w:jc w:val="both"/>
        <w:rPr>
          <w:rFonts w:ascii="Verdana" w:hAnsi="Verdana" w:cs="Arial"/>
          <w:b/>
          <w:sz w:val="22"/>
          <w:szCs w:val="22"/>
          <w:lang w:val="es-MX"/>
        </w:rPr>
      </w:pPr>
      <w:r w:rsidRPr="00472196">
        <w:rPr>
          <w:rFonts w:ascii="Verdana" w:hAnsi="Verdana" w:cs="Arial"/>
          <w:b/>
          <w:sz w:val="22"/>
          <w:szCs w:val="22"/>
          <w:lang w:val="es-MX"/>
        </w:rPr>
        <w:t>PRESUPUESTARIAS</w:t>
      </w:r>
    </w:p>
    <w:p w:rsidR="00505724" w:rsidRPr="007B574E" w:rsidRDefault="00505724" w:rsidP="00994A24">
      <w:pPr>
        <w:jc w:val="both"/>
        <w:rPr>
          <w:rFonts w:ascii="Verdana" w:hAnsi="Verdana" w:cs="Arial"/>
          <w:b/>
          <w:sz w:val="22"/>
          <w:szCs w:val="22"/>
          <w:highlight w:val="yellow"/>
          <w:lang w:val="es-MX"/>
        </w:rPr>
      </w:pPr>
    </w:p>
    <w:p w:rsidR="00A67C27" w:rsidRDefault="00AC5998" w:rsidP="00994A24">
      <w:pPr>
        <w:jc w:val="both"/>
        <w:rPr>
          <w:rFonts w:ascii="Verdana" w:hAnsi="Verdana" w:cs="Arial"/>
          <w:b/>
          <w:sz w:val="22"/>
          <w:szCs w:val="22"/>
          <w:highlight w:val="yellow"/>
          <w:lang w:val="es-MX"/>
        </w:rPr>
      </w:pPr>
      <w:r>
        <w:rPr>
          <w:rFonts w:ascii="Verdana" w:hAnsi="Verdana" w:cs="Arial"/>
          <w:b/>
          <w:noProof/>
          <w:sz w:val="22"/>
          <w:szCs w:val="22"/>
          <w:lang w:val="es-MX" w:eastAsia="es-MX"/>
        </w:rPr>
        <w:drawing>
          <wp:inline distT="0" distB="0" distL="0" distR="0" wp14:anchorId="45094335">
            <wp:extent cx="4584700" cy="18288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1828800"/>
                    </a:xfrm>
                    <a:prstGeom prst="rect">
                      <a:avLst/>
                    </a:prstGeom>
                    <a:noFill/>
                  </pic:spPr>
                </pic:pic>
              </a:graphicData>
            </a:graphic>
          </wp:inline>
        </w:drawing>
      </w:r>
    </w:p>
    <w:p w:rsidR="00DC2AD5" w:rsidRDefault="00DC2AD5" w:rsidP="00994A24">
      <w:pPr>
        <w:jc w:val="both"/>
        <w:rPr>
          <w:rFonts w:ascii="Verdana" w:hAnsi="Verdana" w:cs="Arial"/>
          <w:b/>
          <w:sz w:val="22"/>
          <w:szCs w:val="22"/>
          <w:highlight w:val="yellow"/>
          <w:lang w:val="es-MX"/>
        </w:rPr>
      </w:pPr>
    </w:p>
    <w:p w:rsidR="00DC2AD5" w:rsidRPr="007B574E" w:rsidRDefault="00DC2AD5" w:rsidP="00994A24">
      <w:pPr>
        <w:jc w:val="both"/>
        <w:rPr>
          <w:rFonts w:ascii="Verdana" w:hAnsi="Verdana" w:cs="Arial"/>
          <w:b/>
          <w:sz w:val="22"/>
          <w:szCs w:val="22"/>
          <w:highlight w:val="yellow"/>
          <w:lang w:val="es-MX"/>
        </w:rPr>
      </w:pPr>
    </w:p>
    <w:p w:rsidR="00B926F8" w:rsidRDefault="00B926F8" w:rsidP="0043769C">
      <w:pPr>
        <w:jc w:val="center"/>
        <w:rPr>
          <w:noProof/>
          <w:lang w:val="es-MX" w:eastAsia="es-MX"/>
        </w:rPr>
      </w:pPr>
    </w:p>
    <w:p w:rsidR="00B11A01" w:rsidRDefault="00B11A01" w:rsidP="0043769C">
      <w:pPr>
        <w:jc w:val="center"/>
        <w:rPr>
          <w:rFonts w:ascii="Verdana" w:hAnsi="Verdana" w:cs="Arial"/>
          <w:b/>
          <w:sz w:val="22"/>
          <w:szCs w:val="22"/>
          <w:lang w:val="es-MX"/>
        </w:rPr>
      </w:pPr>
    </w:p>
    <w:p w:rsidR="008C20A0" w:rsidRDefault="008C20A0" w:rsidP="0043769C">
      <w:pPr>
        <w:jc w:val="center"/>
        <w:rPr>
          <w:rFonts w:ascii="Verdana" w:hAnsi="Verdana" w:cs="Arial"/>
          <w:b/>
          <w:sz w:val="22"/>
          <w:szCs w:val="22"/>
          <w:lang w:val="es-MX"/>
        </w:rPr>
      </w:pPr>
    </w:p>
    <w:p w:rsidR="0043769C" w:rsidRDefault="003D013D" w:rsidP="0043769C">
      <w:pPr>
        <w:jc w:val="center"/>
        <w:rPr>
          <w:rFonts w:ascii="Verdana" w:hAnsi="Verdana" w:cs="Arial"/>
          <w:b/>
          <w:sz w:val="22"/>
          <w:szCs w:val="22"/>
          <w:lang w:val="es-MX"/>
        </w:rPr>
      </w:pPr>
      <w:r>
        <w:rPr>
          <w:rFonts w:ascii="Verdana" w:hAnsi="Verdana" w:cs="Arial"/>
          <w:b/>
          <w:sz w:val="22"/>
          <w:szCs w:val="22"/>
          <w:lang w:val="es-MX"/>
        </w:rPr>
        <w:t>N</w:t>
      </w:r>
      <w:r w:rsidR="0043769C">
        <w:rPr>
          <w:rFonts w:ascii="Verdana" w:hAnsi="Verdana" w:cs="Arial"/>
          <w:b/>
          <w:sz w:val="22"/>
          <w:szCs w:val="22"/>
          <w:lang w:val="es-MX"/>
        </w:rPr>
        <w:t>OTAS DE GESTION ADMINISTRATIVA</w:t>
      </w:r>
    </w:p>
    <w:p w:rsidR="00153AC7" w:rsidRDefault="00117443" w:rsidP="00410190">
      <w:pPr>
        <w:rPr>
          <w:rFonts w:ascii="Verdana" w:hAnsi="Verdana" w:cs="Arial"/>
          <w:b/>
          <w:sz w:val="22"/>
          <w:szCs w:val="22"/>
          <w:lang w:val="es-MX"/>
        </w:rPr>
      </w:pPr>
      <w:r>
        <w:rPr>
          <w:rFonts w:ascii="Verdana" w:hAnsi="Verdana" w:cs="Arial"/>
          <w:b/>
          <w:sz w:val="22"/>
          <w:szCs w:val="22"/>
          <w:lang w:val="es-MX"/>
        </w:rPr>
        <w:t xml:space="preserve">1.- Introducción </w:t>
      </w:r>
    </w:p>
    <w:p w:rsidR="00D322FD" w:rsidRDefault="00D322FD" w:rsidP="00D322FD">
      <w:pPr>
        <w:jc w:val="both"/>
        <w:rPr>
          <w:rFonts w:ascii="Verdana" w:hAnsi="Verdana" w:cs="Arial"/>
          <w:sz w:val="22"/>
          <w:szCs w:val="22"/>
          <w:lang w:val="es-MX"/>
        </w:rPr>
      </w:pPr>
      <w:r>
        <w:rPr>
          <w:rFonts w:ascii="Verdana" w:hAnsi="Verdana" w:cs="Arial"/>
          <w:sz w:val="22"/>
          <w:szCs w:val="22"/>
          <w:lang w:val="es-MX"/>
        </w:rPr>
        <w:t>El Organismo prepara y presenta sus estados financieros con base en los principios de contabilidad gubernamental aplicables a entidades públicas y ajustándose a los nuevos lineamientos establecidos por el Consejo Nacional de Armonización Contable (CONAC)</w:t>
      </w:r>
    </w:p>
    <w:p w:rsidR="00D322FD" w:rsidRDefault="00D322FD" w:rsidP="00D322FD">
      <w:pPr>
        <w:jc w:val="both"/>
        <w:rPr>
          <w:rFonts w:ascii="Verdana" w:hAnsi="Verdana" w:cs="Arial"/>
          <w:sz w:val="22"/>
          <w:szCs w:val="22"/>
          <w:lang w:val="es-MX"/>
        </w:rPr>
      </w:pPr>
    </w:p>
    <w:p w:rsidR="00D322FD" w:rsidRPr="00A52562" w:rsidRDefault="00D322FD" w:rsidP="00D322FD">
      <w:pPr>
        <w:jc w:val="both"/>
        <w:rPr>
          <w:rFonts w:ascii="Verdana" w:hAnsi="Verdana" w:cs="Arial"/>
          <w:sz w:val="22"/>
          <w:szCs w:val="22"/>
          <w:lang w:val="es-MX"/>
        </w:rPr>
      </w:pPr>
      <w:r w:rsidRPr="00A52562">
        <w:rPr>
          <w:rFonts w:ascii="Verdana" w:hAnsi="Verdana" w:cs="Arial"/>
          <w:sz w:val="22"/>
          <w:szCs w:val="22"/>
          <w:lang w:val="es-MX"/>
        </w:rPr>
        <w:t xml:space="preserve">El Organismo mantiene contabilidades individuales para cada uno de los planteles y Dirección General, preparando una consolidación de la información contable al cierre de cada </w:t>
      </w:r>
      <w:r>
        <w:rPr>
          <w:rFonts w:ascii="Verdana" w:hAnsi="Verdana" w:cs="Arial"/>
          <w:sz w:val="22"/>
          <w:szCs w:val="22"/>
          <w:lang w:val="es-MX"/>
        </w:rPr>
        <w:t xml:space="preserve">mes, </w:t>
      </w:r>
      <w:r w:rsidRPr="00A52562">
        <w:rPr>
          <w:rFonts w:ascii="Verdana" w:hAnsi="Verdana" w:cs="Arial"/>
          <w:sz w:val="22"/>
          <w:szCs w:val="22"/>
          <w:lang w:val="es-MX"/>
        </w:rPr>
        <w:t xml:space="preserve"> y cuando así lo requiere la Junta Directiva del Colegio.</w:t>
      </w:r>
    </w:p>
    <w:p w:rsidR="00D322FD" w:rsidRPr="00A52562" w:rsidRDefault="00D322FD" w:rsidP="00D322FD">
      <w:pPr>
        <w:jc w:val="both"/>
        <w:rPr>
          <w:rFonts w:ascii="Verdana" w:hAnsi="Verdana" w:cs="Arial"/>
          <w:sz w:val="22"/>
          <w:szCs w:val="22"/>
          <w:lang w:val="es-MX"/>
        </w:rPr>
      </w:pPr>
    </w:p>
    <w:p w:rsidR="00D322FD" w:rsidRDefault="00D322FD" w:rsidP="00D322FD">
      <w:pPr>
        <w:jc w:val="both"/>
        <w:rPr>
          <w:rFonts w:ascii="Verdana" w:hAnsi="Verdana" w:cs="Arial"/>
          <w:sz w:val="22"/>
          <w:szCs w:val="22"/>
          <w:lang w:val="es-MX"/>
        </w:rPr>
      </w:pPr>
      <w:r w:rsidRPr="00A52562">
        <w:rPr>
          <w:rFonts w:ascii="Verdana" w:hAnsi="Verdana" w:cs="Arial"/>
          <w:sz w:val="22"/>
          <w:szCs w:val="22"/>
          <w:lang w:val="es-MX"/>
        </w:rPr>
        <w:t>A partir de la fecha de su creación como Organismo Público Descentralizado Estatal, la Entidad inició operaciones considerando como activos, pasivos y patrimonio, los saldos que Conalep Nacional le transfirió, amparando, tanto los activos como pasivos, en el Convenio de Coordinación para la Federalización de los Servicios de Educación Profesional Técnica, así como actas administrativas de entrega-recepción y sus anexos técnicos.</w:t>
      </w:r>
    </w:p>
    <w:p w:rsidR="00D322FD" w:rsidRDefault="00D322FD" w:rsidP="00D322FD">
      <w:pPr>
        <w:jc w:val="both"/>
        <w:rPr>
          <w:rFonts w:ascii="Verdana" w:hAnsi="Verdana" w:cs="Arial"/>
          <w:sz w:val="22"/>
          <w:szCs w:val="22"/>
          <w:lang w:val="es-MX"/>
        </w:rPr>
      </w:pPr>
    </w:p>
    <w:p w:rsidR="00D322FD" w:rsidRPr="00A52562" w:rsidRDefault="00D322FD" w:rsidP="00D322FD">
      <w:pPr>
        <w:jc w:val="both"/>
        <w:rPr>
          <w:rFonts w:ascii="Verdana" w:hAnsi="Verdana" w:cs="Arial"/>
          <w:sz w:val="22"/>
          <w:szCs w:val="22"/>
          <w:lang w:val="es-MX"/>
        </w:rPr>
      </w:pPr>
      <w:r>
        <w:rPr>
          <w:rFonts w:ascii="Verdana" w:hAnsi="Verdana" w:cs="Arial"/>
          <w:sz w:val="22"/>
          <w:szCs w:val="22"/>
          <w:lang w:val="es-MX"/>
        </w:rPr>
        <w:t>A la fecha se continúa recibiendo activos fijos por parte del Conalep Nacional, de los cuales posteriormente se concilian la información recibida y se hace entrega formal de los contratos de donación de dichos bienes.</w:t>
      </w:r>
    </w:p>
    <w:p w:rsidR="00ED13DC" w:rsidRDefault="00ED13DC" w:rsidP="00410190">
      <w:pPr>
        <w:rPr>
          <w:rFonts w:ascii="Verdana" w:hAnsi="Verdana" w:cs="Arial"/>
          <w:b/>
          <w:sz w:val="22"/>
          <w:szCs w:val="22"/>
          <w:lang w:val="es-MX"/>
        </w:rPr>
      </w:pPr>
    </w:p>
    <w:p w:rsidR="00066829" w:rsidRDefault="00066829" w:rsidP="00410190">
      <w:pPr>
        <w:rPr>
          <w:rFonts w:ascii="Verdana" w:hAnsi="Verdana" w:cs="Arial"/>
          <w:b/>
          <w:sz w:val="22"/>
          <w:szCs w:val="22"/>
          <w:lang w:val="es-MX"/>
        </w:rPr>
      </w:pPr>
    </w:p>
    <w:p w:rsidR="00117443" w:rsidRDefault="00117443" w:rsidP="00410190">
      <w:pPr>
        <w:rPr>
          <w:rFonts w:ascii="Verdana" w:hAnsi="Verdana" w:cs="Arial"/>
          <w:b/>
          <w:sz w:val="22"/>
          <w:szCs w:val="22"/>
          <w:lang w:val="es-MX"/>
        </w:rPr>
      </w:pPr>
      <w:r>
        <w:rPr>
          <w:rFonts w:ascii="Verdana" w:hAnsi="Verdana" w:cs="Arial"/>
          <w:b/>
          <w:sz w:val="22"/>
          <w:szCs w:val="22"/>
          <w:lang w:val="es-MX"/>
        </w:rPr>
        <w:t>2.- Panorama Económico y Financiero</w:t>
      </w:r>
    </w:p>
    <w:p w:rsidR="00ED13DC" w:rsidRDefault="00ED13DC" w:rsidP="00410190">
      <w:pPr>
        <w:rPr>
          <w:rFonts w:ascii="Verdana" w:hAnsi="Verdana" w:cs="Arial"/>
          <w:b/>
          <w:sz w:val="22"/>
          <w:szCs w:val="22"/>
          <w:lang w:val="es-MX"/>
        </w:rPr>
      </w:pPr>
    </w:p>
    <w:p w:rsidR="001B2F20" w:rsidRDefault="001B2F20" w:rsidP="001B2F20">
      <w:pPr>
        <w:autoSpaceDE w:val="0"/>
        <w:autoSpaceDN w:val="0"/>
        <w:adjustRightInd w:val="0"/>
        <w:jc w:val="both"/>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El Organismo cuenta con personalidad jurídica y patrimonio propios. El</w:t>
      </w:r>
      <w:r>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patrimonio del Organismo se constituye, entre otros, por los bienes y subsidios</w:t>
      </w:r>
      <w:r>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 xml:space="preserve">otorgados por los Gobiernos </w:t>
      </w:r>
      <w:r w:rsidRPr="001B2F20">
        <w:rPr>
          <w:rFonts w:ascii="Verdana" w:eastAsiaTheme="minorHAnsi" w:hAnsi="Verdana" w:cs="Century Gothic"/>
          <w:sz w:val="22"/>
          <w:szCs w:val="22"/>
          <w:lang w:val="es-MX" w:eastAsia="en-US"/>
        </w:rPr>
        <w:lastRenderedPageBreak/>
        <w:t>Federal, Estatal, Municipal y otras instituciones; así</w:t>
      </w:r>
      <w:r>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también forma parte del patrimonio los derechos y cuotas recaudadas por</w:t>
      </w:r>
      <w:r>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bienes y servicios.</w:t>
      </w:r>
    </w:p>
    <w:p w:rsidR="001B2F20" w:rsidRPr="001B2F20" w:rsidRDefault="001B2F20" w:rsidP="001B2F20">
      <w:pPr>
        <w:autoSpaceDE w:val="0"/>
        <w:autoSpaceDN w:val="0"/>
        <w:adjustRightInd w:val="0"/>
        <w:jc w:val="both"/>
        <w:rPr>
          <w:rFonts w:ascii="Verdana" w:eastAsiaTheme="minorHAnsi" w:hAnsi="Verdana" w:cs="Century Gothic"/>
          <w:sz w:val="22"/>
          <w:szCs w:val="22"/>
          <w:lang w:val="es-MX" w:eastAsia="en-US"/>
        </w:rPr>
      </w:pPr>
    </w:p>
    <w:p w:rsidR="001B2F20" w:rsidRDefault="001B2F20" w:rsidP="001B2F20">
      <w:pPr>
        <w:autoSpaceDE w:val="0"/>
        <w:autoSpaceDN w:val="0"/>
        <w:adjustRightInd w:val="0"/>
        <w:jc w:val="both"/>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El órgano máximo de gobierno del Conalep Sonora, lo representa la Junta</w:t>
      </w:r>
      <w:r>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Directiva, integrada de la siguiente manera:</w:t>
      </w:r>
    </w:p>
    <w:p w:rsidR="001B2F20" w:rsidRPr="001B2F20" w:rsidRDefault="001B2F20" w:rsidP="001B2F20">
      <w:pPr>
        <w:autoSpaceDE w:val="0"/>
        <w:autoSpaceDN w:val="0"/>
        <w:adjustRightInd w:val="0"/>
        <w:jc w:val="both"/>
        <w:rPr>
          <w:rFonts w:ascii="Verdana" w:eastAsiaTheme="minorHAnsi" w:hAnsi="Verdana" w:cs="Century Gothic"/>
          <w:sz w:val="22"/>
          <w:szCs w:val="22"/>
          <w:lang w:val="es-MX" w:eastAsia="en-US"/>
        </w:rPr>
      </w:pPr>
    </w:p>
    <w:p w:rsidR="001B2F20" w:rsidRPr="001B2F20" w:rsidRDefault="001B2F20" w:rsidP="001B2F20">
      <w:pPr>
        <w:autoSpaceDE w:val="0"/>
        <w:autoSpaceDN w:val="0"/>
        <w:adjustRightInd w:val="0"/>
        <w:jc w:val="both"/>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Cuatro representantes del Gobierno del Estado de Sonora, el Secretario</w:t>
      </w:r>
    </w:p>
    <w:p w:rsidR="001B2F20" w:rsidRPr="001B2F20" w:rsidRDefault="001B2F20" w:rsidP="001B2F20">
      <w:pPr>
        <w:autoSpaceDE w:val="0"/>
        <w:autoSpaceDN w:val="0"/>
        <w:adjustRightInd w:val="0"/>
        <w:jc w:val="both"/>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de Educación y Cultura fungirá como presidente de la Junta Directiva.</w:t>
      </w:r>
    </w:p>
    <w:p w:rsidR="001B2F20" w:rsidRPr="001B2F20" w:rsidRDefault="001B2F20" w:rsidP="001B2F20">
      <w:pPr>
        <w:autoSpaceDE w:val="0"/>
        <w:autoSpaceDN w:val="0"/>
        <w:adjustRightInd w:val="0"/>
        <w:jc w:val="both"/>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Dos Representantes del Gobierno Estatal.</w:t>
      </w:r>
    </w:p>
    <w:p w:rsidR="001B2F20" w:rsidRPr="001B2F20" w:rsidRDefault="001B2F20" w:rsidP="001B2F20">
      <w:pPr>
        <w:jc w:val="both"/>
        <w:rPr>
          <w:rFonts w:ascii="Verdana" w:hAnsi="Verdana" w:cs="Arial"/>
          <w:sz w:val="22"/>
          <w:szCs w:val="22"/>
          <w:lang w:val="es-MX"/>
        </w:rPr>
      </w:pPr>
      <w:r w:rsidRPr="001B2F20">
        <w:rPr>
          <w:rFonts w:ascii="Verdana" w:eastAsiaTheme="minorHAnsi" w:hAnsi="Verdana" w:cs="Century Gothic"/>
          <w:sz w:val="22"/>
          <w:szCs w:val="22"/>
          <w:lang w:val="es-MX" w:eastAsia="en-US"/>
        </w:rPr>
        <w:t>- Tres representantes del Sector productivo del Estado de Sonora.</w:t>
      </w:r>
    </w:p>
    <w:p w:rsidR="001D01BD" w:rsidRDefault="001D01BD" w:rsidP="00117443">
      <w:pPr>
        <w:rPr>
          <w:rFonts w:ascii="Verdana" w:hAnsi="Verdana" w:cs="Arial"/>
          <w:b/>
          <w:sz w:val="22"/>
          <w:szCs w:val="22"/>
          <w:lang w:val="es-MX"/>
        </w:rPr>
      </w:pPr>
    </w:p>
    <w:p w:rsidR="00117443" w:rsidRPr="00A52562" w:rsidRDefault="00117443" w:rsidP="00117443">
      <w:pPr>
        <w:rPr>
          <w:rFonts w:ascii="Verdana" w:hAnsi="Verdana" w:cs="Arial"/>
          <w:sz w:val="22"/>
          <w:szCs w:val="22"/>
          <w:lang w:val="es-MX"/>
        </w:rPr>
      </w:pPr>
      <w:r>
        <w:rPr>
          <w:rFonts w:ascii="Verdana" w:hAnsi="Verdana" w:cs="Arial"/>
          <w:b/>
          <w:sz w:val="22"/>
          <w:szCs w:val="22"/>
          <w:lang w:val="es-MX"/>
        </w:rPr>
        <w:t>3.- A</w:t>
      </w:r>
      <w:r w:rsidR="004B6D12">
        <w:rPr>
          <w:rFonts w:ascii="Verdana" w:hAnsi="Verdana" w:cs="Arial"/>
          <w:b/>
          <w:sz w:val="22"/>
          <w:szCs w:val="22"/>
          <w:lang w:val="es-MX"/>
        </w:rPr>
        <w:t>utorización</w:t>
      </w:r>
      <w:r>
        <w:rPr>
          <w:rFonts w:ascii="Verdana" w:hAnsi="Verdana" w:cs="Arial"/>
          <w:b/>
          <w:sz w:val="22"/>
          <w:szCs w:val="22"/>
          <w:lang w:val="es-MX"/>
        </w:rPr>
        <w:t xml:space="preserve"> e Historia</w:t>
      </w:r>
    </w:p>
    <w:p w:rsidR="00117443" w:rsidRPr="00A52562" w:rsidRDefault="00117443" w:rsidP="00117443">
      <w:pPr>
        <w:jc w:val="both"/>
        <w:rPr>
          <w:rFonts w:ascii="Verdana" w:hAnsi="Verdana" w:cs="Arial"/>
          <w:sz w:val="22"/>
          <w:szCs w:val="22"/>
          <w:lang w:val="es-MX"/>
        </w:rPr>
      </w:pPr>
      <w:r w:rsidRPr="00A52562">
        <w:rPr>
          <w:rFonts w:ascii="Verdana" w:hAnsi="Verdana" w:cs="Arial"/>
          <w:sz w:val="22"/>
          <w:szCs w:val="22"/>
          <w:lang w:val="es-MX"/>
        </w:rPr>
        <w:t>El Colegio de Educación Profesional Técnica del Estado de Sonora, fue creado como un Organismo Público Descentralizado del Gobierno del Estado de Sonora, con personalidad jurídica y patrimonio propio, el 8 de Diciembre de 1998 de conformidad con el decreto de creación número 12 publicado en el Boletín Oficial del 11 de febrero de 1999, formando parte del Sistema Nacional de Colegios de Educación Profesional Técnica, teniendo como objetivo contribuir al desarrollo estatal mediante formación de recursos humanos calificados, conforme a los requerimientos y necesidades del sector productivo y de la superación profesional del individuo.</w:t>
      </w:r>
    </w:p>
    <w:p w:rsidR="0036168C" w:rsidRDefault="0036168C" w:rsidP="00410190">
      <w:pPr>
        <w:jc w:val="both"/>
        <w:rPr>
          <w:rFonts w:ascii="Verdana" w:hAnsi="Verdana" w:cs="Arial"/>
          <w:b/>
          <w:sz w:val="22"/>
          <w:szCs w:val="22"/>
          <w:lang w:val="es-MX"/>
        </w:rPr>
      </w:pPr>
    </w:p>
    <w:p w:rsidR="00117443" w:rsidRDefault="00117443" w:rsidP="00410190">
      <w:pPr>
        <w:jc w:val="both"/>
        <w:rPr>
          <w:rFonts w:ascii="Verdana" w:hAnsi="Verdana" w:cs="Arial"/>
          <w:b/>
          <w:sz w:val="22"/>
          <w:szCs w:val="22"/>
          <w:lang w:val="es-MX"/>
        </w:rPr>
      </w:pPr>
      <w:r w:rsidRPr="00117443">
        <w:rPr>
          <w:rFonts w:ascii="Verdana" w:hAnsi="Verdana" w:cs="Arial"/>
          <w:b/>
          <w:sz w:val="22"/>
          <w:szCs w:val="22"/>
          <w:lang w:val="es-MX"/>
        </w:rPr>
        <w:t>4.-</w:t>
      </w:r>
      <w:r w:rsidR="00D322FD">
        <w:rPr>
          <w:rFonts w:ascii="Verdana" w:hAnsi="Verdana" w:cs="Arial"/>
          <w:b/>
          <w:sz w:val="22"/>
          <w:szCs w:val="22"/>
          <w:lang w:val="es-MX"/>
        </w:rPr>
        <w:t xml:space="preserve"> O</w:t>
      </w:r>
      <w:r w:rsidR="001D01BD">
        <w:rPr>
          <w:rFonts w:ascii="Verdana" w:hAnsi="Verdana" w:cs="Arial"/>
          <w:b/>
          <w:sz w:val="22"/>
          <w:szCs w:val="22"/>
          <w:lang w:val="es-MX"/>
        </w:rPr>
        <w:t>rganización y objeto social</w:t>
      </w:r>
    </w:p>
    <w:p w:rsidR="00D322FD" w:rsidRDefault="00D322FD" w:rsidP="00410190">
      <w:pPr>
        <w:jc w:val="both"/>
        <w:rPr>
          <w:rFonts w:ascii="Verdana" w:hAnsi="Verdana" w:cs="Arial"/>
          <w:sz w:val="22"/>
          <w:szCs w:val="22"/>
          <w:lang w:val="es-MX"/>
        </w:rPr>
      </w:pPr>
      <w:r>
        <w:rPr>
          <w:rFonts w:ascii="Verdana" w:hAnsi="Verdana" w:cs="Arial"/>
          <w:sz w:val="22"/>
          <w:szCs w:val="22"/>
          <w:lang w:val="es-MX"/>
        </w:rPr>
        <w:t xml:space="preserve">Su objetivo es contribuir  al desarrollo estatal mediante la formación de recursos humanos calificados, conforme requerimientos y necesidades del sector productivo en el Estado de Sonora y de la superación  profesional del Individuo. </w:t>
      </w:r>
    </w:p>
    <w:p w:rsidR="00D322FD" w:rsidRDefault="00D322FD" w:rsidP="00410190">
      <w:pPr>
        <w:jc w:val="both"/>
        <w:rPr>
          <w:rFonts w:ascii="Verdana" w:hAnsi="Verdana" w:cs="Arial"/>
          <w:sz w:val="22"/>
          <w:szCs w:val="22"/>
          <w:lang w:val="es-MX"/>
        </w:rPr>
      </w:pPr>
    </w:p>
    <w:p w:rsidR="00D322FD" w:rsidRPr="001B2F20" w:rsidRDefault="00D322FD" w:rsidP="001B2F20">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Conalep Sonora, está constituido por 14 planteles distribuidos en las</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principales ciudades del Estado de Sonora y una Dirección General, las cuales</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se mencionan a continuación:</w:t>
      </w:r>
    </w:p>
    <w:p w:rsidR="001B2F20" w:rsidRDefault="001B2F20" w:rsidP="00D322FD">
      <w:pPr>
        <w:autoSpaceDE w:val="0"/>
        <w:autoSpaceDN w:val="0"/>
        <w:adjustRightInd w:val="0"/>
        <w:rPr>
          <w:rFonts w:ascii="Verdana" w:eastAsiaTheme="minorHAnsi" w:hAnsi="Verdana" w:cs="Century Gothic"/>
          <w:b/>
          <w:bCs/>
          <w:sz w:val="22"/>
          <w:szCs w:val="22"/>
          <w:lang w:val="es-MX" w:eastAsia="en-US"/>
        </w:rPr>
      </w:pPr>
    </w:p>
    <w:p w:rsidR="00AA4A4C" w:rsidRDefault="00AA4A4C" w:rsidP="00D322FD">
      <w:pPr>
        <w:autoSpaceDE w:val="0"/>
        <w:autoSpaceDN w:val="0"/>
        <w:adjustRightInd w:val="0"/>
        <w:rPr>
          <w:rFonts w:ascii="Verdana" w:eastAsiaTheme="minorHAnsi" w:hAnsi="Verdana" w:cs="Century Gothic"/>
          <w:b/>
          <w:bCs/>
          <w:sz w:val="22"/>
          <w:szCs w:val="22"/>
          <w:lang w:val="es-MX" w:eastAsia="en-US"/>
        </w:rPr>
      </w:pPr>
    </w:p>
    <w:p w:rsidR="00D322FD" w:rsidRPr="001B2F20" w:rsidRDefault="00D322FD" w:rsidP="00D322FD">
      <w:pPr>
        <w:autoSpaceDE w:val="0"/>
        <w:autoSpaceDN w:val="0"/>
        <w:adjustRightInd w:val="0"/>
        <w:rPr>
          <w:rFonts w:ascii="Verdana" w:eastAsiaTheme="minorHAnsi" w:hAnsi="Verdana" w:cs="Century Gothic"/>
          <w:b/>
          <w:bCs/>
          <w:sz w:val="22"/>
          <w:szCs w:val="22"/>
          <w:lang w:val="es-MX" w:eastAsia="en-US"/>
        </w:rPr>
      </w:pPr>
      <w:r w:rsidRPr="001B2F20">
        <w:rPr>
          <w:rFonts w:ascii="Verdana" w:eastAsiaTheme="minorHAnsi" w:hAnsi="Verdana" w:cs="Century Gothic"/>
          <w:b/>
          <w:bCs/>
          <w:sz w:val="22"/>
          <w:szCs w:val="22"/>
          <w:lang w:val="es-MX" w:eastAsia="en-US"/>
        </w:rPr>
        <w:t xml:space="preserve">Plantel </w:t>
      </w:r>
      <w:r w:rsidR="001B2F20">
        <w:rPr>
          <w:rFonts w:ascii="Verdana" w:eastAsiaTheme="minorHAnsi" w:hAnsi="Verdana" w:cs="Century Gothic"/>
          <w:b/>
          <w:bCs/>
          <w:sz w:val="22"/>
          <w:szCs w:val="22"/>
          <w:lang w:val="es-MX" w:eastAsia="en-US"/>
        </w:rPr>
        <w:tab/>
      </w:r>
      <w:r w:rsidR="001B2F20">
        <w:rPr>
          <w:rFonts w:ascii="Verdana" w:eastAsiaTheme="minorHAnsi" w:hAnsi="Verdana" w:cs="Century Gothic"/>
          <w:b/>
          <w:bCs/>
          <w:sz w:val="22"/>
          <w:szCs w:val="22"/>
          <w:lang w:val="es-MX" w:eastAsia="en-US"/>
        </w:rPr>
        <w:tab/>
      </w:r>
      <w:r w:rsidR="001B2F20">
        <w:rPr>
          <w:rFonts w:ascii="Verdana" w:eastAsiaTheme="minorHAnsi" w:hAnsi="Verdana" w:cs="Century Gothic"/>
          <w:b/>
          <w:bCs/>
          <w:sz w:val="22"/>
          <w:szCs w:val="22"/>
          <w:lang w:val="es-MX" w:eastAsia="en-US"/>
        </w:rPr>
        <w:tab/>
      </w:r>
      <w:r w:rsidRPr="001B2F20">
        <w:rPr>
          <w:rFonts w:ascii="Verdana" w:eastAsiaTheme="minorHAnsi" w:hAnsi="Verdana" w:cs="Century Gothic"/>
          <w:b/>
          <w:bCs/>
          <w:sz w:val="22"/>
          <w:szCs w:val="22"/>
          <w:lang w:val="es-MX" w:eastAsia="en-US"/>
        </w:rPr>
        <w:t>Inicio de</w:t>
      </w:r>
      <w:r w:rsidR="001B2F20">
        <w:rPr>
          <w:rFonts w:ascii="Verdana" w:eastAsiaTheme="minorHAnsi" w:hAnsi="Verdana" w:cs="Century Gothic"/>
          <w:b/>
          <w:bCs/>
          <w:sz w:val="22"/>
          <w:szCs w:val="22"/>
          <w:lang w:val="es-MX" w:eastAsia="en-US"/>
        </w:rPr>
        <w:t xml:space="preserve"> </w:t>
      </w:r>
      <w:r w:rsidRPr="001B2F20">
        <w:rPr>
          <w:rFonts w:ascii="Verdana" w:eastAsiaTheme="minorHAnsi" w:hAnsi="Verdana" w:cs="Century Gothic"/>
          <w:b/>
          <w:bCs/>
          <w:sz w:val="22"/>
          <w:szCs w:val="22"/>
          <w:lang w:val="es-MX" w:eastAsia="en-US"/>
        </w:rPr>
        <w:t>Operaciones</w:t>
      </w:r>
      <w:r w:rsidR="001B2F20">
        <w:rPr>
          <w:rFonts w:ascii="Verdana" w:eastAsiaTheme="minorHAnsi" w:hAnsi="Verdana" w:cs="Century Gothic"/>
          <w:b/>
          <w:bCs/>
          <w:sz w:val="22"/>
          <w:szCs w:val="22"/>
          <w:lang w:val="es-MX" w:eastAsia="en-US"/>
        </w:rPr>
        <w:t xml:space="preserve">        </w:t>
      </w:r>
      <w:r w:rsidRPr="001B2F20">
        <w:rPr>
          <w:rFonts w:ascii="Verdana" w:eastAsiaTheme="minorHAnsi" w:hAnsi="Verdana" w:cs="Century Gothic"/>
          <w:b/>
          <w:bCs/>
          <w:sz w:val="22"/>
          <w:szCs w:val="22"/>
          <w:lang w:val="es-MX" w:eastAsia="en-US"/>
        </w:rPr>
        <w:t>Fecha de</w:t>
      </w:r>
      <w:r w:rsidR="001B2F20">
        <w:rPr>
          <w:rFonts w:ascii="Verdana" w:eastAsiaTheme="minorHAnsi" w:hAnsi="Verdana" w:cs="Century Gothic"/>
          <w:b/>
          <w:bCs/>
          <w:sz w:val="22"/>
          <w:szCs w:val="22"/>
          <w:lang w:val="es-MX" w:eastAsia="en-US"/>
        </w:rPr>
        <w:t xml:space="preserve"> </w:t>
      </w:r>
      <w:r w:rsidRPr="001B2F20">
        <w:rPr>
          <w:rFonts w:ascii="Verdana" w:eastAsiaTheme="minorHAnsi" w:hAnsi="Verdana" w:cs="Century Gothic"/>
          <w:b/>
          <w:bCs/>
          <w:sz w:val="22"/>
          <w:szCs w:val="22"/>
          <w:lang w:val="es-MX" w:eastAsia="en-US"/>
        </w:rPr>
        <w:t>Decreto</w:t>
      </w:r>
    </w:p>
    <w:p w:rsidR="00D322FD" w:rsidRPr="001B2F20" w:rsidRDefault="00D322FD" w:rsidP="00D322FD">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1 Nacozari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 xml:space="preserve">27-sep-80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D322FD" w:rsidRPr="001B2F20" w:rsidRDefault="00D322FD" w:rsidP="00D322FD">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2 Guaymas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27-sep-80</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D322FD" w:rsidRPr="001B2F20" w:rsidRDefault="00D322FD" w:rsidP="00D322FD">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3 Hermosillo II</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 xml:space="preserve">27-oct-80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D322FD" w:rsidRPr="001B2F20" w:rsidRDefault="00D322FD" w:rsidP="00D322FD">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4 Hermosillo I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 xml:space="preserve">28-dic-80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D322FD" w:rsidRPr="001B2F20" w:rsidRDefault="00D322FD" w:rsidP="00D322FD">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5 Obregón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 xml:space="preserve">12-sep-81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D322FD" w:rsidRPr="001B2F20" w:rsidRDefault="00D322FD" w:rsidP="00D322FD">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6 Empalme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 xml:space="preserve">28-sep-81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D322FD" w:rsidRDefault="00D322FD" w:rsidP="00D322FD">
      <w:pPr>
        <w:jc w:val="both"/>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7 Caborca </w:t>
      </w:r>
      <w:r w:rsidR="001B2F20">
        <w:rPr>
          <w:rFonts w:ascii="Verdana" w:eastAsiaTheme="minorHAnsi" w:hAnsi="Verdana" w:cs="Century Gothic"/>
          <w:sz w:val="22"/>
          <w:szCs w:val="22"/>
          <w:lang w:val="es-MX" w:eastAsia="en-US"/>
        </w:rPr>
        <w:t xml:space="preserve">                             </w:t>
      </w:r>
      <w:r w:rsidR="001B2F20">
        <w:rPr>
          <w:rFonts w:ascii="Verdana" w:eastAsiaTheme="minorHAnsi" w:hAnsi="Verdana" w:cs="Century Gothic"/>
          <w:sz w:val="22"/>
          <w:szCs w:val="22"/>
          <w:lang w:val="es-MX" w:eastAsia="en-US"/>
        </w:rPr>
        <w:tab/>
      </w:r>
      <w:r w:rsidRPr="001B2F20">
        <w:rPr>
          <w:rFonts w:ascii="Verdana" w:eastAsiaTheme="minorHAnsi" w:hAnsi="Verdana" w:cs="Century Gothic"/>
          <w:sz w:val="22"/>
          <w:szCs w:val="22"/>
          <w:lang w:val="es-MX" w:eastAsia="en-US"/>
        </w:rPr>
        <w:t xml:space="preserve">03-sep-82 </w:t>
      </w:r>
      <w:r w:rsidR="001B2F20">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1B2F20" w:rsidRPr="001B2F20" w:rsidRDefault="001B2F20" w:rsidP="001B2F20">
      <w:pPr>
        <w:jc w:val="both"/>
        <w:rPr>
          <w:rFonts w:ascii="Verdana" w:eastAsiaTheme="minorHAnsi" w:hAnsi="Verdana" w:cs="Century Gothic"/>
          <w:sz w:val="22"/>
          <w:szCs w:val="22"/>
          <w:lang w:val="es-MX" w:eastAsia="en-US"/>
        </w:rPr>
      </w:pPr>
      <w:r>
        <w:rPr>
          <w:rFonts w:ascii="Verdana" w:eastAsiaTheme="minorHAnsi" w:hAnsi="Verdana" w:cs="Century Gothic"/>
          <w:sz w:val="22"/>
          <w:szCs w:val="22"/>
          <w:lang w:val="es-MX" w:eastAsia="en-US"/>
        </w:rPr>
        <w:t xml:space="preserve">8 </w:t>
      </w:r>
      <w:r w:rsidRPr="001B2F20">
        <w:rPr>
          <w:rFonts w:ascii="Verdana" w:eastAsiaTheme="minorHAnsi" w:hAnsi="Verdana" w:cs="Century Gothic"/>
          <w:sz w:val="22"/>
          <w:szCs w:val="22"/>
          <w:lang w:val="es-MX" w:eastAsia="en-US"/>
        </w:rPr>
        <w:t xml:space="preserve">Nogales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sidRPr="001B2F20">
        <w:rPr>
          <w:rFonts w:ascii="Verdana" w:eastAsiaTheme="minorHAnsi" w:hAnsi="Verdana" w:cs="Century Gothic"/>
          <w:sz w:val="22"/>
          <w:szCs w:val="22"/>
          <w:lang w:val="es-MX" w:eastAsia="en-US"/>
        </w:rPr>
        <w:t xml:space="preserve">25-sep-82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t xml:space="preserve">    </w:t>
      </w:r>
      <w:r w:rsidRPr="001B2F20">
        <w:rPr>
          <w:rFonts w:ascii="Verdana" w:eastAsiaTheme="minorHAnsi" w:hAnsi="Verdana" w:cs="Century Gothic"/>
          <w:sz w:val="22"/>
          <w:szCs w:val="22"/>
          <w:lang w:val="es-MX" w:eastAsia="en-US"/>
        </w:rPr>
        <w:t>11-feb-99</w:t>
      </w:r>
    </w:p>
    <w:p w:rsidR="001B2F20" w:rsidRPr="001B2F20" w:rsidRDefault="001B2F20" w:rsidP="001B2F20">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9 Navojoa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sidRPr="001B2F20">
        <w:rPr>
          <w:rFonts w:ascii="Verdana" w:eastAsiaTheme="minorHAnsi" w:hAnsi="Verdana" w:cs="Century Gothic"/>
          <w:sz w:val="22"/>
          <w:szCs w:val="22"/>
          <w:lang w:val="es-MX" w:eastAsia="en-US"/>
        </w:rPr>
        <w:t xml:space="preserve">13-dic-82 </w:t>
      </w:r>
      <w:r>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1B2F20" w:rsidRPr="001B2F20" w:rsidRDefault="001B2F20" w:rsidP="001B2F20">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10 </w:t>
      </w:r>
      <w:proofErr w:type="spellStart"/>
      <w:r w:rsidRPr="001B2F20">
        <w:rPr>
          <w:rFonts w:ascii="Verdana" w:eastAsiaTheme="minorHAnsi" w:hAnsi="Verdana" w:cs="Century Gothic"/>
          <w:sz w:val="22"/>
          <w:szCs w:val="22"/>
          <w:lang w:val="es-MX" w:eastAsia="en-US"/>
        </w:rPr>
        <w:t>Huatabampo</w:t>
      </w:r>
      <w:proofErr w:type="spellEnd"/>
      <w:r w:rsidRPr="001B2F20">
        <w:rPr>
          <w:rFonts w:ascii="Verdana" w:eastAsiaTheme="minorHAnsi" w:hAnsi="Verdana" w:cs="Century Gothic"/>
          <w:sz w:val="22"/>
          <w:szCs w:val="22"/>
          <w:lang w:val="es-MX" w:eastAsia="en-US"/>
        </w:rPr>
        <w:t xml:space="preserve">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sidRPr="001B2F20">
        <w:rPr>
          <w:rFonts w:ascii="Verdana" w:eastAsiaTheme="minorHAnsi" w:hAnsi="Verdana" w:cs="Century Gothic"/>
          <w:sz w:val="22"/>
          <w:szCs w:val="22"/>
          <w:lang w:val="es-MX" w:eastAsia="en-US"/>
        </w:rPr>
        <w:t xml:space="preserve">13-dic-82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t xml:space="preserve">    </w:t>
      </w:r>
      <w:r w:rsidRPr="001B2F20">
        <w:rPr>
          <w:rFonts w:ascii="Verdana" w:eastAsiaTheme="minorHAnsi" w:hAnsi="Verdana" w:cs="Century Gothic"/>
          <w:sz w:val="22"/>
          <w:szCs w:val="22"/>
          <w:lang w:val="es-MX" w:eastAsia="en-US"/>
        </w:rPr>
        <w:t>11-feb-99</w:t>
      </w:r>
    </w:p>
    <w:p w:rsidR="001B2F20" w:rsidRPr="001B2F20" w:rsidRDefault="001B2F20" w:rsidP="001B2F20">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11 Hermosillo III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sidRPr="001B2F20">
        <w:rPr>
          <w:rFonts w:ascii="Verdana" w:eastAsiaTheme="minorHAnsi" w:hAnsi="Verdana" w:cs="Century Gothic"/>
          <w:sz w:val="22"/>
          <w:szCs w:val="22"/>
          <w:lang w:val="es-MX" w:eastAsia="en-US"/>
        </w:rPr>
        <w:t xml:space="preserve">02-sep-84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t xml:space="preserve">    </w:t>
      </w:r>
      <w:r w:rsidRPr="001B2F20">
        <w:rPr>
          <w:rFonts w:ascii="Verdana" w:eastAsiaTheme="minorHAnsi" w:hAnsi="Verdana" w:cs="Century Gothic"/>
          <w:sz w:val="22"/>
          <w:szCs w:val="22"/>
          <w:lang w:val="es-MX" w:eastAsia="en-US"/>
        </w:rPr>
        <w:t>11-feb-99</w:t>
      </w:r>
    </w:p>
    <w:p w:rsidR="001B2F20" w:rsidRPr="001B2F20" w:rsidRDefault="001B2F20" w:rsidP="001B2F20">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12 San Luis Rio Colorado </w:t>
      </w:r>
      <w:r>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 xml:space="preserve">12-sep-85 </w:t>
      </w:r>
      <w:r>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1B2F20" w:rsidRPr="001B2F20" w:rsidRDefault="001B2F20" w:rsidP="001B2F20">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13 Agua Prieta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sidRPr="001B2F20">
        <w:rPr>
          <w:rFonts w:ascii="Verdana" w:eastAsiaTheme="minorHAnsi" w:hAnsi="Verdana" w:cs="Century Gothic"/>
          <w:sz w:val="22"/>
          <w:szCs w:val="22"/>
          <w:lang w:val="es-MX" w:eastAsia="en-US"/>
        </w:rPr>
        <w:t xml:space="preserve">12-sep-87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t xml:space="preserve">    </w:t>
      </w:r>
      <w:r w:rsidRPr="001B2F20">
        <w:rPr>
          <w:rFonts w:ascii="Verdana" w:eastAsiaTheme="minorHAnsi" w:hAnsi="Verdana" w:cs="Century Gothic"/>
          <w:sz w:val="22"/>
          <w:szCs w:val="22"/>
          <w:lang w:val="es-MX" w:eastAsia="en-US"/>
        </w:rPr>
        <w:t>11-feb-99</w:t>
      </w:r>
    </w:p>
    <w:p w:rsidR="001B2F20" w:rsidRPr="001B2F20" w:rsidRDefault="001B2F20" w:rsidP="001B2F20">
      <w:pPr>
        <w:autoSpaceDE w:val="0"/>
        <w:autoSpaceDN w:val="0"/>
        <w:adjustRightInd w:val="0"/>
        <w:rPr>
          <w:rFonts w:ascii="Verdana" w:eastAsiaTheme="minorHAnsi" w:hAnsi="Verdana" w:cs="Century Gothic"/>
          <w:sz w:val="22"/>
          <w:szCs w:val="22"/>
          <w:lang w:val="es-MX" w:eastAsia="en-US"/>
        </w:rPr>
      </w:pPr>
      <w:r w:rsidRPr="001B2F20">
        <w:rPr>
          <w:rFonts w:ascii="Verdana" w:eastAsiaTheme="minorHAnsi" w:hAnsi="Verdana" w:cs="Century Gothic"/>
          <w:sz w:val="22"/>
          <w:szCs w:val="22"/>
          <w:lang w:val="es-MX" w:eastAsia="en-US"/>
        </w:rPr>
        <w:t xml:space="preserve">14 Magdalena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sidRPr="001B2F20">
        <w:rPr>
          <w:rFonts w:ascii="Verdana" w:eastAsiaTheme="minorHAnsi" w:hAnsi="Verdana" w:cs="Century Gothic"/>
          <w:sz w:val="22"/>
          <w:szCs w:val="22"/>
          <w:lang w:val="es-MX" w:eastAsia="en-US"/>
        </w:rPr>
        <w:t xml:space="preserve">28-ago-93 </w:t>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r>
      <w:r>
        <w:rPr>
          <w:rFonts w:ascii="Verdana" w:eastAsiaTheme="minorHAnsi" w:hAnsi="Verdana" w:cs="Century Gothic"/>
          <w:sz w:val="22"/>
          <w:szCs w:val="22"/>
          <w:lang w:val="es-MX" w:eastAsia="en-US"/>
        </w:rPr>
        <w:tab/>
        <w:t xml:space="preserve">   </w:t>
      </w:r>
      <w:r w:rsidR="001D54DB">
        <w:rPr>
          <w:rFonts w:ascii="Verdana" w:eastAsiaTheme="minorHAnsi" w:hAnsi="Verdana" w:cs="Century Gothic"/>
          <w:sz w:val="22"/>
          <w:szCs w:val="22"/>
          <w:lang w:val="es-MX" w:eastAsia="en-US"/>
        </w:rPr>
        <w:t xml:space="preserve"> </w:t>
      </w:r>
      <w:r w:rsidRPr="001B2F20">
        <w:rPr>
          <w:rFonts w:ascii="Verdana" w:eastAsiaTheme="minorHAnsi" w:hAnsi="Verdana" w:cs="Century Gothic"/>
          <w:sz w:val="22"/>
          <w:szCs w:val="22"/>
          <w:lang w:val="es-MX" w:eastAsia="en-US"/>
        </w:rPr>
        <w:t>11-feb-99</w:t>
      </w:r>
    </w:p>
    <w:p w:rsidR="001B2F20" w:rsidRDefault="001B2F20" w:rsidP="001B2F20">
      <w:pPr>
        <w:autoSpaceDE w:val="0"/>
        <w:autoSpaceDN w:val="0"/>
        <w:adjustRightInd w:val="0"/>
        <w:rPr>
          <w:rFonts w:ascii="Verdana" w:eastAsiaTheme="minorHAnsi" w:hAnsi="Verdana" w:cs="Century Gothic"/>
          <w:sz w:val="22"/>
          <w:szCs w:val="22"/>
          <w:lang w:val="es-MX" w:eastAsia="en-US"/>
        </w:rPr>
      </w:pPr>
    </w:p>
    <w:p w:rsidR="00AB19B0" w:rsidRDefault="00AB19B0" w:rsidP="00410190">
      <w:pPr>
        <w:jc w:val="both"/>
        <w:rPr>
          <w:rFonts w:ascii="Verdana" w:hAnsi="Verdana" w:cs="Arial"/>
          <w:b/>
          <w:sz w:val="22"/>
          <w:szCs w:val="22"/>
          <w:lang w:val="es-MX"/>
        </w:rPr>
      </w:pPr>
    </w:p>
    <w:p w:rsidR="001B2F20" w:rsidRDefault="001B2F20" w:rsidP="00410190">
      <w:pPr>
        <w:jc w:val="both"/>
        <w:rPr>
          <w:rFonts w:ascii="Verdana" w:hAnsi="Verdana" w:cs="Arial"/>
          <w:b/>
          <w:sz w:val="22"/>
          <w:szCs w:val="22"/>
          <w:lang w:val="es-MX"/>
        </w:rPr>
      </w:pPr>
      <w:r>
        <w:rPr>
          <w:rFonts w:ascii="Verdana" w:hAnsi="Verdana" w:cs="Arial"/>
          <w:b/>
          <w:sz w:val="22"/>
          <w:szCs w:val="22"/>
          <w:lang w:val="es-MX"/>
        </w:rPr>
        <w:t>5.- B</w:t>
      </w:r>
      <w:r w:rsidR="001D01BD">
        <w:rPr>
          <w:rFonts w:ascii="Verdana" w:hAnsi="Verdana" w:cs="Arial"/>
          <w:b/>
          <w:sz w:val="22"/>
          <w:szCs w:val="22"/>
          <w:lang w:val="es-MX"/>
        </w:rPr>
        <w:t>ases para la preparación de los Estados Financieros</w:t>
      </w:r>
    </w:p>
    <w:p w:rsidR="007D78E6" w:rsidRDefault="007D78E6" w:rsidP="00410190">
      <w:pPr>
        <w:jc w:val="both"/>
        <w:rPr>
          <w:rFonts w:ascii="Verdana" w:hAnsi="Verdana" w:cs="Arial"/>
          <w:b/>
          <w:sz w:val="22"/>
          <w:szCs w:val="22"/>
          <w:lang w:val="es-MX"/>
        </w:rPr>
      </w:pPr>
    </w:p>
    <w:p w:rsidR="007A7EB8" w:rsidRPr="007A7EB8" w:rsidRDefault="007A7EB8" w:rsidP="007A7EB8">
      <w:pPr>
        <w:jc w:val="both"/>
        <w:rPr>
          <w:rFonts w:ascii="Verdana" w:hAnsi="Verdana" w:cs="Arial"/>
          <w:sz w:val="22"/>
          <w:szCs w:val="22"/>
          <w:lang w:val="es-MX"/>
        </w:rPr>
      </w:pPr>
      <w:r w:rsidRPr="007A7EB8">
        <w:rPr>
          <w:rFonts w:ascii="Verdana" w:hAnsi="Verdana" w:cs="Arial"/>
          <w:sz w:val="22"/>
          <w:szCs w:val="22"/>
          <w:lang w:val="es-MX"/>
        </w:rPr>
        <w:t xml:space="preserve">a) </w:t>
      </w:r>
      <w:r>
        <w:rPr>
          <w:rFonts w:ascii="Verdana" w:hAnsi="Verdana" w:cs="Arial"/>
          <w:sz w:val="22"/>
          <w:szCs w:val="22"/>
          <w:lang w:val="es-MX"/>
        </w:rPr>
        <w:t xml:space="preserve">En base a la </w:t>
      </w:r>
      <w:r w:rsidRPr="007A7EB8">
        <w:rPr>
          <w:rFonts w:ascii="Verdana" w:hAnsi="Verdana" w:cs="Arial"/>
          <w:sz w:val="22"/>
          <w:szCs w:val="22"/>
          <w:lang w:val="es-MX"/>
        </w:rPr>
        <w:t>normatividad emitida por el CONAC y las disposiciones legales aplicables.</w:t>
      </w:r>
    </w:p>
    <w:p w:rsidR="007A7EB8" w:rsidRPr="007A7EB8" w:rsidRDefault="007A7EB8" w:rsidP="00026155">
      <w:pPr>
        <w:jc w:val="both"/>
        <w:rPr>
          <w:rFonts w:ascii="Verdana" w:hAnsi="Verdana" w:cs="Arial"/>
          <w:sz w:val="22"/>
          <w:szCs w:val="22"/>
          <w:lang w:val="es-MX"/>
        </w:rPr>
      </w:pPr>
      <w:r w:rsidRPr="007A7EB8">
        <w:rPr>
          <w:rFonts w:ascii="Verdana" w:hAnsi="Verdana" w:cs="Arial"/>
          <w:sz w:val="22"/>
          <w:szCs w:val="22"/>
          <w:lang w:val="es-MX"/>
        </w:rPr>
        <w:t xml:space="preserve">b) </w:t>
      </w:r>
      <w:r w:rsidR="00965BBF" w:rsidRPr="00965BBF">
        <w:rPr>
          <w:rFonts w:ascii="Verdana" w:hAnsi="Verdana" w:cs="Arial"/>
          <w:sz w:val="22"/>
          <w:szCs w:val="22"/>
          <w:lang w:val="es-MX"/>
        </w:rPr>
        <w:t>Los Estados Financieros de</w:t>
      </w:r>
      <w:r w:rsidR="00965BBF">
        <w:rPr>
          <w:rFonts w:ascii="Verdana" w:hAnsi="Verdana" w:cs="Arial"/>
          <w:sz w:val="22"/>
          <w:szCs w:val="22"/>
          <w:lang w:val="es-MX"/>
        </w:rPr>
        <w:t>l</w:t>
      </w:r>
      <w:r w:rsidR="00965BBF" w:rsidRPr="00965BBF">
        <w:rPr>
          <w:rFonts w:ascii="Verdana" w:hAnsi="Verdana" w:cs="Arial"/>
          <w:sz w:val="22"/>
          <w:szCs w:val="22"/>
          <w:lang w:val="es-MX"/>
        </w:rPr>
        <w:t xml:space="preserve"> Co</w:t>
      </w:r>
      <w:r w:rsidR="00965BBF">
        <w:rPr>
          <w:rFonts w:ascii="Verdana" w:hAnsi="Verdana" w:cs="Arial"/>
          <w:sz w:val="22"/>
          <w:szCs w:val="22"/>
          <w:lang w:val="es-MX"/>
        </w:rPr>
        <w:t xml:space="preserve">legio de Educación Profesional Técnica del Estado de </w:t>
      </w:r>
      <w:r w:rsidR="00965BBF" w:rsidRPr="00965BBF">
        <w:rPr>
          <w:rFonts w:ascii="Verdana" w:hAnsi="Verdana" w:cs="Arial"/>
          <w:sz w:val="22"/>
          <w:szCs w:val="22"/>
          <w:lang w:val="es-MX"/>
        </w:rPr>
        <w:t xml:space="preserve">Sonora, han sido preparados sobre </w:t>
      </w:r>
      <w:r w:rsidR="001C3210">
        <w:rPr>
          <w:rFonts w:ascii="Verdana" w:hAnsi="Verdana" w:cs="Arial"/>
          <w:sz w:val="22"/>
          <w:szCs w:val="22"/>
          <w:lang w:val="es-MX"/>
        </w:rPr>
        <w:t>en</w:t>
      </w:r>
      <w:r w:rsidR="00965BBF" w:rsidRPr="00965BBF">
        <w:rPr>
          <w:rFonts w:ascii="Verdana" w:hAnsi="Verdana" w:cs="Arial"/>
          <w:sz w:val="22"/>
          <w:szCs w:val="22"/>
          <w:lang w:val="es-MX"/>
        </w:rPr>
        <w:t xml:space="preserve"> base </w:t>
      </w:r>
      <w:r w:rsidR="001F4292">
        <w:rPr>
          <w:rFonts w:ascii="Verdana" w:hAnsi="Verdana" w:cs="Arial"/>
          <w:sz w:val="22"/>
          <w:szCs w:val="22"/>
          <w:lang w:val="es-MX"/>
        </w:rPr>
        <w:t xml:space="preserve">al reconocimientos de </w:t>
      </w:r>
      <w:r w:rsidRPr="007A7EB8">
        <w:rPr>
          <w:rFonts w:ascii="Verdana" w:hAnsi="Verdana" w:cs="Arial"/>
          <w:sz w:val="22"/>
          <w:szCs w:val="22"/>
          <w:lang w:val="es-MX"/>
        </w:rPr>
        <w:t>valor de realización</w:t>
      </w:r>
      <w:r w:rsidR="001F4292">
        <w:rPr>
          <w:rFonts w:ascii="Verdana" w:hAnsi="Verdana" w:cs="Arial"/>
          <w:sz w:val="22"/>
          <w:szCs w:val="22"/>
          <w:lang w:val="es-MX"/>
        </w:rPr>
        <w:t xml:space="preserve"> y valor razonable</w:t>
      </w:r>
      <w:r w:rsidR="00026155">
        <w:rPr>
          <w:rFonts w:ascii="Verdana" w:hAnsi="Verdana" w:cs="Arial"/>
          <w:sz w:val="22"/>
          <w:szCs w:val="22"/>
          <w:lang w:val="es-MX"/>
        </w:rPr>
        <w:t>.</w:t>
      </w:r>
    </w:p>
    <w:p w:rsidR="007A7EB8" w:rsidRPr="007A7EB8" w:rsidRDefault="007A7EB8" w:rsidP="007A7EB8">
      <w:pPr>
        <w:jc w:val="both"/>
        <w:rPr>
          <w:rFonts w:ascii="Verdana" w:hAnsi="Verdana" w:cs="Arial"/>
          <w:sz w:val="22"/>
          <w:szCs w:val="22"/>
          <w:lang w:val="es-MX"/>
        </w:rPr>
      </w:pPr>
      <w:r w:rsidRPr="007A7EB8">
        <w:rPr>
          <w:rFonts w:ascii="Verdana" w:hAnsi="Verdana" w:cs="Arial"/>
          <w:sz w:val="22"/>
          <w:szCs w:val="22"/>
          <w:lang w:val="es-MX"/>
        </w:rPr>
        <w:t xml:space="preserve">c) </w:t>
      </w:r>
      <w:r w:rsidR="00026155">
        <w:rPr>
          <w:rFonts w:ascii="Verdana" w:hAnsi="Verdana" w:cs="Arial"/>
          <w:sz w:val="22"/>
          <w:szCs w:val="22"/>
          <w:lang w:val="es-MX"/>
        </w:rPr>
        <w:t xml:space="preserve"> De acuerdo a los </w:t>
      </w:r>
      <w:r w:rsidRPr="007A7EB8">
        <w:rPr>
          <w:rFonts w:ascii="Verdana" w:hAnsi="Verdana" w:cs="Arial"/>
          <w:sz w:val="22"/>
          <w:szCs w:val="22"/>
          <w:lang w:val="es-MX"/>
        </w:rPr>
        <w:t>Postulados básicos</w:t>
      </w:r>
      <w:r w:rsidR="00026155">
        <w:rPr>
          <w:rFonts w:ascii="Verdana" w:hAnsi="Verdana" w:cs="Arial"/>
          <w:sz w:val="22"/>
          <w:szCs w:val="22"/>
          <w:lang w:val="es-MX"/>
        </w:rPr>
        <w:t xml:space="preserve"> de Contabilidad Gubernamental</w:t>
      </w:r>
      <w:r w:rsidRPr="007A7EB8">
        <w:rPr>
          <w:rFonts w:ascii="Verdana" w:hAnsi="Verdana" w:cs="Arial"/>
          <w:sz w:val="22"/>
          <w:szCs w:val="22"/>
          <w:lang w:val="es-MX"/>
        </w:rPr>
        <w:t>.</w:t>
      </w:r>
    </w:p>
    <w:p w:rsidR="001B2F20" w:rsidRDefault="001B2F20" w:rsidP="001B2F20">
      <w:pPr>
        <w:jc w:val="both"/>
        <w:rPr>
          <w:rFonts w:ascii="Verdana" w:hAnsi="Verdana" w:cs="Arial"/>
          <w:sz w:val="22"/>
          <w:szCs w:val="22"/>
          <w:lang w:val="es-MX"/>
        </w:rPr>
      </w:pPr>
    </w:p>
    <w:p w:rsidR="001B2F20" w:rsidRPr="00456B6B" w:rsidRDefault="001B2F20" w:rsidP="001B2F20">
      <w:pPr>
        <w:rPr>
          <w:lang w:val="es-MX"/>
        </w:rPr>
      </w:pPr>
      <w:r>
        <w:rPr>
          <w:rFonts w:ascii="Verdana" w:hAnsi="Verdana" w:cs="Arial"/>
          <w:sz w:val="22"/>
          <w:szCs w:val="22"/>
          <w:lang w:val="es-MX"/>
        </w:rPr>
        <w:t>E</w:t>
      </w:r>
      <w:r w:rsidRPr="00A52562">
        <w:rPr>
          <w:rFonts w:ascii="Verdana" w:hAnsi="Verdana" w:cs="Arial"/>
          <w:sz w:val="22"/>
          <w:szCs w:val="22"/>
          <w:lang w:val="es-MX"/>
        </w:rPr>
        <w:t>n el Convenio de Coordinación para la Federalización de los Servicios de Educación</w:t>
      </w:r>
      <w:r>
        <w:rPr>
          <w:rFonts w:ascii="Verdana" w:hAnsi="Verdana" w:cs="Arial"/>
          <w:sz w:val="22"/>
          <w:szCs w:val="22"/>
          <w:lang w:val="es-MX"/>
        </w:rPr>
        <w:t xml:space="preserve"> Profesional Técnica se establece que la entidad constituirá su patrimonio con los bienes muebles e inmuebles que se le transfieran en donación por el Conalep Nacional</w:t>
      </w:r>
    </w:p>
    <w:p w:rsidR="006C777D" w:rsidRDefault="006C777D" w:rsidP="00410190">
      <w:pPr>
        <w:jc w:val="both"/>
        <w:rPr>
          <w:rFonts w:ascii="Verdana" w:hAnsi="Verdana" w:cs="Arial"/>
          <w:b/>
          <w:sz w:val="22"/>
          <w:szCs w:val="22"/>
          <w:lang w:val="es-MX"/>
        </w:rPr>
      </w:pPr>
    </w:p>
    <w:p w:rsidR="00A17304" w:rsidRDefault="001B2F20" w:rsidP="00410190">
      <w:pPr>
        <w:jc w:val="both"/>
        <w:rPr>
          <w:rFonts w:ascii="Verdana" w:hAnsi="Verdana" w:cs="Arial"/>
          <w:b/>
          <w:sz w:val="22"/>
          <w:szCs w:val="22"/>
          <w:lang w:val="es-MX"/>
        </w:rPr>
      </w:pPr>
      <w:r>
        <w:rPr>
          <w:rFonts w:ascii="Verdana" w:hAnsi="Verdana" w:cs="Arial"/>
          <w:b/>
          <w:sz w:val="22"/>
          <w:szCs w:val="22"/>
          <w:lang w:val="es-MX"/>
        </w:rPr>
        <w:t>6.- P</w:t>
      </w:r>
      <w:r w:rsidR="001D01BD">
        <w:rPr>
          <w:rFonts w:ascii="Verdana" w:hAnsi="Verdana" w:cs="Arial"/>
          <w:b/>
          <w:sz w:val="22"/>
          <w:szCs w:val="22"/>
          <w:lang w:val="es-MX"/>
        </w:rPr>
        <w:t>olíticas de contabilidad significativas</w:t>
      </w:r>
    </w:p>
    <w:p w:rsidR="006F1964" w:rsidRDefault="006F1964" w:rsidP="00410190">
      <w:pPr>
        <w:jc w:val="both"/>
        <w:rPr>
          <w:rFonts w:ascii="Verdana" w:hAnsi="Verdana" w:cs="Arial"/>
          <w:b/>
          <w:sz w:val="22"/>
          <w:szCs w:val="22"/>
          <w:lang w:val="es-MX"/>
        </w:rPr>
      </w:pPr>
    </w:p>
    <w:p w:rsidR="00A17304" w:rsidRDefault="00A17304" w:rsidP="00A17304">
      <w:pPr>
        <w:autoSpaceDE w:val="0"/>
        <w:autoSpaceDN w:val="0"/>
        <w:adjustRightInd w:val="0"/>
        <w:jc w:val="both"/>
        <w:rPr>
          <w:rFonts w:ascii="Verdana" w:eastAsiaTheme="minorHAnsi" w:hAnsi="Verdana" w:cs="Century Gothic"/>
          <w:sz w:val="22"/>
          <w:szCs w:val="22"/>
          <w:lang w:val="es-MX" w:eastAsia="en-US"/>
        </w:rPr>
      </w:pPr>
      <w:r w:rsidRPr="002B4ABC">
        <w:rPr>
          <w:rFonts w:ascii="Verdana" w:eastAsiaTheme="minorHAnsi" w:hAnsi="Verdana" w:cs="Century Gothic"/>
          <w:b/>
          <w:bCs/>
          <w:sz w:val="22"/>
          <w:szCs w:val="22"/>
          <w:lang w:val="es-MX" w:eastAsia="en-US"/>
        </w:rPr>
        <w:t>a) Reconocimiento de Ingresos y Egresos</w:t>
      </w:r>
      <w:r w:rsidRPr="002B4ABC">
        <w:rPr>
          <w:rFonts w:ascii="Verdana" w:eastAsiaTheme="minorHAnsi" w:hAnsi="Verdana" w:cs="Century Gothic"/>
          <w:sz w:val="22"/>
          <w:szCs w:val="22"/>
          <w:lang w:val="es-MX" w:eastAsia="en-US"/>
        </w:rPr>
        <w:t xml:space="preserve">. </w:t>
      </w:r>
      <w:r w:rsidR="003166FB" w:rsidRPr="003166FB">
        <w:rPr>
          <w:rFonts w:ascii="Verdana" w:eastAsiaTheme="minorHAnsi" w:hAnsi="Verdana" w:cs="Century Gothic"/>
          <w:sz w:val="22"/>
          <w:szCs w:val="22"/>
          <w:lang w:val="es-MX" w:eastAsia="en-US"/>
        </w:rPr>
        <w:t>Los ingresos por venta de bienes y Servicios se registran cuando se conocen, así como las transferencias por Subsidios a la percepción del recurso de acuerdo a las  Normas y Metodología para la Determinación de los Momentos Contables de los Ingresos.</w:t>
      </w:r>
    </w:p>
    <w:p w:rsidR="003166FB" w:rsidRPr="002B4ABC" w:rsidRDefault="003166FB" w:rsidP="00A17304">
      <w:pPr>
        <w:autoSpaceDE w:val="0"/>
        <w:autoSpaceDN w:val="0"/>
        <w:adjustRightInd w:val="0"/>
        <w:jc w:val="both"/>
        <w:rPr>
          <w:rFonts w:ascii="Verdana" w:eastAsiaTheme="minorHAnsi" w:hAnsi="Verdana" w:cs="Century Gothic"/>
          <w:sz w:val="22"/>
          <w:szCs w:val="22"/>
          <w:lang w:val="es-MX" w:eastAsia="en-US"/>
        </w:rPr>
      </w:pPr>
    </w:p>
    <w:p w:rsidR="00A17304" w:rsidRDefault="00A17304" w:rsidP="00A17304">
      <w:pPr>
        <w:autoSpaceDE w:val="0"/>
        <w:autoSpaceDN w:val="0"/>
        <w:adjustRightInd w:val="0"/>
        <w:jc w:val="both"/>
        <w:rPr>
          <w:rFonts w:ascii="Verdana" w:eastAsiaTheme="minorHAnsi" w:hAnsi="Verdana" w:cs="Century Gothic"/>
          <w:sz w:val="22"/>
          <w:szCs w:val="22"/>
          <w:lang w:val="es-MX" w:eastAsia="en-US"/>
        </w:rPr>
      </w:pPr>
      <w:r w:rsidRPr="002B4ABC">
        <w:rPr>
          <w:rFonts w:ascii="Verdana" w:eastAsiaTheme="minorHAnsi" w:hAnsi="Verdana" w:cs="Century Gothic"/>
          <w:sz w:val="22"/>
          <w:szCs w:val="22"/>
          <w:lang w:val="es-MX" w:eastAsia="en-US"/>
        </w:rPr>
        <w:t xml:space="preserve">Los Egresos se registran </w:t>
      </w:r>
      <w:r w:rsidR="00D02515">
        <w:rPr>
          <w:rFonts w:ascii="Verdana" w:eastAsiaTheme="minorHAnsi" w:hAnsi="Verdana" w:cs="Century Gothic"/>
          <w:sz w:val="22"/>
          <w:szCs w:val="22"/>
          <w:lang w:val="es-MX" w:eastAsia="en-US"/>
        </w:rPr>
        <w:t xml:space="preserve">en base acumulativa y conforme a la fecha de su realización, independientemente </w:t>
      </w:r>
      <w:r w:rsidR="004674FB">
        <w:rPr>
          <w:rFonts w:ascii="Verdana" w:eastAsiaTheme="minorHAnsi" w:hAnsi="Verdana" w:cs="Century Gothic"/>
          <w:sz w:val="22"/>
          <w:szCs w:val="22"/>
          <w:lang w:val="es-MX" w:eastAsia="en-US"/>
        </w:rPr>
        <w:t xml:space="preserve"> de la de su pago.</w:t>
      </w:r>
    </w:p>
    <w:p w:rsidR="00A17304" w:rsidRPr="002B4ABC" w:rsidRDefault="00A17304" w:rsidP="00A17304">
      <w:pPr>
        <w:autoSpaceDE w:val="0"/>
        <w:autoSpaceDN w:val="0"/>
        <w:adjustRightInd w:val="0"/>
        <w:jc w:val="both"/>
        <w:rPr>
          <w:rFonts w:ascii="Verdana" w:eastAsiaTheme="minorHAnsi" w:hAnsi="Verdana" w:cs="Century Gothic"/>
          <w:sz w:val="22"/>
          <w:szCs w:val="22"/>
          <w:lang w:val="es-MX" w:eastAsia="en-US"/>
        </w:rPr>
      </w:pPr>
    </w:p>
    <w:p w:rsidR="00A17304" w:rsidRPr="002B4ABC" w:rsidRDefault="00A17304" w:rsidP="00A17304">
      <w:pPr>
        <w:autoSpaceDE w:val="0"/>
        <w:autoSpaceDN w:val="0"/>
        <w:adjustRightInd w:val="0"/>
        <w:jc w:val="both"/>
        <w:rPr>
          <w:rFonts w:ascii="Verdana" w:eastAsiaTheme="minorHAnsi" w:hAnsi="Verdana" w:cs="Century Gothic"/>
          <w:sz w:val="22"/>
          <w:szCs w:val="22"/>
          <w:lang w:val="es-MX" w:eastAsia="en-US"/>
        </w:rPr>
      </w:pPr>
      <w:r w:rsidRPr="002B4ABC">
        <w:rPr>
          <w:rFonts w:ascii="Verdana" w:eastAsiaTheme="minorHAnsi" w:hAnsi="Verdana" w:cs="Century Gothic"/>
          <w:b/>
          <w:bCs/>
          <w:sz w:val="22"/>
          <w:szCs w:val="22"/>
          <w:lang w:val="es-MX" w:eastAsia="en-US"/>
        </w:rPr>
        <w:t>b) Reconocimiento de los efectos de la inflación</w:t>
      </w:r>
      <w:r w:rsidRPr="002B4ABC">
        <w:rPr>
          <w:rFonts w:ascii="Verdana" w:eastAsiaTheme="minorHAnsi" w:hAnsi="Verdana" w:cs="Century Gothic"/>
          <w:sz w:val="22"/>
          <w:szCs w:val="22"/>
          <w:lang w:val="es-MX" w:eastAsia="en-US"/>
        </w:rPr>
        <w:t>. Las cifras que contienen los</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estados financieros se encuentran a su valor histórico de la fecha en que</w:t>
      </w:r>
      <w:r w:rsidR="003D013D">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se realizó su registro.</w:t>
      </w:r>
    </w:p>
    <w:p w:rsidR="00341BEA" w:rsidRDefault="00341BEA" w:rsidP="00A17304">
      <w:pPr>
        <w:autoSpaceDE w:val="0"/>
        <w:autoSpaceDN w:val="0"/>
        <w:adjustRightInd w:val="0"/>
        <w:jc w:val="both"/>
        <w:rPr>
          <w:rFonts w:ascii="Verdana" w:eastAsiaTheme="minorHAnsi" w:hAnsi="Verdana" w:cs="Century Gothic"/>
          <w:b/>
          <w:bCs/>
          <w:sz w:val="22"/>
          <w:szCs w:val="22"/>
          <w:lang w:val="es-MX" w:eastAsia="en-US"/>
        </w:rPr>
      </w:pPr>
    </w:p>
    <w:p w:rsidR="00A17304" w:rsidRDefault="00A17304" w:rsidP="00A17304">
      <w:pPr>
        <w:autoSpaceDE w:val="0"/>
        <w:autoSpaceDN w:val="0"/>
        <w:adjustRightInd w:val="0"/>
        <w:jc w:val="both"/>
        <w:rPr>
          <w:rFonts w:ascii="Verdana" w:eastAsiaTheme="minorHAnsi" w:hAnsi="Verdana" w:cs="Century Gothic"/>
          <w:sz w:val="22"/>
          <w:szCs w:val="22"/>
          <w:lang w:val="es-MX" w:eastAsia="en-US"/>
        </w:rPr>
      </w:pPr>
      <w:r w:rsidRPr="002B4ABC">
        <w:rPr>
          <w:rFonts w:ascii="Verdana" w:eastAsiaTheme="minorHAnsi" w:hAnsi="Verdana" w:cs="Century Gothic"/>
          <w:b/>
          <w:bCs/>
          <w:sz w:val="22"/>
          <w:szCs w:val="22"/>
          <w:lang w:val="es-MX" w:eastAsia="en-US"/>
        </w:rPr>
        <w:t>c) Efectivo y equivalentes</w:t>
      </w:r>
      <w:r w:rsidRPr="002B4ABC">
        <w:rPr>
          <w:rFonts w:ascii="Verdana" w:eastAsiaTheme="minorHAnsi" w:hAnsi="Verdana" w:cs="Century Gothic"/>
          <w:sz w:val="22"/>
          <w:szCs w:val="22"/>
          <w:lang w:val="es-MX" w:eastAsia="en-US"/>
        </w:rPr>
        <w:t>. Este rubro se integra por los depósitos en cuentas</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bancarias así como otros similares de inmediata realización, contando</w:t>
      </w:r>
      <w:r w:rsidR="002220E6">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con una cuenta específica para recibir los recursos provenientes del</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fondo FAETA, así como también subsidio estatal. Las inversiones en valores</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se registran al costo de adquisición, el cual no excede al valor de su</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mercado. Los intereses y utilidades o pérdidas en valuación se reconocen</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en el estado de ingresos y egresos hasta que se realizan.</w:t>
      </w:r>
    </w:p>
    <w:p w:rsidR="00A17304" w:rsidRPr="002B4ABC" w:rsidRDefault="00A17304" w:rsidP="00A17304">
      <w:pPr>
        <w:autoSpaceDE w:val="0"/>
        <w:autoSpaceDN w:val="0"/>
        <w:adjustRightInd w:val="0"/>
        <w:jc w:val="both"/>
        <w:rPr>
          <w:rFonts w:ascii="Verdana" w:eastAsiaTheme="minorHAnsi" w:hAnsi="Verdana" w:cs="Century Gothic"/>
          <w:sz w:val="22"/>
          <w:szCs w:val="22"/>
          <w:lang w:val="es-MX" w:eastAsia="en-US"/>
        </w:rPr>
      </w:pPr>
    </w:p>
    <w:p w:rsidR="00A17304" w:rsidRDefault="00A17304" w:rsidP="00A17304">
      <w:pPr>
        <w:autoSpaceDE w:val="0"/>
        <w:autoSpaceDN w:val="0"/>
        <w:adjustRightInd w:val="0"/>
        <w:jc w:val="both"/>
        <w:rPr>
          <w:rFonts w:ascii="Verdana" w:eastAsiaTheme="minorHAnsi" w:hAnsi="Verdana" w:cs="Century Gothic"/>
          <w:sz w:val="22"/>
          <w:szCs w:val="22"/>
          <w:lang w:val="es-MX" w:eastAsia="en-US"/>
        </w:rPr>
      </w:pPr>
      <w:r w:rsidRPr="002B4ABC">
        <w:rPr>
          <w:rFonts w:ascii="Verdana" w:eastAsiaTheme="minorHAnsi" w:hAnsi="Verdana" w:cs="Century Gothic"/>
          <w:b/>
          <w:bCs/>
          <w:sz w:val="22"/>
          <w:szCs w:val="22"/>
          <w:lang w:val="es-MX" w:eastAsia="en-US"/>
        </w:rPr>
        <w:t>d) Derechos a Recibir Efectivo y equivalentes</w:t>
      </w:r>
      <w:r w:rsidRPr="002B4ABC">
        <w:rPr>
          <w:rFonts w:ascii="Verdana" w:eastAsiaTheme="minorHAnsi" w:hAnsi="Verdana" w:cs="Century Gothic"/>
          <w:sz w:val="22"/>
          <w:szCs w:val="22"/>
          <w:lang w:val="es-MX" w:eastAsia="en-US"/>
        </w:rPr>
        <w:t>. La Entidad no cuenta con una</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reserva para cuentas incobrables, aquellas que se consideren</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incobrables, se cancelan en el ejercicio que se conocen.</w:t>
      </w:r>
    </w:p>
    <w:p w:rsidR="00A17304" w:rsidRPr="002B4ABC" w:rsidRDefault="00A17304" w:rsidP="00A17304">
      <w:pPr>
        <w:autoSpaceDE w:val="0"/>
        <w:autoSpaceDN w:val="0"/>
        <w:adjustRightInd w:val="0"/>
        <w:jc w:val="both"/>
        <w:rPr>
          <w:rFonts w:ascii="Verdana" w:eastAsiaTheme="minorHAnsi" w:hAnsi="Verdana" w:cs="Century Gothic"/>
          <w:sz w:val="22"/>
          <w:szCs w:val="22"/>
          <w:lang w:val="es-MX" w:eastAsia="en-US"/>
        </w:rPr>
      </w:pPr>
    </w:p>
    <w:p w:rsidR="00A17304" w:rsidRDefault="00A17304" w:rsidP="00A17304">
      <w:pPr>
        <w:autoSpaceDE w:val="0"/>
        <w:autoSpaceDN w:val="0"/>
        <w:adjustRightInd w:val="0"/>
        <w:jc w:val="both"/>
        <w:rPr>
          <w:rFonts w:ascii="Verdana" w:eastAsiaTheme="minorHAnsi" w:hAnsi="Verdana" w:cs="Century Gothic"/>
          <w:sz w:val="22"/>
          <w:szCs w:val="22"/>
          <w:lang w:val="es-MX" w:eastAsia="en-US"/>
        </w:rPr>
      </w:pPr>
      <w:r w:rsidRPr="002B4ABC">
        <w:rPr>
          <w:rFonts w:ascii="Verdana" w:eastAsiaTheme="minorHAnsi" w:hAnsi="Verdana" w:cs="Century Gothic"/>
          <w:b/>
          <w:bCs/>
          <w:sz w:val="22"/>
          <w:szCs w:val="22"/>
          <w:lang w:val="es-MX" w:eastAsia="en-US"/>
        </w:rPr>
        <w:t>e) Uso de Estimaciones</w:t>
      </w:r>
      <w:r w:rsidRPr="002B4ABC">
        <w:rPr>
          <w:rFonts w:ascii="Verdana" w:eastAsiaTheme="minorHAnsi" w:hAnsi="Verdana" w:cs="Century Gothic"/>
          <w:sz w:val="22"/>
          <w:szCs w:val="22"/>
          <w:lang w:val="es-MX" w:eastAsia="en-US"/>
        </w:rPr>
        <w:t>. La Entidad ha utilizado estimados y supuestos</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relacionados con la presentación de activos y pasivos y las revelaciones</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contingentes. Los resultados que finalmente se obtengan pueden diferir</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de las estimaciones realizadas.</w:t>
      </w:r>
    </w:p>
    <w:p w:rsidR="00A17304" w:rsidRPr="002B4ABC" w:rsidRDefault="00A17304" w:rsidP="00A17304">
      <w:pPr>
        <w:autoSpaceDE w:val="0"/>
        <w:autoSpaceDN w:val="0"/>
        <w:adjustRightInd w:val="0"/>
        <w:jc w:val="both"/>
        <w:rPr>
          <w:rFonts w:ascii="Verdana" w:eastAsiaTheme="minorHAnsi" w:hAnsi="Verdana" w:cs="Century Gothic"/>
          <w:sz w:val="22"/>
          <w:szCs w:val="22"/>
          <w:lang w:val="es-MX" w:eastAsia="en-US"/>
        </w:rPr>
      </w:pPr>
    </w:p>
    <w:p w:rsidR="00A17304" w:rsidRDefault="00B07674" w:rsidP="00A17304">
      <w:pPr>
        <w:autoSpaceDE w:val="0"/>
        <w:autoSpaceDN w:val="0"/>
        <w:adjustRightInd w:val="0"/>
        <w:jc w:val="both"/>
        <w:rPr>
          <w:rFonts w:ascii="Verdana" w:eastAsiaTheme="minorHAnsi" w:hAnsi="Verdana" w:cs="Century Gothic"/>
          <w:sz w:val="22"/>
          <w:szCs w:val="22"/>
          <w:lang w:val="es-MX" w:eastAsia="en-US"/>
        </w:rPr>
      </w:pPr>
      <w:r>
        <w:rPr>
          <w:rFonts w:ascii="Verdana" w:eastAsiaTheme="minorHAnsi" w:hAnsi="Verdana" w:cs="Century Gothic"/>
          <w:b/>
          <w:bCs/>
          <w:sz w:val="22"/>
          <w:szCs w:val="22"/>
          <w:lang w:val="es-MX" w:eastAsia="en-US"/>
        </w:rPr>
        <w:t>f</w:t>
      </w:r>
      <w:r w:rsidR="00A17304" w:rsidRPr="002B4ABC">
        <w:rPr>
          <w:rFonts w:ascii="Verdana" w:eastAsiaTheme="minorHAnsi" w:hAnsi="Verdana" w:cs="Century Gothic"/>
          <w:b/>
          <w:bCs/>
          <w:sz w:val="22"/>
          <w:szCs w:val="22"/>
          <w:lang w:val="es-MX" w:eastAsia="en-US"/>
        </w:rPr>
        <w:t>) Inventarios</w:t>
      </w:r>
      <w:r w:rsidR="00A17304" w:rsidRPr="002B4ABC">
        <w:rPr>
          <w:rFonts w:ascii="Verdana" w:eastAsiaTheme="minorHAnsi" w:hAnsi="Verdana" w:cs="Century Gothic"/>
          <w:sz w:val="22"/>
          <w:szCs w:val="22"/>
          <w:lang w:val="es-MX" w:eastAsia="en-US"/>
        </w:rPr>
        <w:t xml:space="preserve">. </w:t>
      </w:r>
      <w:r w:rsidR="00A17304">
        <w:rPr>
          <w:rFonts w:ascii="Verdana" w:eastAsiaTheme="minorHAnsi" w:hAnsi="Verdana" w:cs="Century Gothic"/>
          <w:sz w:val="22"/>
          <w:szCs w:val="22"/>
          <w:lang w:val="es-MX" w:eastAsia="en-US"/>
        </w:rPr>
        <w:t>No se cuenta con Inventario de materiales.</w:t>
      </w:r>
    </w:p>
    <w:p w:rsidR="00A17304" w:rsidRPr="002B4ABC" w:rsidRDefault="00A17304" w:rsidP="00A17304">
      <w:pPr>
        <w:autoSpaceDE w:val="0"/>
        <w:autoSpaceDN w:val="0"/>
        <w:adjustRightInd w:val="0"/>
        <w:jc w:val="both"/>
        <w:rPr>
          <w:rFonts w:ascii="Verdana" w:eastAsiaTheme="minorHAnsi" w:hAnsi="Verdana" w:cs="Century Gothic"/>
          <w:sz w:val="22"/>
          <w:szCs w:val="22"/>
          <w:lang w:val="es-MX" w:eastAsia="en-US"/>
        </w:rPr>
      </w:pPr>
    </w:p>
    <w:p w:rsidR="00A17304" w:rsidRDefault="00464AC9" w:rsidP="00A17304">
      <w:pPr>
        <w:autoSpaceDE w:val="0"/>
        <w:autoSpaceDN w:val="0"/>
        <w:adjustRightInd w:val="0"/>
        <w:jc w:val="both"/>
        <w:rPr>
          <w:rFonts w:ascii="Verdana" w:eastAsiaTheme="minorHAnsi" w:hAnsi="Verdana" w:cs="Century Gothic"/>
          <w:sz w:val="22"/>
          <w:szCs w:val="22"/>
          <w:lang w:val="es-MX" w:eastAsia="en-US"/>
        </w:rPr>
      </w:pPr>
      <w:r>
        <w:rPr>
          <w:rFonts w:ascii="Verdana" w:eastAsiaTheme="minorHAnsi" w:hAnsi="Verdana" w:cs="Century Gothic"/>
          <w:b/>
          <w:bCs/>
          <w:sz w:val="22"/>
          <w:szCs w:val="22"/>
          <w:lang w:val="es-MX" w:eastAsia="en-US"/>
        </w:rPr>
        <w:lastRenderedPageBreak/>
        <w:t>g</w:t>
      </w:r>
      <w:r w:rsidR="00A17304" w:rsidRPr="002B4ABC">
        <w:rPr>
          <w:rFonts w:ascii="Verdana" w:eastAsiaTheme="minorHAnsi" w:hAnsi="Verdana" w:cs="Century Gothic"/>
          <w:b/>
          <w:bCs/>
          <w:sz w:val="22"/>
          <w:szCs w:val="22"/>
          <w:lang w:val="es-MX" w:eastAsia="en-US"/>
        </w:rPr>
        <w:t>) Bienes muebles e inmuebles</w:t>
      </w:r>
      <w:r w:rsidR="00A17304" w:rsidRPr="002B4ABC">
        <w:rPr>
          <w:rFonts w:ascii="Verdana" w:eastAsiaTheme="minorHAnsi" w:hAnsi="Verdana" w:cs="Century Gothic"/>
          <w:sz w:val="22"/>
          <w:szCs w:val="22"/>
          <w:lang w:val="es-MX" w:eastAsia="en-US"/>
        </w:rPr>
        <w:t>. Las inversiones en inmuebles, Mobiliario y</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Equipo, se registran originalmente a su costo de adquisición, las</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adquisiciones de bienes muebles e inmuebles se reconocen a su valor de</w:t>
      </w:r>
      <w:r w:rsidR="00A17304">
        <w:rPr>
          <w:rFonts w:ascii="Verdana" w:eastAsiaTheme="minorHAnsi" w:hAnsi="Verdana" w:cs="Century Gothic"/>
          <w:sz w:val="22"/>
          <w:szCs w:val="22"/>
          <w:lang w:val="es-MX" w:eastAsia="en-US"/>
        </w:rPr>
        <w:t xml:space="preserve"> </w:t>
      </w:r>
      <w:r w:rsidR="00E54393">
        <w:rPr>
          <w:rFonts w:ascii="Verdana" w:eastAsiaTheme="minorHAnsi" w:hAnsi="Verdana" w:cs="Century Gothic"/>
          <w:sz w:val="22"/>
          <w:szCs w:val="22"/>
          <w:lang w:val="es-MX" w:eastAsia="en-US"/>
        </w:rPr>
        <w:t xml:space="preserve">revaluación </w:t>
      </w:r>
      <w:r w:rsidR="00A17304" w:rsidRPr="002B4ABC">
        <w:rPr>
          <w:rFonts w:ascii="Verdana" w:eastAsiaTheme="minorHAnsi" w:hAnsi="Verdana" w:cs="Century Gothic"/>
          <w:sz w:val="22"/>
          <w:szCs w:val="22"/>
          <w:lang w:val="es-MX" w:eastAsia="en-US"/>
        </w:rPr>
        <w:t>y/o construcción y en caso de los bienes donados se</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registran al valor asignado por el donante, el valor estipulado en la</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escritura, decreto o acta de donación, en el caso de mejoras o</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adaptaciones se capitalizan dependiendo del monto de la inversión que</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se realice. La entidad efectuó un cálculo de la depreciación por cada</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rubro que forman los bienes adquiridos</w:t>
      </w:r>
      <w:r w:rsidR="00AA4A4C">
        <w:rPr>
          <w:rFonts w:ascii="Verdana" w:eastAsiaTheme="minorHAnsi" w:hAnsi="Verdana" w:cs="Century Gothic"/>
          <w:sz w:val="22"/>
          <w:szCs w:val="22"/>
          <w:lang w:val="es-MX" w:eastAsia="en-US"/>
        </w:rPr>
        <w:t>,</w:t>
      </w:r>
      <w:r w:rsidR="00A17304" w:rsidRPr="002B4ABC">
        <w:rPr>
          <w:rFonts w:ascii="Verdana" w:eastAsiaTheme="minorHAnsi" w:hAnsi="Verdana" w:cs="Century Gothic"/>
          <w:sz w:val="22"/>
          <w:szCs w:val="22"/>
          <w:lang w:val="es-MX" w:eastAsia="en-US"/>
        </w:rPr>
        <w:t xml:space="preserve"> el cual</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se disminuyó del rubro de Bienes Muebles.</w:t>
      </w:r>
    </w:p>
    <w:p w:rsidR="001B05CF" w:rsidRDefault="001B05CF" w:rsidP="00A17304">
      <w:pPr>
        <w:autoSpaceDE w:val="0"/>
        <w:autoSpaceDN w:val="0"/>
        <w:adjustRightInd w:val="0"/>
        <w:jc w:val="both"/>
        <w:rPr>
          <w:rFonts w:ascii="Verdana" w:eastAsiaTheme="minorHAnsi" w:hAnsi="Verdana" w:cs="Century Gothic"/>
          <w:sz w:val="22"/>
          <w:szCs w:val="22"/>
          <w:lang w:val="es-MX" w:eastAsia="en-US"/>
        </w:rPr>
      </w:pPr>
    </w:p>
    <w:p w:rsidR="00A17304" w:rsidRDefault="00464AC9" w:rsidP="00A17304">
      <w:pPr>
        <w:autoSpaceDE w:val="0"/>
        <w:autoSpaceDN w:val="0"/>
        <w:adjustRightInd w:val="0"/>
        <w:jc w:val="both"/>
        <w:rPr>
          <w:rFonts w:ascii="Verdana" w:eastAsiaTheme="minorHAnsi" w:hAnsi="Verdana" w:cs="Century Gothic"/>
          <w:sz w:val="22"/>
          <w:szCs w:val="22"/>
          <w:lang w:val="es-MX" w:eastAsia="en-US"/>
        </w:rPr>
      </w:pPr>
      <w:r>
        <w:rPr>
          <w:rFonts w:ascii="Verdana" w:eastAsiaTheme="minorHAnsi" w:hAnsi="Verdana" w:cs="Century Gothic"/>
          <w:b/>
          <w:bCs/>
          <w:sz w:val="22"/>
          <w:szCs w:val="22"/>
          <w:lang w:val="es-MX" w:eastAsia="en-US"/>
        </w:rPr>
        <w:t>h</w:t>
      </w:r>
      <w:r w:rsidR="00A17304" w:rsidRPr="002B4ABC">
        <w:rPr>
          <w:rFonts w:ascii="Verdana" w:eastAsiaTheme="minorHAnsi" w:hAnsi="Verdana" w:cs="Century Gothic"/>
          <w:b/>
          <w:bCs/>
          <w:sz w:val="22"/>
          <w:szCs w:val="22"/>
          <w:lang w:val="es-MX" w:eastAsia="en-US"/>
        </w:rPr>
        <w:t>) Beneficios a empleados</w:t>
      </w:r>
      <w:r w:rsidR="00A17304" w:rsidRPr="002B4ABC">
        <w:rPr>
          <w:rFonts w:ascii="Verdana" w:eastAsiaTheme="minorHAnsi" w:hAnsi="Verdana" w:cs="Century Gothic"/>
          <w:sz w:val="22"/>
          <w:szCs w:val="22"/>
          <w:lang w:val="es-MX" w:eastAsia="en-US"/>
        </w:rPr>
        <w:t>. Las primas de antigüedad a que tiene derecho</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el personal se otorgan conforme a lo establecido en la Ley del Servicio</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Civil para el Estado de Sonora y se cargan a los resultados del año en que</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se hacen exigibles. Las prestaciones a que tiene derecho el personal, en</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caso de retiro, separación, incapacidad o muerte, son cubiertas por el</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Instituto de Seguridad y Servicios Sociales de los Trabajadores del Estado</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ISSSTE), de acuerdo con el contrato de prestación de servicios</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celebrado.</w:t>
      </w:r>
    </w:p>
    <w:p w:rsidR="00A17304" w:rsidRPr="002B4ABC" w:rsidRDefault="00A17304" w:rsidP="00A17304">
      <w:pPr>
        <w:autoSpaceDE w:val="0"/>
        <w:autoSpaceDN w:val="0"/>
        <w:adjustRightInd w:val="0"/>
        <w:jc w:val="both"/>
        <w:rPr>
          <w:rFonts w:ascii="Verdana" w:eastAsiaTheme="minorHAnsi" w:hAnsi="Verdana" w:cs="Century Gothic"/>
          <w:sz w:val="22"/>
          <w:szCs w:val="22"/>
          <w:lang w:val="es-MX" w:eastAsia="en-US"/>
        </w:rPr>
      </w:pPr>
    </w:p>
    <w:p w:rsidR="00A17304" w:rsidRDefault="00464AC9" w:rsidP="00A17304">
      <w:pPr>
        <w:autoSpaceDE w:val="0"/>
        <w:autoSpaceDN w:val="0"/>
        <w:adjustRightInd w:val="0"/>
        <w:jc w:val="both"/>
        <w:rPr>
          <w:rFonts w:ascii="Verdana" w:eastAsiaTheme="minorHAnsi" w:hAnsi="Verdana" w:cs="Century Gothic"/>
          <w:sz w:val="22"/>
          <w:szCs w:val="22"/>
          <w:lang w:val="es-MX" w:eastAsia="en-US"/>
        </w:rPr>
      </w:pPr>
      <w:r>
        <w:rPr>
          <w:rFonts w:ascii="Verdana" w:eastAsiaTheme="minorHAnsi" w:hAnsi="Verdana" w:cs="Century Gothic"/>
          <w:b/>
          <w:bCs/>
          <w:sz w:val="22"/>
          <w:szCs w:val="22"/>
          <w:lang w:val="es-MX" w:eastAsia="en-US"/>
        </w:rPr>
        <w:t>i</w:t>
      </w:r>
      <w:r w:rsidR="00A17304" w:rsidRPr="002B4ABC">
        <w:rPr>
          <w:rFonts w:ascii="Verdana" w:eastAsiaTheme="minorHAnsi" w:hAnsi="Verdana" w:cs="Century Gothic"/>
          <w:b/>
          <w:bCs/>
          <w:sz w:val="22"/>
          <w:szCs w:val="22"/>
          <w:lang w:val="es-MX" w:eastAsia="en-US"/>
        </w:rPr>
        <w:t>) Ingresos y otros beneficios</w:t>
      </w:r>
      <w:r w:rsidR="00A17304" w:rsidRPr="002B4ABC">
        <w:rPr>
          <w:rFonts w:ascii="Verdana" w:eastAsiaTheme="minorHAnsi" w:hAnsi="Verdana" w:cs="Century Gothic"/>
          <w:sz w:val="22"/>
          <w:szCs w:val="22"/>
          <w:lang w:val="es-MX" w:eastAsia="en-US"/>
        </w:rPr>
        <w:t>. Se registran al conocer su importe por recibir</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de acuerdo con el calendario de pagos cuando se refieren a subsidios</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federales y estatales; y al recibirse en efectivo tratándose de ingresos</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propios y otros conceptos. Los ingresos por servicios educativos se</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calendarizan y estiman semestralmente, por lo que todos aquellos</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alumnos que no cubrieron la totalidad de su adeudo, impacta los estados</w:t>
      </w:r>
      <w:r w:rsidR="00A17304">
        <w:rPr>
          <w:rFonts w:ascii="Verdana" w:eastAsiaTheme="minorHAnsi" w:hAnsi="Verdana" w:cs="Century Gothic"/>
          <w:sz w:val="22"/>
          <w:szCs w:val="22"/>
          <w:lang w:val="es-MX" w:eastAsia="en-US"/>
        </w:rPr>
        <w:t xml:space="preserve"> </w:t>
      </w:r>
      <w:r w:rsidR="00C61C7F">
        <w:rPr>
          <w:rFonts w:ascii="Verdana" w:eastAsiaTheme="minorHAnsi" w:hAnsi="Verdana" w:cs="Century Gothic"/>
          <w:sz w:val="22"/>
          <w:szCs w:val="22"/>
          <w:lang w:val="es-MX" w:eastAsia="en-US"/>
        </w:rPr>
        <w:t>financieros en cuentas de orden.</w:t>
      </w:r>
    </w:p>
    <w:p w:rsidR="00C61C7F" w:rsidRPr="002B4ABC" w:rsidRDefault="00C61C7F" w:rsidP="00A17304">
      <w:pPr>
        <w:autoSpaceDE w:val="0"/>
        <w:autoSpaceDN w:val="0"/>
        <w:adjustRightInd w:val="0"/>
        <w:jc w:val="both"/>
        <w:rPr>
          <w:rFonts w:ascii="Verdana" w:eastAsiaTheme="minorHAnsi" w:hAnsi="Verdana" w:cs="Century Gothic"/>
          <w:sz w:val="22"/>
          <w:szCs w:val="22"/>
          <w:lang w:val="es-MX" w:eastAsia="en-US"/>
        </w:rPr>
      </w:pPr>
    </w:p>
    <w:p w:rsidR="00A17304" w:rsidRDefault="00464AC9" w:rsidP="00A17304">
      <w:pPr>
        <w:autoSpaceDE w:val="0"/>
        <w:autoSpaceDN w:val="0"/>
        <w:adjustRightInd w:val="0"/>
        <w:jc w:val="both"/>
        <w:rPr>
          <w:rFonts w:ascii="Verdana" w:eastAsiaTheme="minorHAnsi" w:hAnsi="Verdana" w:cs="Century Gothic"/>
          <w:sz w:val="22"/>
          <w:szCs w:val="22"/>
          <w:lang w:val="es-MX" w:eastAsia="en-US"/>
        </w:rPr>
      </w:pPr>
      <w:r>
        <w:rPr>
          <w:rFonts w:ascii="Verdana" w:eastAsiaTheme="minorHAnsi" w:hAnsi="Verdana" w:cs="Century Gothic"/>
          <w:b/>
          <w:bCs/>
          <w:sz w:val="22"/>
          <w:szCs w:val="22"/>
          <w:lang w:val="es-MX" w:eastAsia="en-US"/>
        </w:rPr>
        <w:t>j</w:t>
      </w:r>
      <w:r w:rsidR="00A17304" w:rsidRPr="002B4ABC">
        <w:rPr>
          <w:rFonts w:ascii="Verdana" w:eastAsiaTheme="minorHAnsi" w:hAnsi="Verdana" w:cs="Century Gothic"/>
          <w:b/>
          <w:bCs/>
          <w:sz w:val="22"/>
          <w:szCs w:val="22"/>
          <w:lang w:val="es-MX" w:eastAsia="en-US"/>
        </w:rPr>
        <w:t>) Gastos y otras pérdidas</w:t>
      </w:r>
      <w:r w:rsidR="00A17304" w:rsidRPr="002B4ABC">
        <w:rPr>
          <w:rFonts w:ascii="Verdana" w:eastAsiaTheme="minorHAnsi" w:hAnsi="Verdana" w:cs="Century Gothic"/>
          <w:sz w:val="22"/>
          <w:szCs w:val="22"/>
          <w:lang w:val="es-MX" w:eastAsia="en-US"/>
        </w:rPr>
        <w:t>. Se registran según las cantidades de efectivo que</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se afecta</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 xml:space="preserve"> al momento en que se consideren devengados</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contablemente. De acuerdo al sistema de contabilidad gubernamental,</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la afectación al Presupuesto de Egresos se realiza hasta el momento de</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pago y cierre de cada mes se efectúa la creación de pasivos.</w:t>
      </w:r>
    </w:p>
    <w:p w:rsidR="00AA4A4C" w:rsidRDefault="00AA4A4C" w:rsidP="00A17304">
      <w:pPr>
        <w:autoSpaceDE w:val="0"/>
        <w:autoSpaceDN w:val="0"/>
        <w:adjustRightInd w:val="0"/>
        <w:jc w:val="both"/>
        <w:rPr>
          <w:rFonts w:ascii="Verdana" w:eastAsiaTheme="minorHAnsi" w:hAnsi="Verdana" w:cs="Century Gothic"/>
          <w:b/>
          <w:bCs/>
          <w:sz w:val="22"/>
          <w:szCs w:val="22"/>
          <w:lang w:val="es-MX" w:eastAsia="en-US"/>
        </w:rPr>
      </w:pPr>
    </w:p>
    <w:p w:rsidR="00A17304" w:rsidRPr="002B4ABC" w:rsidRDefault="00464AC9" w:rsidP="00A17304">
      <w:pPr>
        <w:autoSpaceDE w:val="0"/>
        <w:autoSpaceDN w:val="0"/>
        <w:adjustRightInd w:val="0"/>
        <w:jc w:val="both"/>
        <w:rPr>
          <w:rFonts w:ascii="Verdana" w:eastAsiaTheme="minorHAnsi" w:hAnsi="Verdana" w:cs="Century Gothic"/>
          <w:sz w:val="22"/>
          <w:szCs w:val="22"/>
          <w:lang w:val="es-MX" w:eastAsia="en-US"/>
        </w:rPr>
      </w:pPr>
      <w:r>
        <w:rPr>
          <w:rFonts w:ascii="Verdana" w:eastAsiaTheme="minorHAnsi" w:hAnsi="Verdana" w:cs="Century Gothic"/>
          <w:b/>
          <w:bCs/>
          <w:sz w:val="22"/>
          <w:szCs w:val="22"/>
          <w:lang w:val="es-MX" w:eastAsia="en-US"/>
        </w:rPr>
        <w:t>k</w:t>
      </w:r>
      <w:r w:rsidR="00A17304" w:rsidRPr="002B4ABC">
        <w:rPr>
          <w:rFonts w:ascii="Verdana" w:eastAsiaTheme="minorHAnsi" w:hAnsi="Verdana" w:cs="Century Gothic"/>
          <w:b/>
          <w:bCs/>
          <w:sz w:val="22"/>
          <w:szCs w:val="22"/>
          <w:lang w:val="es-MX" w:eastAsia="en-US"/>
        </w:rPr>
        <w:t>) Remanentes presupuestales del Ejercicio Anterior</w:t>
      </w:r>
      <w:r w:rsidR="00A17304" w:rsidRPr="002B4ABC">
        <w:rPr>
          <w:rFonts w:ascii="Verdana" w:eastAsiaTheme="minorHAnsi" w:hAnsi="Verdana" w:cs="Century Gothic"/>
          <w:sz w:val="22"/>
          <w:szCs w:val="22"/>
          <w:lang w:val="es-MX" w:eastAsia="en-US"/>
        </w:rPr>
        <w:t>. A pa</w:t>
      </w:r>
      <w:r w:rsidR="00AA4A4C">
        <w:rPr>
          <w:rFonts w:ascii="Verdana" w:eastAsiaTheme="minorHAnsi" w:hAnsi="Verdana" w:cs="Century Gothic"/>
          <w:sz w:val="22"/>
          <w:szCs w:val="22"/>
          <w:lang w:val="es-MX" w:eastAsia="en-US"/>
        </w:rPr>
        <w:t>rt</w:t>
      </w:r>
      <w:r w:rsidR="00A17304" w:rsidRPr="002B4ABC">
        <w:rPr>
          <w:rFonts w:ascii="Verdana" w:eastAsiaTheme="minorHAnsi" w:hAnsi="Verdana" w:cs="Century Gothic"/>
          <w:sz w:val="22"/>
          <w:szCs w:val="22"/>
          <w:lang w:val="es-MX" w:eastAsia="en-US"/>
        </w:rPr>
        <w:t>ir del ejercicio</w:t>
      </w:r>
    </w:p>
    <w:p w:rsidR="00A17304" w:rsidRDefault="00A17304" w:rsidP="00A17304">
      <w:pPr>
        <w:autoSpaceDE w:val="0"/>
        <w:autoSpaceDN w:val="0"/>
        <w:adjustRightInd w:val="0"/>
        <w:jc w:val="both"/>
        <w:rPr>
          <w:rFonts w:ascii="Verdana" w:eastAsiaTheme="minorHAnsi" w:hAnsi="Verdana" w:cs="Century Gothic"/>
          <w:sz w:val="22"/>
          <w:szCs w:val="22"/>
          <w:lang w:val="es-MX" w:eastAsia="en-US"/>
        </w:rPr>
      </w:pPr>
      <w:r w:rsidRPr="002B4ABC">
        <w:rPr>
          <w:rFonts w:ascii="Verdana" w:eastAsiaTheme="minorHAnsi" w:hAnsi="Verdana" w:cs="Century Gothic"/>
          <w:sz w:val="22"/>
          <w:szCs w:val="22"/>
          <w:lang w:val="es-MX" w:eastAsia="en-US"/>
        </w:rPr>
        <w:t>2014, 2013 y 2012 como consecuencia de la aplicación de l</w:t>
      </w:r>
      <w:r w:rsidR="002812C2">
        <w:rPr>
          <w:rFonts w:ascii="Verdana" w:eastAsiaTheme="minorHAnsi" w:hAnsi="Verdana" w:cs="Century Gothic"/>
          <w:sz w:val="22"/>
          <w:szCs w:val="22"/>
          <w:lang w:val="es-MX" w:eastAsia="en-US"/>
        </w:rPr>
        <w:t>a</w:t>
      </w:r>
      <w:r w:rsidRPr="002B4ABC">
        <w:rPr>
          <w:rFonts w:ascii="Verdana" w:eastAsiaTheme="minorHAnsi" w:hAnsi="Verdana" w:cs="Century Gothic"/>
          <w:sz w:val="22"/>
          <w:szCs w:val="22"/>
          <w:lang w:val="es-MX" w:eastAsia="en-US"/>
        </w:rPr>
        <w:t xml:space="preserve"> Ley de</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Contabilidad Gubernamental y en atención a la base de registro</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contable sobre la base acumulativa (devengado), la entidad ya no</w:t>
      </w:r>
      <w:r>
        <w:rPr>
          <w:rFonts w:ascii="Verdana" w:eastAsiaTheme="minorHAnsi" w:hAnsi="Verdana" w:cs="Century Gothic"/>
          <w:sz w:val="22"/>
          <w:szCs w:val="22"/>
          <w:lang w:val="es-MX" w:eastAsia="en-US"/>
        </w:rPr>
        <w:t xml:space="preserve"> </w:t>
      </w:r>
      <w:r w:rsidRPr="002B4ABC">
        <w:rPr>
          <w:rFonts w:ascii="Verdana" w:eastAsiaTheme="minorHAnsi" w:hAnsi="Verdana" w:cs="Century Gothic"/>
          <w:sz w:val="22"/>
          <w:szCs w:val="22"/>
          <w:lang w:val="es-MX" w:eastAsia="en-US"/>
        </w:rPr>
        <w:t>reconoció en el estado de actividades los remanentes presupuestales.</w:t>
      </w:r>
    </w:p>
    <w:p w:rsidR="00A17304" w:rsidRPr="002B4ABC" w:rsidRDefault="00A17304" w:rsidP="00A17304">
      <w:pPr>
        <w:autoSpaceDE w:val="0"/>
        <w:autoSpaceDN w:val="0"/>
        <w:adjustRightInd w:val="0"/>
        <w:jc w:val="both"/>
        <w:rPr>
          <w:rFonts w:ascii="Verdana" w:eastAsiaTheme="minorHAnsi" w:hAnsi="Verdana" w:cs="Century Gothic"/>
          <w:sz w:val="22"/>
          <w:szCs w:val="22"/>
          <w:lang w:val="es-MX" w:eastAsia="en-US"/>
        </w:rPr>
      </w:pPr>
    </w:p>
    <w:p w:rsidR="00A17304" w:rsidRPr="002B4ABC" w:rsidRDefault="00464AC9" w:rsidP="00A17304">
      <w:pPr>
        <w:autoSpaceDE w:val="0"/>
        <w:autoSpaceDN w:val="0"/>
        <w:adjustRightInd w:val="0"/>
        <w:jc w:val="both"/>
        <w:rPr>
          <w:rFonts w:ascii="Verdana" w:eastAsiaTheme="minorHAnsi" w:hAnsi="Verdana" w:cs="Century Gothic"/>
          <w:sz w:val="22"/>
          <w:szCs w:val="22"/>
          <w:lang w:val="es-MX" w:eastAsia="en-US"/>
        </w:rPr>
      </w:pPr>
      <w:proofErr w:type="gramStart"/>
      <w:r>
        <w:rPr>
          <w:rFonts w:ascii="Verdana" w:eastAsiaTheme="minorHAnsi" w:hAnsi="Verdana" w:cs="Century Gothic"/>
          <w:b/>
          <w:bCs/>
          <w:sz w:val="22"/>
          <w:szCs w:val="22"/>
          <w:lang w:val="es-MX" w:eastAsia="en-US"/>
        </w:rPr>
        <w:t>l</w:t>
      </w:r>
      <w:r w:rsidR="00A17304" w:rsidRPr="002B4ABC">
        <w:rPr>
          <w:rFonts w:ascii="Verdana" w:eastAsiaTheme="minorHAnsi" w:hAnsi="Verdana" w:cs="Century Gothic"/>
          <w:b/>
          <w:bCs/>
          <w:sz w:val="22"/>
          <w:szCs w:val="22"/>
          <w:lang w:val="es-MX" w:eastAsia="en-US"/>
        </w:rPr>
        <w:t>)Control</w:t>
      </w:r>
      <w:proofErr w:type="gramEnd"/>
      <w:r w:rsidR="00A17304" w:rsidRPr="002B4ABC">
        <w:rPr>
          <w:rFonts w:ascii="Verdana" w:eastAsiaTheme="minorHAnsi" w:hAnsi="Verdana" w:cs="Century Gothic"/>
          <w:b/>
          <w:bCs/>
          <w:sz w:val="22"/>
          <w:szCs w:val="22"/>
          <w:lang w:val="es-MX" w:eastAsia="en-US"/>
        </w:rPr>
        <w:t xml:space="preserve"> Presupuestal</w:t>
      </w:r>
      <w:r w:rsidR="00A17304" w:rsidRPr="002B4ABC">
        <w:rPr>
          <w:rFonts w:ascii="Verdana" w:eastAsiaTheme="minorHAnsi" w:hAnsi="Verdana" w:cs="Century Gothic"/>
          <w:sz w:val="22"/>
          <w:szCs w:val="22"/>
          <w:lang w:val="es-MX" w:eastAsia="en-US"/>
        </w:rPr>
        <w:t>. La Entidad observa a través de sus sistemas</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contables el control de sus ingresos y el ejercicio presupuestal del gasto</w:t>
      </w:r>
      <w:r w:rsidR="00A17304">
        <w:rPr>
          <w:rFonts w:ascii="Verdana" w:eastAsiaTheme="minorHAnsi" w:hAnsi="Verdana" w:cs="Century Gothic"/>
          <w:sz w:val="22"/>
          <w:szCs w:val="22"/>
          <w:lang w:val="es-MX" w:eastAsia="en-US"/>
        </w:rPr>
        <w:t xml:space="preserve"> </w:t>
      </w:r>
      <w:r w:rsidR="00A17304" w:rsidRPr="002B4ABC">
        <w:rPr>
          <w:rFonts w:ascii="Verdana" w:eastAsiaTheme="minorHAnsi" w:hAnsi="Verdana" w:cs="Century Gothic"/>
          <w:sz w:val="22"/>
          <w:szCs w:val="22"/>
          <w:lang w:val="es-MX" w:eastAsia="en-US"/>
        </w:rPr>
        <w:t>examinando sus variaciones con respecto al autorizado</w:t>
      </w:r>
      <w:r w:rsidR="00A17304">
        <w:rPr>
          <w:rFonts w:ascii="Verdana" w:eastAsiaTheme="minorHAnsi" w:hAnsi="Verdana" w:cs="Century Gothic"/>
          <w:sz w:val="22"/>
          <w:szCs w:val="22"/>
          <w:lang w:val="es-MX" w:eastAsia="en-US"/>
        </w:rPr>
        <w:t xml:space="preserve">. </w:t>
      </w:r>
    </w:p>
    <w:p w:rsidR="00A17304" w:rsidRPr="001B2F20" w:rsidRDefault="00A17304" w:rsidP="00410190">
      <w:pPr>
        <w:jc w:val="both"/>
        <w:rPr>
          <w:rFonts w:ascii="Verdana" w:hAnsi="Verdana" w:cs="Arial"/>
          <w:b/>
          <w:sz w:val="22"/>
          <w:szCs w:val="22"/>
          <w:lang w:val="es-MX"/>
        </w:rPr>
      </w:pPr>
    </w:p>
    <w:p w:rsidR="00A17304" w:rsidRPr="00A17304" w:rsidRDefault="00A17304" w:rsidP="00410190">
      <w:pPr>
        <w:jc w:val="both"/>
        <w:rPr>
          <w:rFonts w:ascii="Verdana" w:hAnsi="Verdana" w:cs="Arial"/>
          <w:sz w:val="22"/>
          <w:szCs w:val="22"/>
          <w:lang w:val="es-MX"/>
        </w:rPr>
      </w:pPr>
      <w:r>
        <w:rPr>
          <w:rFonts w:ascii="Verdana" w:hAnsi="Verdana" w:cs="Arial"/>
          <w:b/>
          <w:sz w:val="22"/>
          <w:szCs w:val="22"/>
          <w:lang w:val="es-MX"/>
        </w:rPr>
        <w:t>7.- P</w:t>
      </w:r>
      <w:r w:rsidR="001D01BD">
        <w:rPr>
          <w:rFonts w:ascii="Verdana" w:hAnsi="Verdana" w:cs="Arial"/>
          <w:b/>
          <w:sz w:val="22"/>
          <w:szCs w:val="22"/>
          <w:lang w:val="es-MX"/>
        </w:rPr>
        <w:t>osició</w:t>
      </w:r>
      <w:r w:rsidR="004B6D12">
        <w:rPr>
          <w:rFonts w:ascii="Verdana" w:hAnsi="Verdana" w:cs="Arial"/>
          <w:b/>
          <w:sz w:val="22"/>
          <w:szCs w:val="22"/>
          <w:lang w:val="es-MX"/>
        </w:rPr>
        <w:t>n</w:t>
      </w:r>
      <w:r w:rsidR="001D01BD">
        <w:rPr>
          <w:rFonts w:ascii="Verdana" w:hAnsi="Verdana" w:cs="Arial"/>
          <w:b/>
          <w:sz w:val="22"/>
          <w:szCs w:val="22"/>
          <w:lang w:val="es-MX"/>
        </w:rPr>
        <w:t xml:space="preserve"> de Moneda Extranjera  y </w:t>
      </w:r>
      <w:r w:rsidR="004B6D12">
        <w:rPr>
          <w:rFonts w:ascii="Verdana" w:hAnsi="Verdana" w:cs="Arial"/>
          <w:b/>
          <w:sz w:val="22"/>
          <w:szCs w:val="22"/>
          <w:lang w:val="es-MX"/>
        </w:rPr>
        <w:t>P</w:t>
      </w:r>
      <w:r w:rsidR="001D01BD">
        <w:rPr>
          <w:rFonts w:ascii="Verdana" w:hAnsi="Verdana" w:cs="Arial"/>
          <w:b/>
          <w:sz w:val="22"/>
          <w:szCs w:val="22"/>
          <w:lang w:val="es-MX"/>
        </w:rPr>
        <w:t xml:space="preserve">rotección </w:t>
      </w:r>
      <w:r w:rsidR="004B6D12">
        <w:rPr>
          <w:rFonts w:ascii="Verdana" w:hAnsi="Verdana" w:cs="Arial"/>
          <w:b/>
          <w:sz w:val="22"/>
          <w:szCs w:val="22"/>
          <w:lang w:val="es-MX"/>
        </w:rPr>
        <w:t>por</w:t>
      </w:r>
      <w:r w:rsidR="001D01BD">
        <w:rPr>
          <w:rFonts w:ascii="Verdana" w:hAnsi="Verdana" w:cs="Arial"/>
          <w:b/>
          <w:sz w:val="22"/>
          <w:szCs w:val="22"/>
          <w:lang w:val="es-MX"/>
        </w:rPr>
        <w:t xml:space="preserve"> </w:t>
      </w:r>
      <w:r w:rsidR="004B6D12">
        <w:rPr>
          <w:rFonts w:ascii="Verdana" w:hAnsi="Verdana" w:cs="Arial"/>
          <w:b/>
          <w:sz w:val="22"/>
          <w:szCs w:val="22"/>
          <w:lang w:val="es-MX"/>
        </w:rPr>
        <w:t>R</w:t>
      </w:r>
      <w:r w:rsidR="001D01BD">
        <w:rPr>
          <w:rFonts w:ascii="Verdana" w:hAnsi="Verdana" w:cs="Arial"/>
          <w:b/>
          <w:sz w:val="22"/>
          <w:szCs w:val="22"/>
          <w:lang w:val="es-MX"/>
        </w:rPr>
        <w:t xml:space="preserve">iesgo </w:t>
      </w:r>
      <w:r w:rsidR="004B6D12">
        <w:rPr>
          <w:rFonts w:ascii="Verdana" w:hAnsi="Verdana" w:cs="Arial"/>
          <w:b/>
          <w:sz w:val="22"/>
          <w:szCs w:val="22"/>
          <w:lang w:val="es-MX"/>
        </w:rPr>
        <w:t>C</w:t>
      </w:r>
      <w:r w:rsidR="001D01BD">
        <w:rPr>
          <w:rFonts w:ascii="Verdana" w:hAnsi="Verdana" w:cs="Arial"/>
          <w:b/>
          <w:sz w:val="22"/>
          <w:szCs w:val="22"/>
          <w:lang w:val="es-MX"/>
        </w:rPr>
        <w:t>ambiario.</w:t>
      </w:r>
      <w:r w:rsidR="001D01BD">
        <w:rPr>
          <w:rFonts w:ascii="Verdana" w:hAnsi="Verdana" w:cs="Arial"/>
          <w:sz w:val="22"/>
          <w:szCs w:val="22"/>
          <w:lang w:val="es-MX"/>
        </w:rPr>
        <w:t xml:space="preserve"> </w:t>
      </w:r>
      <w:r>
        <w:rPr>
          <w:rFonts w:ascii="Verdana" w:hAnsi="Verdana" w:cs="Arial"/>
          <w:sz w:val="22"/>
          <w:szCs w:val="22"/>
          <w:lang w:val="es-MX"/>
        </w:rPr>
        <w:t>La entidad no cuenta con  Activos, Pasivos en moneda extranjera.</w:t>
      </w:r>
    </w:p>
    <w:p w:rsidR="00EA06AD" w:rsidRDefault="00EA06AD" w:rsidP="00410190">
      <w:pPr>
        <w:jc w:val="both"/>
        <w:rPr>
          <w:rFonts w:ascii="Verdana" w:hAnsi="Verdana" w:cs="Arial"/>
          <w:b/>
          <w:sz w:val="22"/>
          <w:szCs w:val="22"/>
          <w:lang w:val="es-MX"/>
        </w:rPr>
      </w:pPr>
    </w:p>
    <w:p w:rsidR="005F056E" w:rsidRDefault="00A17304" w:rsidP="00410190">
      <w:pPr>
        <w:jc w:val="both"/>
        <w:rPr>
          <w:rFonts w:ascii="Verdana" w:hAnsi="Verdana" w:cs="Arial"/>
          <w:b/>
          <w:sz w:val="22"/>
          <w:szCs w:val="22"/>
          <w:lang w:val="es-MX"/>
        </w:rPr>
      </w:pPr>
      <w:r w:rsidRPr="0021756C">
        <w:rPr>
          <w:rFonts w:ascii="Verdana" w:hAnsi="Verdana" w:cs="Arial"/>
          <w:b/>
          <w:sz w:val="22"/>
          <w:szCs w:val="22"/>
          <w:lang w:val="es-MX"/>
        </w:rPr>
        <w:t xml:space="preserve">8.- </w:t>
      </w:r>
      <w:r w:rsidR="00235683" w:rsidRPr="0021756C">
        <w:rPr>
          <w:rFonts w:ascii="Verdana" w:hAnsi="Verdana" w:cs="Arial"/>
          <w:b/>
          <w:sz w:val="22"/>
          <w:szCs w:val="22"/>
          <w:lang w:val="es-MX"/>
        </w:rPr>
        <w:t>R</w:t>
      </w:r>
      <w:r w:rsidR="001D01BD" w:rsidRPr="0021756C">
        <w:rPr>
          <w:rFonts w:ascii="Verdana" w:hAnsi="Verdana" w:cs="Arial"/>
          <w:b/>
          <w:sz w:val="22"/>
          <w:szCs w:val="22"/>
          <w:lang w:val="es-MX"/>
        </w:rPr>
        <w:t>eporte Analítico de Activo</w:t>
      </w:r>
    </w:p>
    <w:p w:rsidR="00EA06AD" w:rsidRPr="00976E4A" w:rsidRDefault="00966316" w:rsidP="00EA06AD">
      <w:pPr>
        <w:jc w:val="both"/>
        <w:rPr>
          <w:rFonts w:ascii="Verdana" w:hAnsi="Verdana" w:cs="Arial"/>
          <w:sz w:val="22"/>
          <w:szCs w:val="22"/>
          <w:lang w:val="es-MX"/>
        </w:rPr>
      </w:pPr>
      <w:r>
        <w:rPr>
          <w:rFonts w:ascii="Verdana" w:hAnsi="Verdana" w:cs="Arial"/>
          <w:sz w:val="22"/>
          <w:szCs w:val="22"/>
          <w:lang w:val="es-MX"/>
        </w:rPr>
        <w:t>El método de la depreciación del ejercicio es conforme a los Parámetros de Estimación de Vida útil y con  las Reglas Específicas del Registro y Valoración al Patrimonio</w:t>
      </w:r>
      <w:proofErr w:type="gramStart"/>
      <w:r>
        <w:rPr>
          <w:rFonts w:ascii="Verdana" w:hAnsi="Verdana" w:cs="Arial"/>
          <w:sz w:val="22"/>
          <w:szCs w:val="22"/>
          <w:lang w:val="es-MX"/>
        </w:rPr>
        <w:t>.</w:t>
      </w:r>
      <w:r w:rsidR="00EA06AD" w:rsidRPr="00F1259F">
        <w:rPr>
          <w:rFonts w:ascii="Verdana" w:hAnsi="Verdana" w:cs="Arial"/>
          <w:sz w:val="22"/>
          <w:szCs w:val="22"/>
          <w:lang w:val="es-MX"/>
        </w:rPr>
        <w:t>.</w:t>
      </w:r>
      <w:proofErr w:type="gramEnd"/>
    </w:p>
    <w:p w:rsidR="001D01BD" w:rsidRDefault="001D01BD" w:rsidP="00410190">
      <w:pPr>
        <w:jc w:val="both"/>
        <w:rPr>
          <w:noProof/>
          <w:lang w:val="es-MX" w:eastAsia="es-MX"/>
        </w:rPr>
      </w:pPr>
    </w:p>
    <w:p w:rsidR="00763DCE" w:rsidRDefault="00A17304" w:rsidP="00410190">
      <w:pPr>
        <w:jc w:val="both"/>
        <w:rPr>
          <w:rFonts w:ascii="Verdana" w:hAnsi="Verdana" w:cs="Arial"/>
          <w:b/>
          <w:sz w:val="22"/>
          <w:szCs w:val="22"/>
          <w:lang w:val="es-MX"/>
        </w:rPr>
      </w:pPr>
      <w:r>
        <w:rPr>
          <w:rFonts w:ascii="Verdana" w:hAnsi="Verdana" w:cs="Arial"/>
          <w:b/>
          <w:sz w:val="22"/>
          <w:szCs w:val="22"/>
          <w:lang w:val="es-MX"/>
        </w:rPr>
        <w:t xml:space="preserve">9. </w:t>
      </w:r>
      <w:r w:rsidR="001D01BD">
        <w:rPr>
          <w:rFonts w:ascii="Verdana" w:hAnsi="Verdana" w:cs="Arial"/>
          <w:b/>
          <w:sz w:val="22"/>
          <w:szCs w:val="22"/>
          <w:lang w:val="es-MX"/>
        </w:rPr>
        <w:t>Fideicomisos, Mandatos y Análogos</w:t>
      </w:r>
    </w:p>
    <w:p w:rsidR="00A17304" w:rsidRDefault="00A17304" w:rsidP="00410190">
      <w:pPr>
        <w:jc w:val="both"/>
        <w:rPr>
          <w:rFonts w:ascii="Verdana" w:hAnsi="Verdana" w:cs="Arial"/>
          <w:sz w:val="22"/>
          <w:szCs w:val="22"/>
          <w:lang w:val="es-MX"/>
        </w:rPr>
      </w:pPr>
      <w:r>
        <w:rPr>
          <w:rFonts w:ascii="Verdana" w:hAnsi="Verdana" w:cs="Arial"/>
          <w:sz w:val="22"/>
          <w:szCs w:val="22"/>
          <w:lang w:val="es-MX"/>
        </w:rPr>
        <w:t xml:space="preserve">No cuenta con Fideicomisos, Mandatos y </w:t>
      </w:r>
      <w:r w:rsidR="001D54DB">
        <w:rPr>
          <w:rFonts w:ascii="Verdana" w:hAnsi="Verdana" w:cs="Arial"/>
          <w:sz w:val="22"/>
          <w:szCs w:val="22"/>
          <w:lang w:val="es-MX"/>
        </w:rPr>
        <w:t>Análogos</w:t>
      </w:r>
      <w:r>
        <w:rPr>
          <w:rFonts w:ascii="Verdana" w:hAnsi="Verdana" w:cs="Arial"/>
          <w:sz w:val="22"/>
          <w:szCs w:val="22"/>
          <w:lang w:val="es-MX"/>
        </w:rPr>
        <w:t>.</w:t>
      </w:r>
    </w:p>
    <w:p w:rsidR="008052D8" w:rsidRDefault="008052D8" w:rsidP="00410190">
      <w:pPr>
        <w:jc w:val="both"/>
        <w:rPr>
          <w:rFonts w:ascii="Verdana" w:hAnsi="Verdana" w:cs="Arial"/>
          <w:b/>
          <w:sz w:val="22"/>
          <w:szCs w:val="22"/>
          <w:lang w:val="es-MX"/>
        </w:rPr>
      </w:pPr>
    </w:p>
    <w:p w:rsidR="00A17304" w:rsidRDefault="00A17304" w:rsidP="00410190">
      <w:pPr>
        <w:jc w:val="both"/>
        <w:rPr>
          <w:rFonts w:ascii="Verdana" w:hAnsi="Verdana" w:cs="Arial"/>
          <w:b/>
          <w:sz w:val="22"/>
          <w:szCs w:val="22"/>
          <w:lang w:val="es-MX"/>
        </w:rPr>
      </w:pPr>
      <w:r w:rsidRPr="00270114">
        <w:rPr>
          <w:rFonts w:ascii="Verdana" w:hAnsi="Verdana" w:cs="Arial"/>
          <w:b/>
          <w:sz w:val="22"/>
          <w:szCs w:val="22"/>
          <w:lang w:val="es-MX"/>
        </w:rPr>
        <w:t>10. R</w:t>
      </w:r>
      <w:r w:rsidR="001D01BD" w:rsidRPr="00270114">
        <w:rPr>
          <w:rFonts w:ascii="Verdana" w:hAnsi="Verdana" w:cs="Arial"/>
          <w:b/>
          <w:sz w:val="22"/>
          <w:szCs w:val="22"/>
          <w:lang w:val="es-MX"/>
        </w:rPr>
        <w:t>eporte de Recaudación</w:t>
      </w:r>
    </w:p>
    <w:p w:rsidR="000965D6" w:rsidRDefault="000965D6" w:rsidP="00410190">
      <w:pPr>
        <w:jc w:val="both"/>
        <w:rPr>
          <w:rFonts w:ascii="Verdana" w:hAnsi="Verdana" w:cs="Arial"/>
          <w:b/>
          <w:sz w:val="22"/>
          <w:szCs w:val="22"/>
          <w:lang w:val="es-MX"/>
        </w:rPr>
      </w:pPr>
    </w:p>
    <w:p w:rsidR="000965D6" w:rsidRDefault="000965D6" w:rsidP="00410190">
      <w:pPr>
        <w:jc w:val="both"/>
        <w:rPr>
          <w:rFonts w:ascii="Verdana" w:hAnsi="Verdana" w:cs="Arial"/>
          <w:b/>
          <w:sz w:val="22"/>
          <w:szCs w:val="22"/>
          <w:lang w:val="es-MX"/>
        </w:rPr>
      </w:pPr>
    </w:p>
    <w:p w:rsidR="00394F2A" w:rsidRDefault="00394F2A" w:rsidP="00410190">
      <w:pPr>
        <w:jc w:val="both"/>
        <w:rPr>
          <w:rFonts w:ascii="Verdana" w:hAnsi="Verdana" w:cs="Arial"/>
          <w:b/>
          <w:sz w:val="22"/>
          <w:szCs w:val="22"/>
          <w:lang w:val="es-MX"/>
        </w:rPr>
      </w:pPr>
    </w:p>
    <w:p w:rsidR="00EF0A8C" w:rsidRDefault="001B3F0D" w:rsidP="00410190">
      <w:pPr>
        <w:jc w:val="both"/>
        <w:rPr>
          <w:rFonts w:ascii="Verdana" w:hAnsi="Verdana" w:cs="Arial"/>
          <w:b/>
          <w:sz w:val="22"/>
          <w:szCs w:val="22"/>
          <w:lang w:val="es-MX"/>
        </w:rPr>
      </w:pPr>
      <w:r w:rsidRPr="000965D6">
        <w:rPr>
          <w:rFonts w:ascii="Verdana" w:hAnsi="Verdana" w:cs="Arial"/>
          <w:b/>
          <w:sz w:val="22"/>
          <w:szCs w:val="22"/>
          <w:lang w:val="es-MX"/>
        </w:rPr>
        <w:t>11. I</w:t>
      </w:r>
      <w:r w:rsidR="001D01BD" w:rsidRPr="000965D6">
        <w:rPr>
          <w:rFonts w:ascii="Verdana" w:hAnsi="Verdana" w:cs="Arial"/>
          <w:b/>
          <w:sz w:val="22"/>
          <w:szCs w:val="22"/>
          <w:lang w:val="es-MX"/>
        </w:rPr>
        <w:t>nformación sobre la Deuda y el Reporte Analítico de la Deuda.</w:t>
      </w:r>
    </w:p>
    <w:p w:rsidR="000965D6" w:rsidRDefault="000965D6" w:rsidP="00410190">
      <w:pPr>
        <w:jc w:val="both"/>
        <w:rPr>
          <w:rFonts w:ascii="Verdana" w:hAnsi="Verdana" w:cs="Arial"/>
          <w:b/>
          <w:sz w:val="22"/>
          <w:szCs w:val="22"/>
          <w:lang w:val="es-MX"/>
        </w:rPr>
      </w:pPr>
    </w:p>
    <w:p w:rsidR="00391A6E" w:rsidRDefault="00C8042F" w:rsidP="00410190">
      <w:pPr>
        <w:jc w:val="both"/>
        <w:rPr>
          <w:rFonts w:ascii="Verdana" w:hAnsi="Verdana" w:cs="Arial"/>
          <w:b/>
          <w:sz w:val="22"/>
          <w:szCs w:val="22"/>
          <w:lang w:val="es-MX"/>
        </w:rPr>
      </w:pPr>
      <w:r>
        <w:rPr>
          <w:noProof/>
          <w:lang w:val="es-MX" w:eastAsia="es-MX"/>
        </w:rPr>
        <w:drawing>
          <wp:inline distT="0" distB="0" distL="0" distR="0" wp14:anchorId="538A7B13" wp14:editId="1A31C0CA">
            <wp:extent cx="5612130" cy="30251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3025140"/>
                    </a:xfrm>
                    <a:prstGeom prst="rect">
                      <a:avLst/>
                    </a:prstGeom>
                  </pic:spPr>
                </pic:pic>
              </a:graphicData>
            </a:graphic>
          </wp:inline>
        </w:drawing>
      </w:r>
      <w:bookmarkStart w:id="0" w:name="_GoBack"/>
      <w:bookmarkEnd w:id="0"/>
    </w:p>
    <w:p w:rsidR="001B3F0D" w:rsidRDefault="001B3F0D" w:rsidP="00410190">
      <w:pPr>
        <w:jc w:val="both"/>
        <w:rPr>
          <w:rFonts w:ascii="Verdana" w:hAnsi="Verdana" w:cs="Arial"/>
          <w:b/>
          <w:sz w:val="22"/>
          <w:szCs w:val="22"/>
          <w:lang w:val="es-MX"/>
        </w:rPr>
      </w:pPr>
      <w:r>
        <w:rPr>
          <w:rFonts w:ascii="Verdana" w:hAnsi="Verdana" w:cs="Arial"/>
          <w:b/>
          <w:sz w:val="22"/>
          <w:szCs w:val="22"/>
          <w:lang w:val="es-MX"/>
        </w:rPr>
        <w:t>12. C</w:t>
      </w:r>
      <w:r w:rsidR="001D01BD">
        <w:rPr>
          <w:rFonts w:ascii="Verdana" w:hAnsi="Verdana" w:cs="Arial"/>
          <w:b/>
          <w:sz w:val="22"/>
          <w:szCs w:val="22"/>
          <w:lang w:val="es-MX"/>
        </w:rPr>
        <w:t>alificaciones otorgadas</w:t>
      </w:r>
    </w:p>
    <w:p w:rsidR="001B3F0D" w:rsidRDefault="001B3F0D" w:rsidP="00410190">
      <w:pPr>
        <w:jc w:val="both"/>
        <w:rPr>
          <w:rFonts w:ascii="Verdana" w:hAnsi="Verdana" w:cs="Arial"/>
          <w:sz w:val="22"/>
          <w:szCs w:val="22"/>
          <w:lang w:val="es-MX"/>
        </w:rPr>
      </w:pPr>
      <w:r>
        <w:rPr>
          <w:rFonts w:ascii="Verdana" w:hAnsi="Verdana" w:cs="Arial"/>
          <w:sz w:val="22"/>
          <w:szCs w:val="22"/>
          <w:lang w:val="es-MX"/>
        </w:rPr>
        <w:t>La entidad no cuenta con transacciones crediticias.</w:t>
      </w:r>
    </w:p>
    <w:p w:rsidR="00D16C1E" w:rsidRDefault="00D16C1E" w:rsidP="00410190">
      <w:pPr>
        <w:jc w:val="both"/>
        <w:rPr>
          <w:rFonts w:ascii="Verdana" w:hAnsi="Verdana" w:cs="Arial"/>
          <w:b/>
          <w:sz w:val="22"/>
          <w:szCs w:val="22"/>
          <w:lang w:val="es-MX"/>
        </w:rPr>
      </w:pPr>
    </w:p>
    <w:p w:rsidR="001B3F0D" w:rsidRDefault="001B3F0D" w:rsidP="00410190">
      <w:pPr>
        <w:jc w:val="both"/>
        <w:rPr>
          <w:rFonts w:ascii="Verdana" w:hAnsi="Verdana" w:cs="Arial"/>
          <w:b/>
          <w:sz w:val="22"/>
          <w:szCs w:val="22"/>
          <w:lang w:val="es-MX"/>
        </w:rPr>
      </w:pPr>
      <w:r>
        <w:rPr>
          <w:rFonts w:ascii="Verdana" w:hAnsi="Verdana" w:cs="Arial"/>
          <w:b/>
          <w:sz w:val="22"/>
          <w:szCs w:val="22"/>
          <w:lang w:val="es-MX"/>
        </w:rPr>
        <w:t>13.  P</w:t>
      </w:r>
      <w:r w:rsidR="001D01BD">
        <w:rPr>
          <w:rFonts w:ascii="Verdana" w:hAnsi="Verdana" w:cs="Arial"/>
          <w:b/>
          <w:sz w:val="22"/>
          <w:szCs w:val="22"/>
          <w:lang w:val="es-MX"/>
        </w:rPr>
        <w:t>roceso de mejora</w:t>
      </w:r>
    </w:p>
    <w:p w:rsidR="00766D35" w:rsidRDefault="00766D35" w:rsidP="00410190">
      <w:pPr>
        <w:jc w:val="both"/>
        <w:rPr>
          <w:rFonts w:ascii="Verdana" w:hAnsi="Verdana" w:cs="Arial"/>
          <w:sz w:val="22"/>
          <w:szCs w:val="22"/>
          <w:lang w:val="es-MX"/>
        </w:rPr>
      </w:pPr>
      <w:proofErr w:type="gramStart"/>
      <w:r>
        <w:rPr>
          <w:rFonts w:ascii="Verdana" w:hAnsi="Verdana" w:cs="Arial"/>
          <w:sz w:val="22"/>
          <w:szCs w:val="22"/>
          <w:lang w:val="es-MX"/>
        </w:rPr>
        <w:t>a)</w:t>
      </w:r>
      <w:r w:rsidR="002C71D5">
        <w:rPr>
          <w:rFonts w:ascii="Verdana" w:hAnsi="Verdana" w:cs="Arial"/>
          <w:sz w:val="22"/>
          <w:szCs w:val="22"/>
          <w:lang w:val="es-MX"/>
        </w:rPr>
        <w:t>Se</w:t>
      </w:r>
      <w:proofErr w:type="gramEnd"/>
      <w:r w:rsidR="002C71D5">
        <w:rPr>
          <w:rFonts w:ascii="Verdana" w:hAnsi="Verdana" w:cs="Arial"/>
          <w:sz w:val="22"/>
          <w:szCs w:val="22"/>
          <w:lang w:val="es-MX"/>
        </w:rPr>
        <w:t xml:space="preserve"> implementó el sistema Control y Seguimiento de las Solicitudes de Servicios y Materiales</w:t>
      </w:r>
      <w:r w:rsidR="00113D7B">
        <w:rPr>
          <w:rFonts w:ascii="Verdana" w:hAnsi="Verdana" w:cs="Arial"/>
          <w:sz w:val="22"/>
          <w:szCs w:val="22"/>
          <w:lang w:val="es-MX"/>
        </w:rPr>
        <w:t xml:space="preserve">, para </w:t>
      </w:r>
      <w:proofErr w:type="spellStart"/>
      <w:r w:rsidR="00113D7B">
        <w:rPr>
          <w:rFonts w:ascii="Verdana" w:hAnsi="Verdana" w:cs="Arial"/>
          <w:sz w:val="22"/>
          <w:szCs w:val="22"/>
          <w:lang w:val="es-MX"/>
        </w:rPr>
        <w:t>eficientar</w:t>
      </w:r>
      <w:proofErr w:type="spellEnd"/>
      <w:r w:rsidR="00113D7B">
        <w:rPr>
          <w:rFonts w:ascii="Verdana" w:hAnsi="Verdana" w:cs="Arial"/>
          <w:sz w:val="22"/>
          <w:szCs w:val="22"/>
          <w:lang w:val="es-MX"/>
        </w:rPr>
        <w:t xml:space="preserve"> el</w:t>
      </w:r>
      <w:r w:rsidR="003748E9">
        <w:rPr>
          <w:rFonts w:ascii="Verdana" w:hAnsi="Verdana" w:cs="Arial"/>
          <w:sz w:val="22"/>
          <w:szCs w:val="22"/>
          <w:lang w:val="es-MX"/>
        </w:rPr>
        <w:t xml:space="preserve"> manejo de los recursos públicos.</w:t>
      </w:r>
    </w:p>
    <w:p w:rsidR="00766D35" w:rsidRDefault="00766D35" w:rsidP="00410190">
      <w:pPr>
        <w:jc w:val="both"/>
        <w:rPr>
          <w:rFonts w:ascii="Verdana" w:hAnsi="Verdana" w:cs="Arial"/>
          <w:sz w:val="22"/>
          <w:szCs w:val="22"/>
          <w:lang w:val="es-MX"/>
        </w:rPr>
      </w:pPr>
    </w:p>
    <w:p w:rsidR="00E1775E" w:rsidRDefault="00766D35" w:rsidP="00410190">
      <w:pPr>
        <w:jc w:val="both"/>
        <w:rPr>
          <w:rFonts w:ascii="Verdana" w:hAnsi="Verdana" w:cs="Arial"/>
          <w:sz w:val="22"/>
          <w:szCs w:val="22"/>
          <w:lang w:val="es-MX"/>
        </w:rPr>
      </w:pPr>
      <w:proofErr w:type="gramStart"/>
      <w:r>
        <w:rPr>
          <w:rFonts w:ascii="Verdana" w:hAnsi="Verdana" w:cs="Arial"/>
          <w:sz w:val="22"/>
          <w:szCs w:val="22"/>
          <w:lang w:val="es-MX"/>
        </w:rPr>
        <w:t>b)</w:t>
      </w:r>
      <w:r w:rsidR="00AF704C" w:rsidRPr="00E1775E">
        <w:rPr>
          <w:rFonts w:ascii="Verdana" w:hAnsi="Verdana" w:cs="Arial"/>
          <w:sz w:val="22"/>
          <w:szCs w:val="22"/>
          <w:lang w:val="es-MX"/>
        </w:rPr>
        <w:t>Se</w:t>
      </w:r>
      <w:proofErr w:type="gramEnd"/>
      <w:r w:rsidR="00AF704C" w:rsidRPr="00E1775E">
        <w:rPr>
          <w:rFonts w:ascii="Verdana" w:hAnsi="Verdana" w:cs="Arial"/>
          <w:sz w:val="22"/>
          <w:szCs w:val="22"/>
          <w:lang w:val="es-MX"/>
        </w:rPr>
        <w:t xml:space="preserve"> integró el Comité de </w:t>
      </w:r>
      <w:r w:rsidR="0091512D" w:rsidRPr="00E1775E">
        <w:rPr>
          <w:rFonts w:ascii="Verdana" w:hAnsi="Verdana" w:cs="Arial"/>
          <w:sz w:val="22"/>
          <w:szCs w:val="22"/>
          <w:lang w:val="es-MX"/>
        </w:rPr>
        <w:t xml:space="preserve">Control y Desempeño Institucional, </w:t>
      </w:r>
      <w:r w:rsidR="00CC7B09" w:rsidRPr="00E1775E">
        <w:rPr>
          <w:rFonts w:ascii="Verdana" w:hAnsi="Verdana" w:cs="Arial"/>
          <w:sz w:val="22"/>
          <w:szCs w:val="22"/>
          <w:lang w:val="es-MX"/>
        </w:rPr>
        <w:t xml:space="preserve">sesionando trimestralmente, conforme al marco </w:t>
      </w:r>
      <w:r w:rsidR="00E1775E" w:rsidRPr="00E1775E">
        <w:rPr>
          <w:rFonts w:ascii="Verdana" w:hAnsi="Verdana" w:cs="Arial"/>
          <w:sz w:val="22"/>
          <w:szCs w:val="22"/>
          <w:lang w:val="es-MX"/>
        </w:rPr>
        <w:t>integrado de Control Interno.</w:t>
      </w:r>
    </w:p>
    <w:p w:rsidR="00A8432E" w:rsidRDefault="00A8432E" w:rsidP="00410190">
      <w:pPr>
        <w:jc w:val="both"/>
        <w:rPr>
          <w:rFonts w:ascii="Verdana" w:hAnsi="Verdana" w:cs="Arial"/>
          <w:sz w:val="22"/>
          <w:szCs w:val="22"/>
          <w:lang w:val="es-MX"/>
        </w:rPr>
      </w:pPr>
    </w:p>
    <w:p w:rsidR="00EF2E75" w:rsidRDefault="00EF2E75" w:rsidP="00410190">
      <w:pPr>
        <w:jc w:val="both"/>
        <w:rPr>
          <w:rFonts w:ascii="Verdana" w:hAnsi="Verdana" w:cs="Arial"/>
          <w:sz w:val="22"/>
          <w:szCs w:val="22"/>
          <w:lang w:val="es-MX"/>
        </w:rPr>
      </w:pPr>
      <w:r>
        <w:rPr>
          <w:rFonts w:ascii="Verdana" w:hAnsi="Verdana" w:cs="Arial"/>
          <w:sz w:val="22"/>
          <w:szCs w:val="22"/>
          <w:lang w:val="es-MX"/>
        </w:rPr>
        <w:t xml:space="preserve">c) Se crearon  políticas para el uso del Fondo </w:t>
      </w:r>
      <w:proofErr w:type="spellStart"/>
      <w:r>
        <w:rPr>
          <w:rFonts w:ascii="Verdana" w:hAnsi="Verdana" w:cs="Arial"/>
          <w:sz w:val="22"/>
          <w:szCs w:val="22"/>
          <w:lang w:val="es-MX"/>
        </w:rPr>
        <w:t>Revolvente</w:t>
      </w:r>
      <w:proofErr w:type="spellEnd"/>
      <w:r>
        <w:rPr>
          <w:rFonts w:ascii="Verdana" w:hAnsi="Verdana" w:cs="Arial"/>
          <w:sz w:val="22"/>
          <w:szCs w:val="22"/>
          <w:lang w:val="es-MX"/>
        </w:rPr>
        <w:t xml:space="preserve"> utilizado por planteles y Dirección General.</w:t>
      </w:r>
    </w:p>
    <w:p w:rsidR="00EF2E75" w:rsidRDefault="00EF2E75" w:rsidP="00410190">
      <w:pPr>
        <w:jc w:val="both"/>
        <w:rPr>
          <w:rFonts w:ascii="Verdana" w:hAnsi="Verdana" w:cs="Arial"/>
          <w:sz w:val="22"/>
          <w:szCs w:val="22"/>
          <w:lang w:val="es-MX"/>
        </w:rPr>
      </w:pPr>
    </w:p>
    <w:p w:rsidR="003748E9" w:rsidRDefault="003748E9" w:rsidP="00410190">
      <w:pPr>
        <w:jc w:val="both"/>
        <w:rPr>
          <w:rFonts w:ascii="Verdana" w:hAnsi="Verdana" w:cs="Arial"/>
          <w:sz w:val="22"/>
          <w:szCs w:val="22"/>
          <w:lang w:val="es-MX"/>
        </w:rPr>
      </w:pPr>
    </w:p>
    <w:p w:rsidR="004B6D12" w:rsidRPr="002F42B8" w:rsidRDefault="002220E6" w:rsidP="00410190">
      <w:pPr>
        <w:jc w:val="both"/>
        <w:rPr>
          <w:rFonts w:ascii="Verdana" w:hAnsi="Verdana" w:cs="Arial"/>
          <w:b/>
          <w:sz w:val="22"/>
          <w:szCs w:val="22"/>
          <w:lang w:val="es-MX"/>
        </w:rPr>
      </w:pPr>
      <w:r w:rsidRPr="002F42B8">
        <w:rPr>
          <w:rFonts w:ascii="Verdana" w:hAnsi="Verdana" w:cs="Arial"/>
          <w:b/>
          <w:sz w:val="22"/>
          <w:szCs w:val="22"/>
          <w:lang w:val="es-MX"/>
        </w:rPr>
        <w:t>14. I</w:t>
      </w:r>
      <w:r w:rsidR="004B6D12" w:rsidRPr="002F42B8">
        <w:rPr>
          <w:rFonts w:ascii="Verdana" w:hAnsi="Verdana" w:cs="Arial"/>
          <w:b/>
          <w:sz w:val="22"/>
          <w:szCs w:val="22"/>
          <w:lang w:val="es-MX"/>
        </w:rPr>
        <w:t>nformación por Segmentos</w:t>
      </w:r>
    </w:p>
    <w:p w:rsidR="00410190" w:rsidRDefault="00410190" w:rsidP="00410190">
      <w:pPr>
        <w:jc w:val="both"/>
        <w:rPr>
          <w:rFonts w:ascii="Verdana" w:hAnsi="Verdana" w:cs="Arial"/>
          <w:sz w:val="22"/>
          <w:szCs w:val="22"/>
          <w:lang w:val="es-MX"/>
        </w:rPr>
      </w:pPr>
      <w:r>
        <w:rPr>
          <w:rFonts w:ascii="Verdana" w:hAnsi="Verdana" w:cs="Arial"/>
          <w:sz w:val="22"/>
          <w:szCs w:val="22"/>
          <w:lang w:val="es-MX"/>
        </w:rPr>
        <w:t>El Colegio de Educación Profesional Técnica del  Estado de Sonora como organismo descentralizado del Gobierno del Estado, no es contribuyente del Impuesto sobre la renta, por estar clasificado en el Título III “Del Régimen de las Personas Morales con fines no lucrativos” de acuerdo al artículo 93 fracción XI de la Ley del Impuesto sobre la Renta. Teniendo la obligación de retener y enterar el impuesto sobre las remuneraciones al personal.</w:t>
      </w:r>
    </w:p>
    <w:p w:rsidR="00B76546" w:rsidRDefault="00B76546" w:rsidP="00410190">
      <w:pPr>
        <w:jc w:val="both"/>
        <w:rPr>
          <w:rFonts w:ascii="Verdana" w:hAnsi="Verdana" w:cs="Arial"/>
          <w:sz w:val="22"/>
          <w:szCs w:val="22"/>
          <w:lang w:val="es-MX"/>
        </w:rPr>
      </w:pPr>
    </w:p>
    <w:p w:rsidR="00410190" w:rsidRDefault="00410190" w:rsidP="00410190">
      <w:pPr>
        <w:jc w:val="both"/>
        <w:rPr>
          <w:rFonts w:ascii="Verdana" w:hAnsi="Verdana" w:cs="Arial"/>
          <w:sz w:val="22"/>
          <w:szCs w:val="22"/>
          <w:lang w:val="es-MX"/>
        </w:rPr>
      </w:pPr>
      <w:r>
        <w:rPr>
          <w:rFonts w:ascii="Verdana" w:hAnsi="Verdana" w:cs="Arial"/>
          <w:sz w:val="22"/>
          <w:szCs w:val="22"/>
          <w:lang w:val="es-MX"/>
        </w:rPr>
        <w:t>Por lo que se refiere al Impuesto al Valor Agregado,  el Conalep Sonora con fecha 01 de septiembre de 2009 actualizó sus obligaciones fiscales por los ingresos que percibe por arrendamiento de cafeterías en planteles y  únicamente acepta la traslación de dicho impuesto en la adquisición de bienes y servicios propios de su operación, debiendo  exigir la documentación que reúna los requisitos fiscales, cuando se efectúen pagos a terceros y esté obligado a ellos en términos de ley.</w:t>
      </w:r>
    </w:p>
    <w:p w:rsidR="00BD060F" w:rsidRDefault="00BD060F" w:rsidP="00410190">
      <w:pPr>
        <w:jc w:val="both"/>
        <w:rPr>
          <w:rFonts w:ascii="Verdana" w:hAnsi="Verdana" w:cs="Arial"/>
          <w:b/>
          <w:sz w:val="22"/>
          <w:szCs w:val="22"/>
          <w:lang w:val="es-MX"/>
        </w:rPr>
      </w:pPr>
    </w:p>
    <w:p w:rsidR="002220E6" w:rsidRDefault="002220E6" w:rsidP="00410190">
      <w:pPr>
        <w:jc w:val="both"/>
        <w:rPr>
          <w:rFonts w:ascii="Verdana" w:hAnsi="Verdana" w:cs="Arial"/>
          <w:b/>
          <w:sz w:val="22"/>
          <w:szCs w:val="22"/>
          <w:lang w:val="es-MX"/>
        </w:rPr>
      </w:pPr>
      <w:r>
        <w:rPr>
          <w:rFonts w:ascii="Verdana" w:hAnsi="Verdana" w:cs="Arial"/>
          <w:b/>
          <w:sz w:val="22"/>
          <w:szCs w:val="22"/>
          <w:lang w:val="es-MX"/>
        </w:rPr>
        <w:t>15. E</w:t>
      </w:r>
      <w:r w:rsidR="004B6D12">
        <w:rPr>
          <w:rFonts w:ascii="Verdana" w:hAnsi="Verdana" w:cs="Arial"/>
          <w:b/>
          <w:sz w:val="22"/>
          <w:szCs w:val="22"/>
          <w:lang w:val="es-MX"/>
        </w:rPr>
        <w:t>ventos posteriores al cierre</w:t>
      </w:r>
      <w:r>
        <w:rPr>
          <w:rFonts w:ascii="Verdana" w:hAnsi="Verdana" w:cs="Arial"/>
          <w:b/>
          <w:sz w:val="22"/>
          <w:szCs w:val="22"/>
          <w:lang w:val="es-MX"/>
        </w:rPr>
        <w:t>.</w:t>
      </w:r>
    </w:p>
    <w:p w:rsidR="002220E6" w:rsidRPr="002220E6" w:rsidRDefault="002220E6" w:rsidP="00410190">
      <w:pPr>
        <w:jc w:val="both"/>
        <w:rPr>
          <w:rFonts w:ascii="Verdana" w:hAnsi="Verdana" w:cs="Arial"/>
          <w:sz w:val="22"/>
          <w:szCs w:val="22"/>
          <w:lang w:val="es-MX"/>
        </w:rPr>
      </w:pPr>
      <w:r>
        <w:rPr>
          <w:rFonts w:ascii="Verdana" w:hAnsi="Verdana" w:cs="Arial"/>
          <w:sz w:val="22"/>
          <w:szCs w:val="22"/>
          <w:lang w:val="es-MX"/>
        </w:rPr>
        <w:t>Nada que manifestar</w:t>
      </w:r>
    </w:p>
    <w:p w:rsidR="002220E6" w:rsidRDefault="002220E6" w:rsidP="00410190">
      <w:pPr>
        <w:jc w:val="both"/>
        <w:rPr>
          <w:rFonts w:ascii="Verdana" w:hAnsi="Verdana" w:cs="Arial"/>
          <w:b/>
          <w:sz w:val="22"/>
          <w:szCs w:val="22"/>
          <w:lang w:val="es-MX"/>
        </w:rPr>
      </w:pPr>
    </w:p>
    <w:p w:rsidR="002220E6" w:rsidRDefault="002220E6" w:rsidP="00410190">
      <w:pPr>
        <w:jc w:val="both"/>
        <w:rPr>
          <w:rFonts w:ascii="Verdana" w:hAnsi="Verdana" w:cs="Arial"/>
          <w:b/>
          <w:sz w:val="22"/>
          <w:szCs w:val="22"/>
          <w:lang w:val="es-MX"/>
        </w:rPr>
      </w:pPr>
      <w:r>
        <w:rPr>
          <w:rFonts w:ascii="Verdana" w:hAnsi="Verdana" w:cs="Arial"/>
          <w:b/>
          <w:sz w:val="22"/>
          <w:szCs w:val="22"/>
          <w:lang w:val="es-MX"/>
        </w:rPr>
        <w:t>16. P</w:t>
      </w:r>
      <w:r w:rsidR="004B6D12">
        <w:rPr>
          <w:rFonts w:ascii="Verdana" w:hAnsi="Verdana" w:cs="Arial"/>
          <w:b/>
          <w:sz w:val="22"/>
          <w:szCs w:val="22"/>
          <w:lang w:val="es-MX"/>
        </w:rPr>
        <w:t>artes relacionadas</w:t>
      </w:r>
    </w:p>
    <w:p w:rsidR="00410190" w:rsidRDefault="00410190" w:rsidP="00410190">
      <w:pPr>
        <w:jc w:val="both"/>
        <w:rPr>
          <w:rFonts w:ascii="Verdana" w:hAnsi="Verdana" w:cs="Arial"/>
          <w:sz w:val="22"/>
          <w:szCs w:val="22"/>
          <w:lang w:val="es-MX"/>
        </w:rPr>
      </w:pPr>
      <w:r>
        <w:rPr>
          <w:rFonts w:ascii="Verdana" w:hAnsi="Verdana" w:cs="Arial"/>
          <w:sz w:val="22"/>
          <w:szCs w:val="22"/>
          <w:lang w:val="es-MX"/>
        </w:rPr>
        <w:t xml:space="preserve">El Colegio no </w:t>
      </w:r>
      <w:r w:rsidR="00AA374C">
        <w:rPr>
          <w:rFonts w:ascii="Verdana" w:hAnsi="Verdana" w:cs="Arial"/>
          <w:sz w:val="22"/>
          <w:szCs w:val="22"/>
          <w:lang w:val="es-MX"/>
        </w:rPr>
        <w:t>cuenta con partes relacionadas</w:t>
      </w:r>
      <w:r>
        <w:rPr>
          <w:rFonts w:ascii="Verdana" w:hAnsi="Verdana" w:cs="Arial"/>
          <w:sz w:val="22"/>
          <w:szCs w:val="22"/>
          <w:lang w:val="es-MX"/>
        </w:rPr>
        <w:t>.</w:t>
      </w:r>
    </w:p>
    <w:p w:rsidR="008D1676" w:rsidRDefault="008D1676" w:rsidP="00410190">
      <w:pPr>
        <w:jc w:val="both"/>
        <w:rPr>
          <w:rFonts w:ascii="Verdana" w:hAnsi="Verdana" w:cs="Arial"/>
          <w:b/>
          <w:sz w:val="22"/>
          <w:szCs w:val="22"/>
          <w:lang w:val="es-MX"/>
        </w:rPr>
      </w:pPr>
    </w:p>
    <w:p w:rsidR="002220E6" w:rsidRPr="002220E6" w:rsidRDefault="002220E6" w:rsidP="00410190">
      <w:pPr>
        <w:jc w:val="both"/>
        <w:rPr>
          <w:rFonts w:ascii="Verdana" w:hAnsi="Verdana" w:cs="Arial"/>
          <w:b/>
          <w:sz w:val="22"/>
          <w:szCs w:val="22"/>
          <w:lang w:val="es-MX"/>
        </w:rPr>
      </w:pPr>
      <w:r w:rsidRPr="002220E6">
        <w:rPr>
          <w:rFonts w:ascii="Verdana" w:hAnsi="Verdana" w:cs="Arial"/>
          <w:b/>
          <w:sz w:val="22"/>
          <w:szCs w:val="22"/>
          <w:lang w:val="es-MX"/>
        </w:rPr>
        <w:t>17. R</w:t>
      </w:r>
      <w:r w:rsidR="004B6D12">
        <w:rPr>
          <w:rFonts w:ascii="Verdana" w:hAnsi="Verdana" w:cs="Arial"/>
          <w:b/>
          <w:sz w:val="22"/>
          <w:szCs w:val="22"/>
          <w:lang w:val="es-MX"/>
        </w:rPr>
        <w:t>esponsabilidad sobre la presentación razonable de los Estados Financieros</w:t>
      </w:r>
    </w:p>
    <w:p w:rsidR="00410190" w:rsidRDefault="00235683" w:rsidP="00410190">
      <w:pPr>
        <w:jc w:val="both"/>
        <w:rPr>
          <w:rFonts w:ascii="Verdana" w:hAnsi="Verdana" w:cs="Arial"/>
          <w:sz w:val="22"/>
          <w:szCs w:val="22"/>
          <w:lang w:val="es-MX"/>
        </w:rPr>
      </w:pPr>
      <w:r>
        <w:rPr>
          <w:rFonts w:ascii="Verdana" w:hAnsi="Verdana" w:cs="Arial"/>
          <w:sz w:val="22"/>
          <w:szCs w:val="22"/>
          <w:lang w:val="es-MX"/>
        </w:rPr>
        <w:t>“Bajo protesta de decir verdad declaramos que los Estados Financieros y sus notas, son razonablemente correctos y son responsabilidad del Emisor”</w:t>
      </w:r>
    </w:p>
    <w:p w:rsidR="00F13C0F" w:rsidRDefault="00F13C0F" w:rsidP="00410190">
      <w:pPr>
        <w:jc w:val="both"/>
        <w:rPr>
          <w:rFonts w:ascii="Verdana" w:hAnsi="Verdana" w:cs="Arial"/>
          <w:sz w:val="22"/>
          <w:szCs w:val="22"/>
          <w:lang w:val="es-MX"/>
        </w:rPr>
      </w:pPr>
    </w:p>
    <w:p w:rsidR="00F13C0F" w:rsidRDefault="00F13C0F" w:rsidP="00410190">
      <w:pPr>
        <w:jc w:val="both"/>
        <w:rPr>
          <w:rFonts w:ascii="Verdana" w:hAnsi="Verdana" w:cs="Arial"/>
          <w:sz w:val="22"/>
          <w:szCs w:val="22"/>
          <w:lang w:val="es-MX"/>
        </w:rPr>
      </w:pPr>
    </w:p>
    <w:p w:rsidR="00F13C0F" w:rsidRDefault="00F13C0F" w:rsidP="00410190">
      <w:pPr>
        <w:jc w:val="both"/>
        <w:rPr>
          <w:rFonts w:ascii="Verdana" w:hAnsi="Verdana" w:cs="Arial"/>
          <w:sz w:val="22"/>
          <w:szCs w:val="22"/>
          <w:lang w:val="es-MX"/>
        </w:rPr>
      </w:pPr>
    </w:p>
    <w:p w:rsidR="00320BE8" w:rsidRDefault="00320BE8" w:rsidP="002220E6">
      <w:pPr>
        <w:jc w:val="center"/>
        <w:rPr>
          <w:rFonts w:ascii="Verdana" w:hAnsi="Verdana" w:cs="Arial"/>
          <w:sz w:val="22"/>
          <w:szCs w:val="22"/>
          <w:lang w:val="es-MX"/>
        </w:rPr>
      </w:pPr>
    </w:p>
    <w:p w:rsidR="00410190" w:rsidRDefault="00410190" w:rsidP="002220E6">
      <w:pPr>
        <w:jc w:val="center"/>
        <w:rPr>
          <w:rFonts w:ascii="Verdana" w:hAnsi="Verdana" w:cs="Arial"/>
          <w:sz w:val="22"/>
          <w:szCs w:val="22"/>
          <w:lang w:val="es-MX"/>
        </w:rPr>
      </w:pPr>
      <w:r>
        <w:rPr>
          <w:rFonts w:ascii="Verdana" w:hAnsi="Verdana" w:cs="Arial"/>
          <w:sz w:val="22"/>
          <w:szCs w:val="22"/>
          <w:lang w:val="es-MX"/>
        </w:rPr>
        <w:t>A T E N T A M E N T E</w:t>
      </w:r>
    </w:p>
    <w:p w:rsidR="00410190" w:rsidRDefault="00410190" w:rsidP="00410190">
      <w:pPr>
        <w:jc w:val="both"/>
        <w:rPr>
          <w:rFonts w:ascii="Verdana" w:hAnsi="Verdana" w:cs="Arial"/>
          <w:sz w:val="22"/>
          <w:szCs w:val="22"/>
          <w:lang w:val="es-MX"/>
        </w:rPr>
      </w:pPr>
    </w:p>
    <w:p w:rsidR="00B76546" w:rsidRDefault="00B76546" w:rsidP="00410190">
      <w:pPr>
        <w:jc w:val="both"/>
        <w:rPr>
          <w:rFonts w:ascii="Verdana" w:hAnsi="Verdana" w:cs="Arial"/>
          <w:sz w:val="22"/>
          <w:szCs w:val="22"/>
          <w:lang w:val="es-MX"/>
        </w:rPr>
      </w:pPr>
    </w:p>
    <w:p w:rsidR="00453DEB" w:rsidRDefault="00453DEB" w:rsidP="00410190">
      <w:pPr>
        <w:jc w:val="both"/>
        <w:rPr>
          <w:rFonts w:ascii="Verdana" w:hAnsi="Verdana" w:cs="Arial"/>
          <w:sz w:val="22"/>
          <w:szCs w:val="22"/>
          <w:lang w:val="es-MX"/>
        </w:rPr>
      </w:pPr>
    </w:p>
    <w:p w:rsidR="00453DEB" w:rsidRDefault="00453DEB" w:rsidP="00410190">
      <w:pPr>
        <w:jc w:val="both"/>
        <w:rPr>
          <w:rFonts w:ascii="Verdana" w:hAnsi="Verdana" w:cs="Arial"/>
          <w:sz w:val="22"/>
          <w:szCs w:val="22"/>
          <w:lang w:val="es-MX"/>
        </w:rPr>
      </w:pPr>
      <w:r>
        <w:rPr>
          <w:rFonts w:ascii="Verdana" w:hAnsi="Verdana" w:cs="Arial"/>
          <w:noProof/>
          <w:sz w:val="22"/>
          <w:szCs w:val="22"/>
          <w:lang w:val="es-MX" w:eastAsia="es-MX"/>
        </w:rPr>
        <w:drawing>
          <wp:inline distT="0" distB="0" distL="0" distR="0" wp14:anchorId="2EDED74D" wp14:editId="35F665DD">
            <wp:extent cx="6791325" cy="9068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9658" cy="906620"/>
                    </a:xfrm>
                    <a:prstGeom prst="rect">
                      <a:avLst/>
                    </a:prstGeom>
                    <a:noFill/>
                  </pic:spPr>
                </pic:pic>
              </a:graphicData>
            </a:graphic>
          </wp:inline>
        </w:drawing>
      </w:r>
    </w:p>
    <w:sectPr w:rsidR="00453DEB" w:rsidSect="005C06FA">
      <w:headerReference w:type="default" r:id="rId16"/>
      <w:pgSz w:w="12240" w:h="15840" w:code="1"/>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DE" w:rsidRDefault="00BD68DE" w:rsidP="00AE0A10">
      <w:r>
        <w:separator/>
      </w:r>
    </w:p>
  </w:endnote>
  <w:endnote w:type="continuationSeparator" w:id="0">
    <w:p w:rsidR="00BD68DE" w:rsidRDefault="00BD68DE" w:rsidP="00AE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DE" w:rsidRDefault="00BD68DE" w:rsidP="00AE0A10">
      <w:r>
        <w:separator/>
      </w:r>
    </w:p>
  </w:footnote>
  <w:footnote w:type="continuationSeparator" w:id="0">
    <w:p w:rsidR="00BD68DE" w:rsidRDefault="00BD68DE" w:rsidP="00AE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0D" w:rsidRDefault="0040780D" w:rsidP="008976AA">
    <w:pPr>
      <w:pStyle w:val="Encabezado"/>
      <w:jc w:val="both"/>
      <w:rPr>
        <w:rFonts w:ascii="Arial" w:hAnsi="Arial" w:cs="Arial"/>
        <w:b/>
        <w:sz w:val="18"/>
        <w:szCs w:val="18"/>
      </w:rPr>
    </w:pPr>
    <w:r>
      <w:rPr>
        <w:noProof/>
        <w:lang w:val="es-MX" w:eastAsia="es-MX"/>
      </w:rPr>
      <w:drawing>
        <wp:inline distT="0" distB="0" distL="0" distR="0" wp14:anchorId="1AEDE587" wp14:editId="338B2BE2">
          <wp:extent cx="830169" cy="532562"/>
          <wp:effectExtent l="0" t="0" r="8255" b="1270"/>
          <wp:docPr id="20"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1"/>
                  <a:stretch>
                    <a:fillRect/>
                  </a:stretch>
                </pic:blipFill>
                <pic:spPr>
                  <a:xfrm>
                    <a:off x="0" y="0"/>
                    <a:ext cx="831547" cy="533446"/>
                  </a:xfrm>
                  <a:prstGeom prst="rect">
                    <a:avLst/>
                  </a:prstGeom>
                </pic:spPr>
              </pic:pic>
            </a:graphicData>
          </a:graphic>
        </wp:inline>
      </w:drawing>
    </w:r>
    <w:r>
      <w:rPr>
        <w:rFonts w:ascii="Arial" w:hAnsi="Arial" w:cs="Arial"/>
        <w:b/>
        <w:sz w:val="18"/>
        <w:szCs w:val="18"/>
      </w:rPr>
      <w:t xml:space="preserve">                                                      SISTEMA ESTATAL DE EVALUACION</w:t>
    </w:r>
  </w:p>
  <w:p w:rsidR="0040780D" w:rsidRDefault="0040780D" w:rsidP="001E113A">
    <w:pPr>
      <w:pStyle w:val="Encabezado"/>
      <w:jc w:val="center"/>
      <w:rPr>
        <w:rFonts w:ascii="Arial" w:hAnsi="Arial" w:cs="Arial"/>
        <w:b/>
        <w:sz w:val="18"/>
        <w:szCs w:val="18"/>
      </w:rPr>
    </w:pPr>
    <w:r>
      <w:rPr>
        <w:rFonts w:ascii="Arial" w:hAnsi="Arial" w:cs="Arial"/>
        <w:b/>
        <w:sz w:val="18"/>
        <w:szCs w:val="18"/>
      </w:rPr>
      <w:t>Nombre de la Entidad:</w:t>
    </w:r>
    <w:r w:rsidRPr="001E113A">
      <w:rPr>
        <w:rFonts w:ascii="Arial" w:hAnsi="Arial" w:cs="Arial"/>
        <w:b/>
        <w:sz w:val="18"/>
        <w:szCs w:val="18"/>
      </w:rPr>
      <w:t xml:space="preserve"> </w:t>
    </w:r>
    <w:r>
      <w:rPr>
        <w:rFonts w:ascii="Arial" w:hAnsi="Arial" w:cs="Arial"/>
        <w:b/>
        <w:sz w:val="18"/>
        <w:szCs w:val="18"/>
      </w:rPr>
      <w:t>Colegio de Educación Profesional Técnica del Estado de Sonora</w:t>
    </w:r>
  </w:p>
  <w:p w:rsidR="0040780D" w:rsidRPr="00AE0A10" w:rsidRDefault="0040780D" w:rsidP="00593CF6">
    <w:pPr>
      <w:pStyle w:val="Encabezado"/>
      <w:jc w:val="center"/>
      <w:rPr>
        <w:rFonts w:ascii="Arial" w:hAnsi="Arial" w:cs="Arial"/>
        <w:b/>
        <w:sz w:val="18"/>
        <w:szCs w:val="18"/>
      </w:rPr>
    </w:pPr>
    <w:r>
      <w:rPr>
        <w:rFonts w:ascii="Arial" w:hAnsi="Arial" w:cs="Arial"/>
        <w:b/>
        <w:sz w:val="18"/>
        <w:szCs w:val="18"/>
      </w:rPr>
      <w:t>Notas a los Estados Financieros</w:t>
    </w:r>
  </w:p>
  <w:p w:rsidR="0040780D" w:rsidRPr="00AE0A10" w:rsidRDefault="0040780D" w:rsidP="00AE0A10">
    <w:pPr>
      <w:pStyle w:val="Encabezado"/>
      <w:jc w:val="center"/>
      <w:rPr>
        <w:rFonts w:ascii="Arial" w:hAnsi="Arial" w:cs="Arial"/>
        <w:b/>
        <w:sz w:val="16"/>
        <w:szCs w:val="16"/>
      </w:rPr>
    </w:pPr>
    <w:r w:rsidRPr="00AE0A10">
      <w:rPr>
        <w:rFonts w:ascii="Arial" w:hAnsi="Arial" w:cs="Arial"/>
        <w:b/>
        <w:sz w:val="16"/>
        <w:szCs w:val="16"/>
      </w:rPr>
      <w:t xml:space="preserve">Al </w:t>
    </w:r>
    <w:r w:rsidR="00520E56">
      <w:rPr>
        <w:rFonts w:ascii="Arial" w:hAnsi="Arial" w:cs="Arial"/>
        <w:b/>
        <w:sz w:val="16"/>
        <w:szCs w:val="16"/>
      </w:rPr>
      <w:t>30</w:t>
    </w:r>
    <w:r w:rsidR="00530ED1">
      <w:rPr>
        <w:rFonts w:ascii="Arial" w:hAnsi="Arial" w:cs="Arial"/>
        <w:b/>
        <w:sz w:val="16"/>
        <w:szCs w:val="16"/>
      </w:rPr>
      <w:t xml:space="preserve"> de</w:t>
    </w:r>
    <w:r w:rsidR="00520E56">
      <w:rPr>
        <w:rFonts w:ascii="Arial" w:hAnsi="Arial" w:cs="Arial"/>
        <w:b/>
        <w:sz w:val="16"/>
        <w:szCs w:val="16"/>
      </w:rPr>
      <w:t xml:space="preserve"> Junio</w:t>
    </w:r>
    <w:r w:rsidR="00530ED1">
      <w:rPr>
        <w:rFonts w:ascii="Arial" w:hAnsi="Arial" w:cs="Arial"/>
        <w:b/>
        <w:sz w:val="16"/>
        <w:szCs w:val="16"/>
      </w:rPr>
      <w:t xml:space="preserve"> </w:t>
    </w:r>
    <w:r w:rsidR="00E16C79">
      <w:rPr>
        <w:rFonts w:ascii="Arial" w:hAnsi="Arial" w:cs="Arial"/>
        <w:b/>
        <w:sz w:val="16"/>
        <w:szCs w:val="16"/>
      </w:rPr>
      <w:t xml:space="preserve">del </w:t>
    </w:r>
    <w:r w:rsidR="00530ED1">
      <w:rPr>
        <w:rFonts w:ascii="Arial" w:hAnsi="Arial" w:cs="Arial"/>
        <w:b/>
        <w:sz w:val="16"/>
        <w:szCs w:val="16"/>
      </w:rPr>
      <w:t xml:space="preserve"> 2020</w:t>
    </w:r>
    <w:r>
      <w:rPr>
        <w:rFonts w:ascii="Arial" w:hAnsi="Arial" w:cs="Arial"/>
        <w:b/>
        <w:sz w:val="16"/>
        <w:szCs w:val="16"/>
      </w:rPr>
      <w:t>.</w:t>
    </w:r>
  </w:p>
  <w:p w:rsidR="0040780D" w:rsidRDefault="0040780D" w:rsidP="00AE0A10">
    <w:pPr>
      <w:pStyle w:val="Encabezado"/>
      <w:jc w:val="center"/>
      <w:rPr>
        <w:rFonts w:ascii="Arial" w:hAnsi="Arial" w:cs="Arial"/>
        <w:sz w:val="16"/>
        <w:szCs w:val="16"/>
      </w:rPr>
    </w:pPr>
    <w:r w:rsidRPr="00AE0A10">
      <w:rPr>
        <w:rFonts w:ascii="Arial" w:hAnsi="Arial" w:cs="Arial"/>
        <w:sz w:val="16"/>
        <w:szCs w:val="16"/>
      </w:rPr>
      <w:t>(PESOS)</w:t>
    </w:r>
    <w:r>
      <w:rPr>
        <w:rFonts w:ascii="Arial" w:hAnsi="Arial" w:cs="Arial"/>
        <w:sz w:val="16"/>
        <w:szCs w:val="16"/>
      </w:rPr>
      <w:t xml:space="preserve">                                                           </w:t>
    </w:r>
  </w:p>
  <w:p w:rsidR="0040780D" w:rsidRPr="009C0716" w:rsidRDefault="0040780D" w:rsidP="009C0716">
    <w:pPr>
      <w:pStyle w:val="Encabezado"/>
      <w:tabs>
        <w:tab w:val="clear" w:pos="8504"/>
        <w:tab w:val="left" w:pos="4956"/>
        <w:tab w:val="left" w:pos="5664"/>
        <w:tab w:val="left" w:pos="6372"/>
        <w:tab w:val="left" w:pos="7080"/>
        <w:tab w:val="left" w:pos="7788"/>
      </w:tabs>
      <w:rPr>
        <w:rFonts w:ascii="Arial" w:hAnsi="Arial" w:cs="Arial"/>
        <w:b/>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0780D" w:rsidRDefault="0040780D" w:rsidP="00AE0A10">
    <w:pPr>
      <w:pStyle w:val="Encabezado"/>
      <w:jc w:val="center"/>
      <w:rPr>
        <w:rFonts w:ascii="Arial" w:hAnsi="Arial" w:cs="Arial"/>
        <w:sz w:val="16"/>
        <w:szCs w:val="16"/>
      </w:rPr>
    </w:pPr>
    <w:r>
      <w:rPr>
        <w:rFonts w:ascii="Arial" w:hAnsi="Arial" w:cs="Arial"/>
        <w:noProof/>
        <w:sz w:val="16"/>
        <w:szCs w:val="16"/>
        <w:lang w:val="es-MX" w:eastAsia="es-MX"/>
      </w:rPr>
      <mc:AlternateContent>
        <mc:Choice Requires="wps">
          <w:drawing>
            <wp:anchor distT="0" distB="0" distL="114300" distR="114300" simplePos="0" relativeHeight="251658240" behindDoc="0" locked="0" layoutInCell="1" allowOverlap="1" wp14:anchorId="7D1F4DA5" wp14:editId="34F2BD43">
              <wp:simplePos x="0" y="0"/>
              <wp:positionH relativeFrom="column">
                <wp:posOffset>-74930</wp:posOffset>
              </wp:positionH>
              <wp:positionV relativeFrom="paragraph">
                <wp:posOffset>-1270</wp:posOffset>
              </wp:positionV>
              <wp:extent cx="6932930" cy="0"/>
              <wp:effectExtent l="0" t="0" r="2032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9pt;margin-top:-.1pt;width:54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Pc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"/>
          </w:pict>
        </mc:Fallback>
      </mc:AlternateContent>
    </w:r>
  </w:p>
  <w:p w:rsidR="0040780D" w:rsidRDefault="0040780D" w:rsidP="00AE0A10">
    <w:pPr>
      <w:pStyle w:val="Encabezado"/>
      <w:jc w:val="center"/>
      <w:rPr>
        <w:rFonts w:ascii="Arial" w:hAnsi="Arial" w:cs="Arial"/>
        <w:sz w:val="16"/>
        <w:szCs w:val="16"/>
      </w:rPr>
    </w:pPr>
  </w:p>
  <w:p w:rsidR="0040780D" w:rsidRPr="00AE0A10" w:rsidRDefault="0040780D" w:rsidP="00AE0A10">
    <w:pPr>
      <w:pStyle w:val="Encabezado"/>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767"/>
    <w:multiLevelType w:val="hybridMultilevel"/>
    <w:tmpl w:val="21C6FD98"/>
    <w:lvl w:ilvl="0" w:tplc="C8420C5A">
      <w:start w:val="180"/>
      <w:numFmt w:val="bullet"/>
      <w:lvlText w:val=""/>
      <w:lvlJc w:val="left"/>
      <w:pPr>
        <w:ind w:left="1080" w:hanging="360"/>
      </w:pPr>
      <w:rPr>
        <w:rFonts w:ascii="Wingdings" w:eastAsia="Times New Roman" w:hAnsi="Wingding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C50382E"/>
    <w:multiLevelType w:val="hybridMultilevel"/>
    <w:tmpl w:val="F702A8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50057E4"/>
    <w:multiLevelType w:val="hybridMultilevel"/>
    <w:tmpl w:val="2414666C"/>
    <w:lvl w:ilvl="0" w:tplc="D5360B1A">
      <w:start w:val="2"/>
      <w:numFmt w:val="bullet"/>
      <w:lvlText w:val="-"/>
      <w:lvlJc w:val="left"/>
      <w:pPr>
        <w:ind w:left="975" w:hanging="360"/>
      </w:pPr>
      <w:rPr>
        <w:rFonts w:ascii="Verdana" w:eastAsia="Times New Roman" w:hAnsi="Verdana" w:cs="Arial" w:hint="default"/>
      </w:rPr>
    </w:lvl>
    <w:lvl w:ilvl="1" w:tplc="080A0003" w:tentative="1">
      <w:start w:val="1"/>
      <w:numFmt w:val="bullet"/>
      <w:lvlText w:val="o"/>
      <w:lvlJc w:val="left"/>
      <w:pPr>
        <w:ind w:left="1695" w:hanging="360"/>
      </w:pPr>
      <w:rPr>
        <w:rFonts w:ascii="Courier New" w:hAnsi="Courier New" w:cs="Courier New" w:hint="default"/>
      </w:rPr>
    </w:lvl>
    <w:lvl w:ilvl="2" w:tplc="080A0005" w:tentative="1">
      <w:start w:val="1"/>
      <w:numFmt w:val="bullet"/>
      <w:lvlText w:val=""/>
      <w:lvlJc w:val="left"/>
      <w:pPr>
        <w:ind w:left="2415" w:hanging="360"/>
      </w:pPr>
      <w:rPr>
        <w:rFonts w:ascii="Wingdings" w:hAnsi="Wingdings" w:hint="default"/>
      </w:rPr>
    </w:lvl>
    <w:lvl w:ilvl="3" w:tplc="080A0001" w:tentative="1">
      <w:start w:val="1"/>
      <w:numFmt w:val="bullet"/>
      <w:lvlText w:val=""/>
      <w:lvlJc w:val="left"/>
      <w:pPr>
        <w:ind w:left="3135" w:hanging="360"/>
      </w:pPr>
      <w:rPr>
        <w:rFonts w:ascii="Symbol" w:hAnsi="Symbol" w:hint="default"/>
      </w:rPr>
    </w:lvl>
    <w:lvl w:ilvl="4" w:tplc="080A0003" w:tentative="1">
      <w:start w:val="1"/>
      <w:numFmt w:val="bullet"/>
      <w:lvlText w:val="o"/>
      <w:lvlJc w:val="left"/>
      <w:pPr>
        <w:ind w:left="3855" w:hanging="360"/>
      </w:pPr>
      <w:rPr>
        <w:rFonts w:ascii="Courier New" w:hAnsi="Courier New" w:cs="Courier New" w:hint="default"/>
      </w:rPr>
    </w:lvl>
    <w:lvl w:ilvl="5" w:tplc="080A0005" w:tentative="1">
      <w:start w:val="1"/>
      <w:numFmt w:val="bullet"/>
      <w:lvlText w:val=""/>
      <w:lvlJc w:val="left"/>
      <w:pPr>
        <w:ind w:left="4575" w:hanging="360"/>
      </w:pPr>
      <w:rPr>
        <w:rFonts w:ascii="Wingdings" w:hAnsi="Wingdings" w:hint="default"/>
      </w:rPr>
    </w:lvl>
    <w:lvl w:ilvl="6" w:tplc="080A0001" w:tentative="1">
      <w:start w:val="1"/>
      <w:numFmt w:val="bullet"/>
      <w:lvlText w:val=""/>
      <w:lvlJc w:val="left"/>
      <w:pPr>
        <w:ind w:left="5295" w:hanging="360"/>
      </w:pPr>
      <w:rPr>
        <w:rFonts w:ascii="Symbol" w:hAnsi="Symbol" w:hint="default"/>
      </w:rPr>
    </w:lvl>
    <w:lvl w:ilvl="7" w:tplc="080A0003" w:tentative="1">
      <w:start w:val="1"/>
      <w:numFmt w:val="bullet"/>
      <w:lvlText w:val="o"/>
      <w:lvlJc w:val="left"/>
      <w:pPr>
        <w:ind w:left="6015" w:hanging="360"/>
      </w:pPr>
      <w:rPr>
        <w:rFonts w:ascii="Courier New" w:hAnsi="Courier New" w:cs="Courier New" w:hint="default"/>
      </w:rPr>
    </w:lvl>
    <w:lvl w:ilvl="8" w:tplc="080A0005" w:tentative="1">
      <w:start w:val="1"/>
      <w:numFmt w:val="bullet"/>
      <w:lvlText w:val=""/>
      <w:lvlJc w:val="left"/>
      <w:pPr>
        <w:ind w:left="6735" w:hanging="360"/>
      </w:pPr>
      <w:rPr>
        <w:rFonts w:ascii="Wingdings" w:hAnsi="Wingdings" w:hint="default"/>
      </w:rPr>
    </w:lvl>
  </w:abstractNum>
  <w:abstractNum w:abstractNumId="3">
    <w:nsid w:val="476D75FC"/>
    <w:multiLevelType w:val="hybridMultilevel"/>
    <w:tmpl w:val="A95EFA4C"/>
    <w:lvl w:ilvl="0" w:tplc="771AA2E4">
      <w:start w:val="2"/>
      <w:numFmt w:val="bullet"/>
      <w:lvlText w:val="-"/>
      <w:lvlJc w:val="left"/>
      <w:pPr>
        <w:ind w:left="1050" w:hanging="360"/>
      </w:pPr>
      <w:rPr>
        <w:rFonts w:ascii="Verdana" w:eastAsia="Times New Roman" w:hAnsi="Verdana" w:cs="Aria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4">
    <w:nsid w:val="6A3F50DA"/>
    <w:multiLevelType w:val="hybridMultilevel"/>
    <w:tmpl w:val="D3ECAF5E"/>
    <w:lvl w:ilvl="0" w:tplc="3FBEAE96">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6B252834"/>
    <w:multiLevelType w:val="hybridMultilevel"/>
    <w:tmpl w:val="83A4AE0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CA57BC"/>
    <w:multiLevelType w:val="hybridMultilevel"/>
    <w:tmpl w:val="D27C7994"/>
    <w:lvl w:ilvl="0" w:tplc="D8864D96">
      <w:start w:val="180"/>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86"/>
    <w:rsid w:val="000000DC"/>
    <w:rsid w:val="000002A9"/>
    <w:rsid w:val="00000C41"/>
    <w:rsid w:val="00001F22"/>
    <w:rsid w:val="000033EF"/>
    <w:rsid w:val="000101EF"/>
    <w:rsid w:val="00010DDD"/>
    <w:rsid w:val="00016B87"/>
    <w:rsid w:val="00017429"/>
    <w:rsid w:val="00017925"/>
    <w:rsid w:val="00022D49"/>
    <w:rsid w:val="00024B36"/>
    <w:rsid w:val="00025173"/>
    <w:rsid w:val="00026155"/>
    <w:rsid w:val="00032DF4"/>
    <w:rsid w:val="00035975"/>
    <w:rsid w:val="000364FD"/>
    <w:rsid w:val="000369EA"/>
    <w:rsid w:val="000412F0"/>
    <w:rsid w:val="00045307"/>
    <w:rsid w:val="00045DEE"/>
    <w:rsid w:val="000462BF"/>
    <w:rsid w:val="000541B4"/>
    <w:rsid w:val="00062171"/>
    <w:rsid w:val="00062F3A"/>
    <w:rsid w:val="00063185"/>
    <w:rsid w:val="00064B5D"/>
    <w:rsid w:val="00066829"/>
    <w:rsid w:val="00066DEF"/>
    <w:rsid w:val="00067677"/>
    <w:rsid w:val="00067AAB"/>
    <w:rsid w:val="000726C2"/>
    <w:rsid w:val="00076610"/>
    <w:rsid w:val="0007665C"/>
    <w:rsid w:val="000802CB"/>
    <w:rsid w:val="00080851"/>
    <w:rsid w:val="00081036"/>
    <w:rsid w:val="000812A9"/>
    <w:rsid w:val="00083C2D"/>
    <w:rsid w:val="0008444C"/>
    <w:rsid w:val="000845D6"/>
    <w:rsid w:val="00085395"/>
    <w:rsid w:val="0008548D"/>
    <w:rsid w:val="00085DC4"/>
    <w:rsid w:val="00086892"/>
    <w:rsid w:val="000919CD"/>
    <w:rsid w:val="00093F78"/>
    <w:rsid w:val="00095E1F"/>
    <w:rsid w:val="000965D6"/>
    <w:rsid w:val="00097FEB"/>
    <w:rsid w:val="000A3CA0"/>
    <w:rsid w:val="000A54E3"/>
    <w:rsid w:val="000A5A27"/>
    <w:rsid w:val="000A6CB3"/>
    <w:rsid w:val="000A7487"/>
    <w:rsid w:val="000A7BE2"/>
    <w:rsid w:val="000B2087"/>
    <w:rsid w:val="000B21A0"/>
    <w:rsid w:val="000B2770"/>
    <w:rsid w:val="000B463C"/>
    <w:rsid w:val="000B7474"/>
    <w:rsid w:val="000B7714"/>
    <w:rsid w:val="000B7D71"/>
    <w:rsid w:val="000C0746"/>
    <w:rsid w:val="000C07DB"/>
    <w:rsid w:val="000C08D2"/>
    <w:rsid w:val="000C3788"/>
    <w:rsid w:val="000C43C4"/>
    <w:rsid w:val="000C5749"/>
    <w:rsid w:val="000C7188"/>
    <w:rsid w:val="000D20A6"/>
    <w:rsid w:val="000D4579"/>
    <w:rsid w:val="000D457F"/>
    <w:rsid w:val="000D4EDB"/>
    <w:rsid w:val="000D5312"/>
    <w:rsid w:val="000D6807"/>
    <w:rsid w:val="000D6C2D"/>
    <w:rsid w:val="000D73C4"/>
    <w:rsid w:val="000E05EC"/>
    <w:rsid w:val="000E2FD7"/>
    <w:rsid w:val="000E5E62"/>
    <w:rsid w:val="000E6F2C"/>
    <w:rsid w:val="000F1AF8"/>
    <w:rsid w:val="000F2EFE"/>
    <w:rsid w:val="000F300D"/>
    <w:rsid w:val="000F41A9"/>
    <w:rsid w:val="00102B54"/>
    <w:rsid w:val="00102FC0"/>
    <w:rsid w:val="001037C1"/>
    <w:rsid w:val="001053CE"/>
    <w:rsid w:val="0010590B"/>
    <w:rsid w:val="00105A98"/>
    <w:rsid w:val="00110CBC"/>
    <w:rsid w:val="00111577"/>
    <w:rsid w:val="00112BB3"/>
    <w:rsid w:val="001134C1"/>
    <w:rsid w:val="00113A2A"/>
    <w:rsid w:val="00113D7B"/>
    <w:rsid w:val="0011476B"/>
    <w:rsid w:val="00116BFC"/>
    <w:rsid w:val="00117443"/>
    <w:rsid w:val="0011777D"/>
    <w:rsid w:val="0012010B"/>
    <w:rsid w:val="00120231"/>
    <w:rsid w:val="00122601"/>
    <w:rsid w:val="00122D27"/>
    <w:rsid w:val="00123830"/>
    <w:rsid w:val="00123E2D"/>
    <w:rsid w:val="00127CA7"/>
    <w:rsid w:val="00130DDE"/>
    <w:rsid w:val="0013102F"/>
    <w:rsid w:val="00131C51"/>
    <w:rsid w:val="001327FA"/>
    <w:rsid w:val="00133F31"/>
    <w:rsid w:val="00134767"/>
    <w:rsid w:val="0014254A"/>
    <w:rsid w:val="00144CFC"/>
    <w:rsid w:val="001514DD"/>
    <w:rsid w:val="00152A6A"/>
    <w:rsid w:val="00153AC7"/>
    <w:rsid w:val="00154E97"/>
    <w:rsid w:val="001550E0"/>
    <w:rsid w:val="00156025"/>
    <w:rsid w:val="00156B8B"/>
    <w:rsid w:val="001571F5"/>
    <w:rsid w:val="00161D39"/>
    <w:rsid w:val="00161E1F"/>
    <w:rsid w:val="001620D8"/>
    <w:rsid w:val="001631E6"/>
    <w:rsid w:val="00163CEF"/>
    <w:rsid w:val="00164C2D"/>
    <w:rsid w:val="001679E8"/>
    <w:rsid w:val="00174573"/>
    <w:rsid w:val="00174AE8"/>
    <w:rsid w:val="00174FAD"/>
    <w:rsid w:val="00175A21"/>
    <w:rsid w:val="00181503"/>
    <w:rsid w:val="0018465F"/>
    <w:rsid w:val="001851B1"/>
    <w:rsid w:val="00185952"/>
    <w:rsid w:val="001866DA"/>
    <w:rsid w:val="00187565"/>
    <w:rsid w:val="001903D6"/>
    <w:rsid w:val="00190650"/>
    <w:rsid w:val="00190D33"/>
    <w:rsid w:val="00191321"/>
    <w:rsid w:val="001914E1"/>
    <w:rsid w:val="0019199C"/>
    <w:rsid w:val="00192373"/>
    <w:rsid w:val="00194768"/>
    <w:rsid w:val="00197812"/>
    <w:rsid w:val="001A1B4B"/>
    <w:rsid w:val="001A1DC6"/>
    <w:rsid w:val="001A237E"/>
    <w:rsid w:val="001A599A"/>
    <w:rsid w:val="001B05CF"/>
    <w:rsid w:val="001B12AA"/>
    <w:rsid w:val="001B291E"/>
    <w:rsid w:val="001B2F20"/>
    <w:rsid w:val="001B3ABE"/>
    <w:rsid w:val="001B3F0D"/>
    <w:rsid w:val="001B4146"/>
    <w:rsid w:val="001B5EEB"/>
    <w:rsid w:val="001B6B69"/>
    <w:rsid w:val="001B71A8"/>
    <w:rsid w:val="001B7C5C"/>
    <w:rsid w:val="001C00A4"/>
    <w:rsid w:val="001C020D"/>
    <w:rsid w:val="001C0CDB"/>
    <w:rsid w:val="001C3210"/>
    <w:rsid w:val="001C403F"/>
    <w:rsid w:val="001C4DC9"/>
    <w:rsid w:val="001C6606"/>
    <w:rsid w:val="001C665B"/>
    <w:rsid w:val="001D01BD"/>
    <w:rsid w:val="001D05E9"/>
    <w:rsid w:val="001D0ABE"/>
    <w:rsid w:val="001D0B97"/>
    <w:rsid w:val="001D16C6"/>
    <w:rsid w:val="001D3AD6"/>
    <w:rsid w:val="001D54DB"/>
    <w:rsid w:val="001D71EC"/>
    <w:rsid w:val="001D7781"/>
    <w:rsid w:val="001E113A"/>
    <w:rsid w:val="001E3FAA"/>
    <w:rsid w:val="001E5087"/>
    <w:rsid w:val="001F0102"/>
    <w:rsid w:val="001F4292"/>
    <w:rsid w:val="001F540C"/>
    <w:rsid w:val="001F5C4F"/>
    <w:rsid w:val="00203B88"/>
    <w:rsid w:val="002045C7"/>
    <w:rsid w:val="002048C1"/>
    <w:rsid w:val="00205C7F"/>
    <w:rsid w:val="002114E7"/>
    <w:rsid w:val="00212CE4"/>
    <w:rsid w:val="00216483"/>
    <w:rsid w:val="00217291"/>
    <w:rsid w:val="0021756C"/>
    <w:rsid w:val="002220E6"/>
    <w:rsid w:val="00230208"/>
    <w:rsid w:val="00230A2F"/>
    <w:rsid w:val="00230E2A"/>
    <w:rsid w:val="00233EBB"/>
    <w:rsid w:val="00235683"/>
    <w:rsid w:val="002415A9"/>
    <w:rsid w:val="002425B0"/>
    <w:rsid w:val="002431C1"/>
    <w:rsid w:val="00243340"/>
    <w:rsid w:val="00252708"/>
    <w:rsid w:val="00254CFC"/>
    <w:rsid w:val="002557AF"/>
    <w:rsid w:val="002568B0"/>
    <w:rsid w:val="00256E55"/>
    <w:rsid w:val="00263A78"/>
    <w:rsid w:val="00264114"/>
    <w:rsid w:val="00264332"/>
    <w:rsid w:val="002659CD"/>
    <w:rsid w:val="00265B4C"/>
    <w:rsid w:val="002662D1"/>
    <w:rsid w:val="00270114"/>
    <w:rsid w:val="002735A3"/>
    <w:rsid w:val="00273630"/>
    <w:rsid w:val="00273BAD"/>
    <w:rsid w:val="00274A80"/>
    <w:rsid w:val="00280A83"/>
    <w:rsid w:val="0028100C"/>
    <w:rsid w:val="002812C2"/>
    <w:rsid w:val="00282D7B"/>
    <w:rsid w:val="002833B8"/>
    <w:rsid w:val="0028453A"/>
    <w:rsid w:val="00284CF3"/>
    <w:rsid w:val="00284EF6"/>
    <w:rsid w:val="0028583B"/>
    <w:rsid w:val="002859EF"/>
    <w:rsid w:val="00287841"/>
    <w:rsid w:val="002913B9"/>
    <w:rsid w:val="00291FFB"/>
    <w:rsid w:val="00292E4B"/>
    <w:rsid w:val="00293D09"/>
    <w:rsid w:val="002947DB"/>
    <w:rsid w:val="002A16F7"/>
    <w:rsid w:val="002A2280"/>
    <w:rsid w:val="002A416A"/>
    <w:rsid w:val="002A41FB"/>
    <w:rsid w:val="002A4EC3"/>
    <w:rsid w:val="002A6B64"/>
    <w:rsid w:val="002A6C1A"/>
    <w:rsid w:val="002A732C"/>
    <w:rsid w:val="002B0335"/>
    <w:rsid w:val="002B116A"/>
    <w:rsid w:val="002B1191"/>
    <w:rsid w:val="002B18D8"/>
    <w:rsid w:val="002B1D12"/>
    <w:rsid w:val="002B2A21"/>
    <w:rsid w:val="002B4828"/>
    <w:rsid w:val="002B5911"/>
    <w:rsid w:val="002B66AB"/>
    <w:rsid w:val="002C220D"/>
    <w:rsid w:val="002C6541"/>
    <w:rsid w:val="002C671A"/>
    <w:rsid w:val="002C714E"/>
    <w:rsid w:val="002C71D5"/>
    <w:rsid w:val="002C7B78"/>
    <w:rsid w:val="002D0FCF"/>
    <w:rsid w:val="002D17E2"/>
    <w:rsid w:val="002D4240"/>
    <w:rsid w:val="002D5DF1"/>
    <w:rsid w:val="002D5ECE"/>
    <w:rsid w:val="002D6350"/>
    <w:rsid w:val="002D662B"/>
    <w:rsid w:val="002D6822"/>
    <w:rsid w:val="002D71F4"/>
    <w:rsid w:val="002E0583"/>
    <w:rsid w:val="002E0A55"/>
    <w:rsid w:val="002E129C"/>
    <w:rsid w:val="002E1352"/>
    <w:rsid w:val="002E2110"/>
    <w:rsid w:val="002E2B6D"/>
    <w:rsid w:val="002E526D"/>
    <w:rsid w:val="002E5657"/>
    <w:rsid w:val="002E628B"/>
    <w:rsid w:val="002F391F"/>
    <w:rsid w:val="002F42B8"/>
    <w:rsid w:val="002F6F61"/>
    <w:rsid w:val="00301CC0"/>
    <w:rsid w:val="003045E8"/>
    <w:rsid w:val="0030494B"/>
    <w:rsid w:val="0030587F"/>
    <w:rsid w:val="00312FF6"/>
    <w:rsid w:val="00314123"/>
    <w:rsid w:val="00315D8A"/>
    <w:rsid w:val="003166FB"/>
    <w:rsid w:val="0031757B"/>
    <w:rsid w:val="0032096B"/>
    <w:rsid w:val="00320BE8"/>
    <w:rsid w:val="003260A8"/>
    <w:rsid w:val="00331C1E"/>
    <w:rsid w:val="003337F8"/>
    <w:rsid w:val="0033416E"/>
    <w:rsid w:val="0033494E"/>
    <w:rsid w:val="00341BEA"/>
    <w:rsid w:val="003439C5"/>
    <w:rsid w:val="0035268A"/>
    <w:rsid w:val="00352B63"/>
    <w:rsid w:val="003544DE"/>
    <w:rsid w:val="00355CE1"/>
    <w:rsid w:val="003603D4"/>
    <w:rsid w:val="003609C1"/>
    <w:rsid w:val="00360CAA"/>
    <w:rsid w:val="0036160C"/>
    <w:rsid w:val="0036168C"/>
    <w:rsid w:val="003619C2"/>
    <w:rsid w:val="00362503"/>
    <w:rsid w:val="0036587E"/>
    <w:rsid w:val="00365FFA"/>
    <w:rsid w:val="00366B63"/>
    <w:rsid w:val="00373788"/>
    <w:rsid w:val="0037435C"/>
    <w:rsid w:val="003748E9"/>
    <w:rsid w:val="00376221"/>
    <w:rsid w:val="00376ABC"/>
    <w:rsid w:val="0037746E"/>
    <w:rsid w:val="0037753B"/>
    <w:rsid w:val="0038066E"/>
    <w:rsid w:val="003810A8"/>
    <w:rsid w:val="003834AE"/>
    <w:rsid w:val="00386B82"/>
    <w:rsid w:val="00390331"/>
    <w:rsid w:val="00391A6E"/>
    <w:rsid w:val="0039215C"/>
    <w:rsid w:val="00393136"/>
    <w:rsid w:val="00393E9C"/>
    <w:rsid w:val="00394542"/>
    <w:rsid w:val="00394725"/>
    <w:rsid w:val="00394B7F"/>
    <w:rsid w:val="00394F2A"/>
    <w:rsid w:val="00395897"/>
    <w:rsid w:val="00396505"/>
    <w:rsid w:val="00396DA2"/>
    <w:rsid w:val="003A0793"/>
    <w:rsid w:val="003A196A"/>
    <w:rsid w:val="003A433A"/>
    <w:rsid w:val="003A4447"/>
    <w:rsid w:val="003A7F30"/>
    <w:rsid w:val="003B11F2"/>
    <w:rsid w:val="003B123D"/>
    <w:rsid w:val="003B1647"/>
    <w:rsid w:val="003B1AF1"/>
    <w:rsid w:val="003B29D5"/>
    <w:rsid w:val="003B3215"/>
    <w:rsid w:val="003C0DA7"/>
    <w:rsid w:val="003C1E36"/>
    <w:rsid w:val="003C2143"/>
    <w:rsid w:val="003C4921"/>
    <w:rsid w:val="003D013D"/>
    <w:rsid w:val="003D1A62"/>
    <w:rsid w:val="003D2F53"/>
    <w:rsid w:val="003D30F9"/>
    <w:rsid w:val="003D3104"/>
    <w:rsid w:val="003D346D"/>
    <w:rsid w:val="003D3E46"/>
    <w:rsid w:val="003D3F36"/>
    <w:rsid w:val="003D4C8A"/>
    <w:rsid w:val="003D530B"/>
    <w:rsid w:val="003D63D6"/>
    <w:rsid w:val="003D6A69"/>
    <w:rsid w:val="003D718D"/>
    <w:rsid w:val="003E0827"/>
    <w:rsid w:val="003E0B9D"/>
    <w:rsid w:val="003E2D0E"/>
    <w:rsid w:val="003E4914"/>
    <w:rsid w:val="003E7927"/>
    <w:rsid w:val="003F0737"/>
    <w:rsid w:val="003F30CC"/>
    <w:rsid w:val="003F3C0D"/>
    <w:rsid w:val="00400385"/>
    <w:rsid w:val="004004FD"/>
    <w:rsid w:val="00400A90"/>
    <w:rsid w:val="004041A5"/>
    <w:rsid w:val="004051AD"/>
    <w:rsid w:val="004058ED"/>
    <w:rsid w:val="0040662B"/>
    <w:rsid w:val="004075FA"/>
    <w:rsid w:val="0040780D"/>
    <w:rsid w:val="00410190"/>
    <w:rsid w:val="00412EDB"/>
    <w:rsid w:val="004138C9"/>
    <w:rsid w:val="00413A28"/>
    <w:rsid w:val="0041448B"/>
    <w:rsid w:val="0041455C"/>
    <w:rsid w:val="00415C77"/>
    <w:rsid w:val="00420A2F"/>
    <w:rsid w:val="00424D29"/>
    <w:rsid w:val="00425C2F"/>
    <w:rsid w:val="00427488"/>
    <w:rsid w:val="004316E6"/>
    <w:rsid w:val="004332F0"/>
    <w:rsid w:val="00434776"/>
    <w:rsid w:val="004360D8"/>
    <w:rsid w:val="00436F5C"/>
    <w:rsid w:val="004374C3"/>
    <w:rsid w:val="0043769C"/>
    <w:rsid w:val="00437C55"/>
    <w:rsid w:val="00440328"/>
    <w:rsid w:val="004423AC"/>
    <w:rsid w:val="00445D71"/>
    <w:rsid w:val="00452BB3"/>
    <w:rsid w:val="00452EB6"/>
    <w:rsid w:val="00453409"/>
    <w:rsid w:val="00453DEB"/>
    <w:rsid w:val="004634BE"/>
    <w:rsid w:val="00463A4F"/>
    <w:rsid w:val="0046464B"/>
    <w:rsid w:val="00464AC9"/>
    <w:rsid w:val="00466CF8"/>
    <w:rsid w:val="004674FB"/>
    <w:rsid w:val="00472196"/>
    <w:rsid w:val="00472E42"/>
    <w:rsid w:val="00472F13"/>
    <w:rsid w:val="004753A9"/>
    <w:rsid w:val="004756C1"/>
    <w:rsid w:val="00477B33"/>
    <w:rsid w:val="00477B6E"/>
    <w:rsid w:val="00477CAD"/>
    <w:rsid w:val="00477D4C"/>
    <w:rsid w:val="00477ECE"/>
    <w:rsid w:val="00480EFE"/>
    <w:rsid w:val="0048175E"/>
    <w:rsid w:val="00481B81"/>
    <w:rsid w:val="00481DBB"/>
    <w:rsid w:val="00482B29"/>
    <w:rsid w:val="004834D7"/>
    <w:rsid w:val="00483CF0"/>
    <w:rsid w:val="004848D9"/>
    <w:rsid w:val="0048683C"/>
    <w:rsid w:val="00486D52"/>
    <w:rsid w:val="00487124"/>
    <w:rsid w:val="00491413"/>
    <w:rsid w:val="0049328E"/>
    <w:rsid w:val="0049416B"/>
    <w:rsid w:val="004941B5"/>
    <w:rsid w:val="00494291"/>
    <w:rsid w:val="00495698"/>
    <w:rsid w:val="004964B7"/>
    <w:rsid w:val="0049745C"/>
    <w:rsid w:val="004976FD"/>
    <w:rsid w:val="004A10C5"/>
    <w:rsid w:val="004A12CD"/>
    <w:rsid w:val="004A4229"/>
    <w:rsid w:val="004A4E93"/>
    <w:rsid w:val="004A701B"/>
    <w:rsid w:val="004B0806"/>
    <w:rsid w:val="004B0B2A"/>
    <w:rsid w:val="004B147A"/>
    <w:rsid w:val="004B251E"/>
    <w:rsid w:val="004B2B00"/>
    <w:rsid w:val="004B2FEF"/>
    <w:rsid w:val="004B4712"/>
    <w:rsid w:val="004B580E"/>
    <w:rsid w:val="004B6D12"/>
    <w:rsid w:val="004C0017"/>
    <w:rsid w:val="004C15C3"/>
    <w:rsid w:val="004C2557"/>
    <w:rsid w:val="004C3110"/>
    <w:rsid w:val="004C6E9A"/>
    <w:rsid w:val="004D08F6"/>
    <w:rsid w:val="004D106A"/>
    <w:rsid w:val="004D2753"/>
    <w:rsid w:val="004D2FA3"/>
    <w:rsid w:val="004D4380"/>
    <w:rsid w:val="004E158E"/>
    <w:rsid w:val="004E1F85"/>
    <w:rsid w:val="004E49CD"/>
    <w:rsid w:val="004E6A48"/>
    <w:rsid w:val="004E6D24"/>
    <w:rsid w:val="004F071B"/>
    <w:rsid w:val="004F2C31"/>
    <w:rsid w:val="004F3A86"/>
    <w:rsid w:val="004F71CD"/>
    <w:rsid w:val="004F7526"/>
    <w:rsid w:val="004F7CDC"/>
    <w:rsid w:val="0050168A"/>
    <w:rsid w:val="005026FB"/>
    <w:rsid w:val="00504DD6"/>
    <w:rsid w:val="00505724"/>
    <w:rsid w:val="005057B7"/>
    <w:rsid w:val="00512BB8"/>
    <w:rsid w:val="00513804"/>
    <w:rsid w:val="005165E6"/>
    <w:rsid w:val="00520E56"/>
    <w:rsid w:val="00521215"/>
    <w:rsid w:val="0052260A"/>
    <w:rsid w:val="00523E22"/>
    <w:rsid w:val="00523FD6"/>
    <w:rsid w:val="00525EDD"/>
    <w:rsid w:val="00526B16"/>
    <w:rsid w:val="00527D57"/>
    <w:rsid w:val="005302E2"/>
    <w:rsid w:val="005309B0"/>
    <w:rsid w:val="00530ED1"/>
    <w:rsid w:val="00531E81"/>
    <w:rsid w:val="0053254B"/>
    <w:rsid w:val="0053452B"/>
    <w:rsid w:val="0054058E"/>
    <w:rsid w:val="005409B8"/>
    <w:rsid w:val="00541F6E"/>
    <w:rsid w:val="00544EAD"/>
    <w:rsid w:val="00545EC0"/>
    <w:rsid w:val="0054618F"/>
    <w:rsid w:val="00546800"/>
    <w:rsid w:val="0054697B"/>
    <w:rsid w:val="00547331"/>
    <w:rsid w:val="00547ADD"/>
    <w:rsid w:val="00550B45"/>
    <w:rsid w:val="00551F1F"/>
    <w:rsid w:val="005524B7"/>
    <w:rsid w:val="0055339B"/>
    <w:rsid w:val="005537C3"/>
    <w:rsid w:val="005548CF"/>
    <w:rsid w:val="0055528D"/>
    <w:rsid w:val="005618AD"/>
    <w:rsid w:val="00561CD5"/>
    <w:rsid w:val="005651A5"/>
    <w:rsid w:val="00566B95"/>
    <w:rsid w:val="00566D4E"/>
    <w:rsid w:val="00571C4B"/>
    <w:rsid w:val="00573DD8"/>
    <w:rsid w:val="00577688"/>
    <w:rsid w:val="005777DD"/>
    <w:rsid w:val="00577AA9"/>
    <w:rsid w:val="005809D8"/>
    <w:rsid w:val="0058127C"/>
    <w:rsid w:val="00581858"/>
    <w:rsid w:val="00581D1B"/>
    <w:rsid w:val="00582461"/>
    <w:rsid w:val="00582BE4"/>
    <w:rsid w:val="00583285"/>
    <w:rsid w:val="00584F04"/>
    <w:rsid w:val="00585F03"/>
    <w:rsid w:val="00586079"/>
    <w:rsid w:val="00586421"/>
    <w:rsid w:val="00587EA5"/>
    <w:rsid w:val="00587EC2"/>
    <w:rsid w:val="00590FBD"/>
    <w:rsid w:val="00591C48"/>
    <w:rsid w:val="00592C41"/>
    <w:rsid w:val="00593CF6"/>
    <w:rsid w:val="00594965"/>
    <w:rsid w:val="00594BC3"/>
    <w:rsid w:val="0059558E"/>
    <w:rsid w:val="005977D8"/>
    <w:rsid w:val="005A4B5E"/>
    <w:rsid w:val="005A52CC"/>
    <w:rsid w:val="005A55EB"/>
    <w:rsid w:val="005A697E"/>
    <w:rsid w:val="005A6BA0"/>
    <w:rsid w:val="005B1B4E"/>
    <w:rsid w:val="005B226A"/>
    <w:rsid w:val="005B2287"/>
    <w:rsid w:val="005B2C57"/>
    <w:rsid w:val="005B593E"/>
    <w:rsid w:val="005B61A4"/>
    <w:rsid w:val="005C065F"/>
    <w:rsid w:val="005C06FA"/>
    <w:rsid w:val="005C0C7B"/>
    <w:rsid w:val="005C0FC4"/>
    <w:rsid w:val="005C140D"/>
    <w:rsid w:val="005C19DE"/>
    <w:rsid w:val="005C2007"/>
    <w:rsid w:val="005C26B8"/>
    <w:rsid w:val="005C28D0"/>
    <w:rsid w:val="005C33B0"/>
    <w:rsid w:val="005C50A1"/>
    <w:rsid w:val="005C5A04"/>
    <w:rsid w:val="005C6F87"/>
    <w:rsid w:val="005D147D"/>
    <w:rsid w:val="005D1AA1"/>
    <w:rsid w:val="005D1DE1"/>
    <w:rsid w:val="005D41C7"/>
    <w:rsid w:val="005D509D"/>
    <w:rsid w:val="005E11A2"/>
    <w:rsid w:val="005E1BFE"/>
    <w:rsid w:val="005E2AAB"/>
    <w:rsid w:val="005F056E"/>
    <w:rsid w:val="005F2299"/>
    <w:rsid w:val="005F3204"/>
    <w:rsid w:val="005F5831"/>
    <w:rsid w:val="005F58D3"/>
    <w:rsid w:val="005F5E28"/>
    <w:rsid w:val="005F6516"/>
    <w:rsid w:val="005F70B4"/>
    <w:rsid w:val="00600E29"/>
    <w:rsid w:val="00603546"/>
    <w:rsid w:val="00603DDC"/>
    <w:rsid w:val="0060477E"/>
    <w:rsid w:val="0061096A"/>
    <w:rsid w:val="00615307"/>
    <w:rsid w:val="0061651E"/>
    <w:rsid w:val="0061769C"/>
    <w:rsid w:val="0062143D"/>
    <w:rsid w:val="006242C7"/>
    <w:rsid w:val="006251A4"/>
    <w:rsid w:val="006261E5"/>
    <w:rsid w:val="00626A43"/>
    <w:rsid w:val="00631D2F"/>
    <w:rsid w:val="00632199"/>
    <w:rsid w:val="00632DAC"/>
    <w:rsid w:val="00634510"/>
    <w:rsid w:val="00635139"/>
    <w:rsid w:val="00635AEE"/>
    <w:rsid w:val="006404B3"/>
    <w:rsid w:val="00640F5F"/>
    <w:rsid w:val="00643B37"/>
    <w:rsid w:val="00643C79"/>
    <w:rsid w:val="006504AF"/>
    <w:rsid w:val="00650734"/>
    <w:rsid w:val="006511DD"/>
    <w:rsid w:val="006524ED"/>
    <w:rsid w:val="006527CF"/>
    <w:rsid w:val="006539A6"/>
    <w:rsid w:val="00653DA7"/>
    <w:rsid w:val="00653E1F"/>
    <w:rsid w:val="006541D3"/>
    <w:rsid w:val="0065454F"/>
    <w:rsid w:val="00655427"/>
    <w:rsid w:val="00656669"/>
    <w:rsid w:val="00656C3B"/>
    <w:rsid w:val="00661A38"/>
    <w:rsid w:val="006623B0"/>
    <w:rsid w:val="00666BCA"/>
    <w:rsid w:val="006672C3"/>
    <w:rsid w:val="006751DA"/>
    <w:rsid w:val="00675E47"/>
    <w:rsid w:val="0067748C"/>
    <w:rsid w:val="006775AA"/>
    <w:rsid w:val="00683BE3"/>
    <w:rsid w:val="00685060"/>
    <w:rsid w:val="006855E0"/>
    <w:rsid w:val="00686102"/>
    <w:rsid w:val="00691808"/>
    <w:rsid w:val="0069182D"/>
    <w:rsid w:val="006918E6"/>
    <w:rsid w:val="00692570"/>
    <w:rsid w:val="006933EA"/>
    <w:rsid w:val="0069534F"/>
    <w:rsid w:val="0069708A"/>
    <w:rsid w:val="006A0625"/>
    <w:rsid w:val="006A1986"/>
    <w:rsid w:val="006A27AC"/>
    <w:rsid w:val="006A2B8B"/>
    <w:rsid w:val="006A4506"/>
    <w:rsid w:val="006A504F"/>
    <w:rsid w:val="006A77F7"/>
    <w:rsid w:val="006A7C27"/>
    <w:rsid w:val="006B428F"/>
    <w:rsid w:val="006B4DC4"/>
    <w:rsid w:val="006B604F"/>
    <w:rsid w:val="006B746A"/>
    <w:rsid w:val="006C1886"/>
    <w:rsid w:val="006C41C9"/>
    <w:rsid w:val="006C5D59"/>
    <w:rsid w:val="006C74A8"/>
    <w:rsid w:val="006C777D"/>
    <w:rsid w:val="006D6A22"/>
    <w:rsid w:val="006D76B4"/>
    <w:rsid w:val="006E079A"/>
    <w:rsid w:val="006E5A2D"/>
    <w:rsid w:val="006E6BD0"/>
    <w:rsid w:val="006E7220"/>
    <w:rsid w:val="006E7609"/>
    <w:rsid w:val="006E78BD"/>
    <w:rsid w:val="006F17B8"/>
    <w:rsid w:val="006F1964"/>
    <w:rsid w:val="006F430F"/>
    <w:rsid w:val="006F49FC"/>
    <w:rsid w:val="006F567E"/>
    <w:rsid w:val="00700BE1"/>
    <w:rsid w:val="007014CE"/>
    <w:rsid w:val="00704C30"/>
    <w:rsid w:val="00706FD1"/>
    <w:rsid w:val="00707C7C"/>
    <w:rsid w:val="007100A1"/>
    <w:rsid w:val="0071012A"/>
    <w:rsid w:val="007105FD"/>
    <w:rsid w:val="00712306"/>
    <w:rsid w:val="00712A53"/>
    <w:rsid w:val="00712BA0"/>
    <w:rsid w:val="00712E33"/>
    <w:rsid w:val="00715842"/>
    <w:rsid w:val="007160C8"/>
    <w:rsid w:val="007165FE"/>
    <w:rsid w:val="0072020A"/>
    <w:rsid w:val="0072063D"/>
    <w:rsid w:val="00721E14"/>
    <w:rsid w:val="00722FFB"/>
    <w:rsid w:val="00723C61"/>
    <w:rsid w:val="007248E6"/>
    <w:rsid w:val="00724E80"/>
    <w:rsid w:val="00724E8B"/>
    <w:rsid w:val="00730361"/>
    <w:rsid w:val="00731898"/>
    <w:rsid w:val="007324F1"/>
    <w:rsid w:val="0073491F"/>
    <w:rsid w:val="00734CA1"/>
    <w:rsid w:val="0073713C"/>
    <w:rsid w:val="007426BD"/>
    <w:rsid w:val="00743224"/>
    <w:rsid w:val="007442F3"/>
    <w:rsid w:val="00745E46"/>
    <w:rsid w:val="00750909"/>
    <w:rsid w:val="00751AD6"/>
    <w:rsid w:val="007548CF"/>
    <w:rsid w:val="00756F2C"/>
    <w:rsid w:val="00760EE0"/>
    <w:rsid w:val="00763072"/>
    <w:rsid w:val="00763DCE"/>
    <w:rsid w:val="007646CD"/>
    <w:rsid w:val="00764C43"/>
    <w:rsid w:val="00764E70"/>
    <w:rsid w:val="00766765"/>
    <w:rsid w:val="00766D35"/>
    <w:rsid w:val="007724B5"/>
    <w:rsid w:val="00772A70"/>
    <w:rsid w:val="0077459C"/>
    <w:rsid w:val="0077566D"/>
    <w:rsid w:val="00775684"/>
    <w:rsid w:val="00775754"/>
    <w:rsid w:val="00775DE1"/>
    <w:rsid w:val="007776F2"/>
    <w:rsid w:val="00777A98"/>
    <w:rsid w:val="00781BF3"/>
    <w:rsid w:val="00781C31"/>
    <w:rsid w:val="00786816"/>
    <w:rsid w:val="0078713E"/>
    <w:rsid w:val="0078737A"/>
    <w:rsid w:val="00787D96"/>
    <w:rsid w:val="0079165B"/>
    <w:rsid w:val="00791A5A"/>
    <w:rsid w:val="00795748"/>
    <w:rsid w:val="00796492"/>
    <w:rsid w:val="00796B6E"/>
    <w:rsid w:val="00796E7C"/>
    <w:rsid w:val="007A45B1"/>
    <w:rsid w:val="007A46C6"/>
    <w:rsid w:val="007A604A"/>
    <w:rsid w:val="007A7EB8"/>
    <w:rsid w:val="007B1266"/>
    <w:rsid w:val="007B138C"/>
    <w:rsid w:val="007B1748"/>
    <w:rsid w:val="007B4483"/>
    <w:rsid w:val="007B5105"/>
    <w:rsid w:val="007B574E"/>
    <w:rsid w:val="007B6EBE"/>
    <w:rsid w:val="007C1DD6"/>
    <w:rsid w:val="007C1FD6"/>
    <w:rsid w:val="007C554A"/>
    <w:rsid w:val="007C660F"/>
    <w:rsid w:val="007D0031"/>
    <w:rsid w:val="007D78E6"/>
    <w:rsid w:val="007E0A06"/>
    <w:rsid w:val="007E18C8"/>
    <w:rsid w:val="007E19D6"/>
    <w:rsid w:val="007E5903"/>
    <w:rsid w:val="007E796A"/>
    <w:rsid w:val="007E7F48"/>
    <w:rsid w:val="007F1417"/>
    <w:rsid w:val="007F6A20"/>
    <w:rsid w:val="007F76BF"/>
    <w:rsid w:val="00801197"/>
    <w:rsid w:val="008019EB"/>
    <w:rsid w:val="00801C10"/>
    <w:rsid w:val="00802006"/>
    <w:rsid w:val="00802951"/>
    <w:rsid w:val="008052D8"/>
    <w:rsid w:val="008115F7"/>
    <w:rsid w:val="0081309F"/>
    <w:rsid w:val="00815CCA"/>
    <w:rsid w:val="0081652F"/>
    <w:rsid w:val="00820CFC"/>
    <w:rsid w:val="00825B48"/>
    <w:rsid w:val="00825D4C"/>
    <w:rsid w:val="008312B8"/>
    <w:rsid w:val="0083214E"/>
    <w:rsid w:val="00833885"/>
    <w:rsid w:val="00833BBA"/>
    <w:rsid w:val="00834BCE"/>
    <w:rsid w:val="00835D36"/>
    <w:rsid w:val="00837AB4"/>
    <w:rsid w:val="00840786"/>
    <w:rsid w:val="008409AF"/>
    <w:rsid w:val="00842399"/>
    <w:rsid w:val="00843536"/>
    <w:rsid w:val="008440F3"/>
    <w:rsid w:val="008471A8"/>
    <w:rsid w:val="00854852"/>
    <w:rsid w:val="00860025"/>
    <w:rsid w:val="00860A36"/>
    <w:rsid w:val="00861227"/>
    <w:rsid w:val="00861CE5"/>
    <w:rsid w:val="00863166"/>
    <w:rsid w:val="008637D6"/>
    <w:rsid w:val="00863DED"/>
    <w:rsid w:val="00864F11"/>
    <w:rsid w:val="00864FBD"/>
    <w:rsid w:val="00866E40"/>
    <w:rsid w:val="00870D4E"/>
    <w:rsid w:val="00872AE9"/>
    <w:rsid w:val="00873027"/>
    <w:rsid w:val="00881813"/>
    <w:rsid w:val="00884725"/>
    <w:rsid w:val="00885CE1"/>
    <w:rsid w:val="00890E38"/>
    <w:rsid w:val="00891656"/>
    <w:rsid w:val="00891A86"/>
    <w:rsid w:val="00892141"/>
    <w:rsid w:val="00892C9D"/>
    <w:rsid w:val="008936B7"/>
    <w:rsid w:val="0089480E"/>
    <w:rsid w:val="00894E55"/>
    <w:rsid w:val="008976AA"/>
    <w:rsid w:val="008A039A"/>
    <w:rsid w:val="008A2595"/>
    <w:rsid w:val="008A28A1"/>
    <w:rsid w:val="008A6612"/>
    <w:rsid w:val="008A6F10"/>
    <w:rsid w:val="008B0302"/>
    <w:rsid w:val="008B08BD"/>
    <w:rsid w:val="008B0C6C"/>
    <w:rsid w:val="008B27D5"/>
    <w:rsid w:val="008B3B16"/>
    <w:rsid w:val="008B62E9"/>
    <w:rsid w:val="008B6A4C"/>
    <w:rsid w:val="008B7CBD"/>
    <w:rsid w:val="008C146F"/>
    <w:rsid w:val="008C1CCE"/>
    <w:rsid w:val="008C20A0"/>
    <w:rsid w:val="008C29E9"/>
    <w:rsid w:val="008C3396"/>
    <w:rsid w:val="008C3CC0"/>
    <w:rsid w:val="008C4541"/>
    <w:rsid w:val="008C4DF7"/>
    <w:rsid w:val="008C4EAA"/>
    <w:rsid w:val="008C6C08"/>
    <w:rsid w:val="008D07AE"/>
    <w:rsid w:val="008D1676"/>
    <w:rsid w:val="008D192A"/>
    <w:rsid w:val="008D1A22"/>
    <w:rsid w:val="008D3542"/>
    <w:rsid w:val="008D36FA"/>
    <w:rsid w:val="008D505D"/>
    <w:rsid w:val="008D536C"/>
    <w:rsid w:val="008D5931"/>
    <w:rsid w:val="008D5CAA"/>
    <w:rsid w:val="008D6B55"/>
    <w:rsid w:val="008D6D72"/>
    <w:rsid w:val="008D7064"/>
    <w:rsid w:val="008E0FD5"/>
    <w:rsid w:val="008E21BD"/>
    <w:rsid w:val="008E2525"/>
    <w:rsid w:val="008E7058"/>
    <w:rsid w:val="008E727B"/>
    <w:rsid w:val="008F2E53"/>
    <w:rsid w:val="008F7004"/>
    <w:rsid w:val="008F78AC"/>
    <w:rsid w:val="00903258"/>
    <w:rsid w:val="009043E1"/>
    <w:rsid w:val="0090488A"/>
    <w:rsid w:val="0090590D"/>
    <w:rsid w:val="009074EF"/>
    <w:rsid w:val="00907662"/>
    <w:rsid w:val="0090797B"/>
    <w:rsid w:val="00910357"/>
    <w:rsid w:val="00910F70"/>
    <w:rsid w:val="0091191A"/>
    <w:rsid w:val="00912D20"/>
    <w:rsid w:val="00914C1D"/>
    <w:rsid w:val="0091512D"/>
    <w:rsid w:val="00922DA6"/>
    <w:rsid w:val="00922DAB"/>
    <w:rsid w:val="009231BD"/>
    <w:rsid w:val="00926139"/>
    <w:rsid w:val="00927A0B"/>
    <w:rsid w:val="00930666"/>
    <w:rsid w:val="009321EC"/>
    <w:rsid w:val="0093391E"/>
    <w:rsid w:val="0093449E"/>
    <w:rsid w:val="0093518C"/>
    <w:rsid w:val="009376F9"/>
    <w:rsid w:val="009403EF"/>
    <w:rsid w:val="00941899"/>
    <w:rsid w:val="00945833"/>
    <w:rsid w:val="009477B2"/>
    <w:rsid w:val="00947E46"/>
    <w:rsid w:val="00947E47"/>
    <w:rsid w:val="00950558"/>
    <w:rsid w:val="00951520"/>
    <w:rsid w:val="00953095"/>
    <w:rsid w:val="00957EA8"/>
    <w:rsid w:val="00961974"/>
    <w:rsid w:val="00962A7C"/>
    <w:rsid w:val="00965304"/>
    <w:rsid w:val="00965BBF"/>
    <w:rsid w:val="00966316"/>
    <w:rsid w:val="00966841"/>
    <w:rsid w:val="00967042"/>
    <w:rsid w:val="00967C5F"/>
    <w:rsid w:val="0097175B"/>
    <w:rsid w:val="00971D8F"/>
    <w:rsid w:val="0097413E"/>
    <w:rsid w:val="00976658"/>
    <w:rsid w:val="00976E4A"/>
    <w:rsid w:val="00980BCA"/>
    <w:rsid w:val="00982C14"/>
    <w:rsid w:val="00982E38"/>
    <w:rsid w:val="0098410F"/>
    <w:rsid w:val="00986D6A"/>
    <w:rsid w:val="00994A24"/>
    <w:rsid w:val="009A24DD"/>
    <w:rsid w:val="009A2654"/>
    <w:rsid w:val="009A293D"/>
    <w:rsid w:val="009A2C8B"/>
    <w:rsid w:val="009A34D9"/>
    <w:rsid w:val="009A54E8"/>
    <w:rsid w:val="009A6DE6"/>
    <w:rsid w:val="009B04AF"/>
    <w:rsid w:val="009B0ABE"/>
    <w:rsid w:val="009B2082"/>
    <w:rsid w:val="009B3CD4"/>
    <w:rsid w:val="009B5AC0"/>
    <w:rsid w:val="009C0012"/>
    <w:rsid w:val="009C0716"/>
    <w:rsid w:val="009C38EE"/>
    <w:rsid w:val="009C44BF"/>
    <w:rsid w:val="009C76FA"/>
    <w:rsid w:val="009D1556"/>
    <w:rsid w:val="009D2109"/>
    <w:rsid w:val="009D488D"/>
    <w:rsid w:val="009E009F"/>
    <w:rsid w:val="009E029C"/>
    <w:rsid w:val="009E3811"/>
    <w:rsid w:val="009E5408"/>
    <w:rsid w:val="009E56CC"/>
    <w:rsid w:val="009E6D32"/>
    <w:rsid w:val="009F0F05"/>
    <w:rsid w:val="009F4DB6"/>
    <w:rsid w:val="009F520A"/>
    <w:rsid w:val="009F549E"/>
    <w:rsid w:val="009F5B06"/>
    <w:rsid w:val="009F5E38"/>
    <w:rsid w:val="009F681B"/>
    <w:rsid w:val="009F75DF"/>
    <w:rsid w:val="009F79BD"/>
    <w:rsid w:val="00A01A83"/>
    <w:rsid w:val="00A0232B"/>
    <w:rsid w:val="00A02754"/>
    <w:rsid w:val="00A03553"/>
    <w:rsid w:val="00A03B3D"/>
    <w:rsid w:val="00A04795"/>
    <w:rsid w:val="00A0611D"/>
    <w:rsid w:val="00A06DF5"/>
    <w:rsid w:val="00A07753"/>
    <w:rsid w:val="00A07E8D"/>
    <w:rsid w:val="00A1459D"/>
    <w:rsid w:val="00A14B3E"/>
    <w:rsid w:val="00A151C8"/>
    <w:rsid w:val="00A16A53"/>
    <w:rsid w:val="00A17304"/>
    <w:rsid w:val="00A174DB"/>
    <w:rsid w:val="00A20E03"/>
    <w:rsid w:val="00A20F11"/>
    <w:rsid w:val="00A22CC7"/>
    <w:rsid w:val="00A23BA0"/>
    <w:rsid w:val="00A242CA"/>
    <w:rsid w:val="00A26592"/>
    <w:rsid w:val="00A27769"/>
    <w:rsid w:val="00A309BA"/>
    <w:rsid w:val="00A30A42"/>
    <w:rsid w:val="00A3194A"/>
    <w:rsid w:val="00A33398"/>
    <w:rsid w:val="00A3393A"/>
    <w:rsid w:val="00A34AF0"/>
    <w:rsid w:val="00A34B72"/>
    <w:rsid w:val="00A35592"/>
    <w:rsid w:val="00A36956"/>
    <w:rsid w:val="00A373D5"/>
    <w:rsid w:val="00A4019C"/>
    <w:rsid w:val="00A412A0"/>
    <w:rsid w:val="00A41E50"/>
    <w:rsid w:val="00A42CBE"/>
    <w:rsid w:val="00A450E7"/>
    <w:rsid w:val="00A47B24"/>
    <w:rsid w:val="00A5186F"/>
    <w:rsid w:val="00A53180"/>
    <w:rsid w:val="00A54882"/>
    <w:rsid w:val="00A571AC"/>
    <w:rsid w:val="00A60817"/>
    <w:rsid w:val="00A64F45"/>
    <w:rsid w:val="00A67C27"/>
    <w:rsid w:val="00A74156"/>
    <w:rsid w:val="00A74DAB"/>
    <w:rsid w:val="00A76B6B"/>
    <w:rsid w:val="00A7779C"/>
    <w:rsid w:val="00A8060A"/>
    <w:rsid w:val="00A80CEB"/>
    <w:rsid w:val="00A83989"/>
    <w:rsid w:val="00A8432E"/>
    <w:rsid w:val="00A85370"/>
    <w:rsid w:val="00A92340"/>
    <w:rsid w:val="00A9446B"/>
    <w:rsid w:val="00A94DC2"/>
    <w:rsid w:val="00A953E2"/>
    <w:rsid w:val="00A957B8"/>
    <w:rsid w:val="00A95C50"/>
    <w:rsid w:val="00A95EAE"/>
    <w:rsid w:val="00AA368C"/>
    <w:rsid w:val="00AA374C"/>
    <w:rsid w:val="00AA3A46"/>
    <w:rsid w:val="00AA4557"/>
    <w:rsid w:val="00AA4A4C"/>
    <w:rsid w:val="00AA6744"/>
    <w:rsid w:val="00AA700F"/>
    <w:rsid w:val="00AB19B0"/>
    <w:rsid w:val="00AB1FB9"/>
    <w:rsid w:val="00AB26A6"/>
    <w:rsid w:val="00AB41DE"/>
    <w:rsid w:val="00AB4B64"/>
    <w:rsid w:val="00AC3889"/>
    <w:rsid w:val="00AC49AD"/>
    <w:rsid w:val="00AC5998"/>
    <w:rsid w:val="00AC5CCB"/>
    <w:rsid w:val="00AC5FC4"/>
    <w:rsid w:val="00AC7C4A"/>
    <w:rsid w:val="00AD0815"/>
    <w:rsid w:val="00AD2DC4"/>
    <w:rsid w:val="00AD2FB9"/>
    <w:rsid w:val="00AD3400"/>
    <w:rsid w:val="00AD719B"/>
    <w:rsid w:val="00AD75CB"/>
    <w:rsid w:val="00AE0A10"/>
    <w:rsid w:val="00AE15C2"/>
    <w:rsid w:val="00AE25C1"/>
    <w:rsid w:val="00AE4A5E"/>
    <w:rsid w:val="00AE52E7"/>
    <w:rsid w:val="00AE5873"/>
    <w:rsid w:val="00AE7B9F"/>
    <w:rsid w:val="00AF0745"/>
    <w:rsid w:val="00AF1443"/>
    <w:rsid w:val="00AF1B43"/>
    <w:rsid w:val="00AF2BA3"/>
    <w:rsid w:val="00AF30B2"/>
    <w:rsid w:val="00AF4F5C"/>
    <w:rsid w:val="00AF4FD5"/>
    <w:rsid w:val="00AF5FF5"/>
    <w:rsid w:val="00AF60BD"/>
    <w:rsid w:val="00AF6559"/>
    <w:rsid w:val="00AF704C"/>
    <w:rsid w:val="00AF7C13"/>
    <w:rsid w:val="00B01150"/>
    <w:rsid w:val="00B01330"/>
    <w:rsid w:val="00B01B6B"/>
    <w:rsid w:val="00B04268"/>
    <w:rsid w:val="00B048C1"/>
    <w:rsid w:val="00B04A94"/>
    <w:rsid w:val="00B06753"/>
    <w:rsid w:val="00B06E58"/>
    <w:rsid w:val="00B07580"/>
    <w:rsid w:val="00B07674"/>
    <w:rsid w:val="00B10343"/>
    <w:rsid w:val="00B10DAD"/>
    <w:rsid w:val="00B11A01"/>
    <w:rsid w:val="00B127B5"/>
    <w:rsid w:val="00B13C7D"/>
    <w:rsid w:val="00B147C8"/>
    <w:rsid w:val="00B15DC2"/>
    <w:rsid w:val="00B17E6C"/>
    <w:rsid w:val="00B20D2A"/>
    <w:rsid w:val="00B215A6"/>
    <w:rsid w:val="00B235CD"/>
    <w:rsid w:val="00B23777"/>
    <w:rsid w:val="00B23E5D"/>
    <w:rsid w:val="00B247E4"/>
    <w:rsid w:val="00B275F4"/>
    <w:rsid w:val="00B305BA"/>
    <w:rsid w:val="00B31F24"/>
    <w:rsid w:val="00B320CE"/>
    <w:rsid w:val="00B32AF7"/>
    <w:rsid w:val="00B366B7"/>
    <w:rsid w:val="00B40435"/>
    <w:rsid w:val="00B4215F"/>
    <w:rsid w:val="00B42FB4"/>
    <w:rsid w:val="00B445D1"/>
    <w:rsid w:val="00B45AC0"/>
    <w:rsid w:val="00B46C99"/>
    <w:rsid w:val="00B505C7"/>
    <w:rsid w:val="00B5062D"/>
    <w:rsid w:val="00B50BAB"/>
    <w:rsid w:val="00B51394"/>
    <w:rsid w:val="00B52D26"/>
    <w:rsid w:val="00B53A9A"/>
    <w:rsid w:val="00B54375"/>
    <w:rsid w:val="00B6097E"/>
    <w:rsid w:val="00B611BA"/>
    <w:rsid w:val="00B61B42"/>
    <w:rsid w:val="00B62CA5"/>
    <w:rsid w:val="00B642B4"/>
    <w:rsid w:val="00B65885"/>
    <w:rsid w:val="00B65A53"/>
    <w:rsid w:val="00B66620"/>
    <w:rsid w:val="00B677E4"/>
    <w:rsid w:val="00B67853"/>
    <w:rsid w:val="00B702B3"/>
    <w:rsid w:val="00B708C2"/>
    <w:rsid w:val="00B70A08"/>
    <w:rsid w:val="00B743C9"/>
    <w:rsid w:val="00B755E5"/>
    <w:rsid w:val="00B76546"/>
    <w:rsid w:val="00B770AB"/>
    <w:rsid w:val="00B77435"/>
    <w:rsid w:val="00B7752A"/>
    <w:rsid w:val="00B8131C"/>
    <w:rsid w:val="00B81674"/>
    <w:rsid w:val="00B824F5"/>
    <w:rsid w:val="00B82704"/>
    <w:rsid w:val="00B834B4"/>
    <w:rsid w:val="00B83D38"/>
    <w:rsid w:val="00B851D3"/>
    <w:rsid w:val="00B87058"/>
    <w:rsid w:val="00B871FC"/>
    <w:rsid w:val="00B9122A"/>
    <w:rsid w:val="00B926F8"/>
    <w:rsid w:val="00B9316F"/>
    <w:rsid w:val="00B93C11"/>
    <w:rsid w:val="00B93F5C"/>
    <w:rsid w:val="00B94801"/>
    <w:rsid w:val="00B950DF"/>
    <w:rsid w:val="00BA162A"/>
    <w:rsid w:val="00BA1842"/>
    <w:rsid w:val="00BA2D12"/>
    <w:rsid w:val="00BA39FC"/>
    <w:rsid w:val="00BA4530"/>
    <w:rsid w:val="00BA50BB"/>
    <w:rsid w:val="00BA662C"/>
    <w:rsid w:val="00BA76D5"/>
    <w:rsid w:val="00BA7905"/>
    <w:rsid w:val="00BA7BE1"/>
    <w:rsid w:val="00BB22DD"/>
    <w:rsid w:val="00BB40B2"/>
    <w:rsid w:val="00BB4157"/>
    <w:rsid w:val="00BB494C"/>
    <w:rsid w:val="00BB56C3"/>
    <w:rsid w:val="00BB7179"/>
    <w:rsid w:val="00BC0FD9"/>
    <w:rsid w:val="00BC3A14"/>
    <w:rsid w:val="00BC45CA"/>
    <w:rsid w:val="00BC62AB"/>
    <w:rsid w:val="00BC77F3"/>
    <w:rsid w:val="00BC7B52"/>
    <w:rsid w:val="00BD060F"/>
    <w:rsid w:val="00BD0762"/>
    <w:rsid w:val="00BD15FE"/>
    <w:rsid w:val="00BD4623"/>
    <w:rsid w:val="00BD4A0D"/>
    <w:rsid w:val="00BD595D"/>
    <w:rsid w:val="00BD68DE"/>
    <w:rsid w:val="00BD738C"/>
    <w:rsid w:val="00BD7EB8"/>
    <w:rsid w:val="00BE15DC"/>
    <w:rsid w:val="00BE1EFE"/>
    <w:rsid w:val="00BE2DC6"/>
    <w:rsid w:val="00BE4895"/>
    <w:rsid w:val="00BE5843"/>
    <w:rsid w:val="00BE7BC2"/>
    <w:rsid w:val="00BF329A"/>
    <w:rsid w:val="00BF6592"/>
    <w:rsid w:val="00BF6C3F"/>
    <w:rsid w:val="00BF7BB6"/>
    <w:rsid w:val="00BF7BC4"/>
    <w:rsid w:val="00C00AA1"/>
    <w:rsid w:val="00C015F6"/>
    <w:rsid w:val="00C02ED5"/>
    <w:rsid w:val="00C03C2D"/>
    <w:rsid w:val="00C05486"/>
    <w:rsid w:val="00C06431"/>
    <w:rsid w:val="00C06651"/>
    <w:rsid w:val="00C06A6C"/>
    <w:rsid w:val="00C06F95"/>
    <w:rsid w:val="00C07F06"/>
    <w:rsid w:val="00C12E6A"/>
    <w:rsid w:val="00C1300D"/>
    <w:rsid w:val="00C133C0"/>
    <w:rsid w:val="00C13C0D"/>
    <w:rsid w:val="00C14177"/>
    <w:rsid w:val="00C17A74"/>
    <w:rsid w:val="00C203B8"/>
    <w:rsid w:val="00C2449A"/>
    <w:rsid w:val="00C257F8"/>
    <w:rsid w:val="00C262B0"/>
    <w:rsid w:val="00C2753B"/>
    <w:rsid w:val="00C30162"/>
    <w:rsid w:val="00C323C0"/>
    <w:rsid w:val="00C334AB"/>
    <w:rsid w:val="00C3457F"/>
    <w:rsid w:val="00C356C8"/>
    <w:rsid w:val="00C364A2"/>
    <w:rsid w:val="00C40A46"/>
    <w:rsid w:val="00C4124F"/>
    <w:rsid w:val="00C42535"/>
    <w:rsid w:val="00C438A6"/>
    <w:rsid w:val="00C4761B"/>
    <w:rsid w:val="00C47DBF"/>
    <w:rsid w:val="00C507FA"/>
    <w:rsid w:val="00C5085C"/>
    <w:rsid w:val="00C50CFA"/>
    <w:rsid w:val="00C51B60"/>
    <w:rsid w:val="00C51F8C"/>
    <w:rsid w:val="00C52A8D"/>
    <w:rsid w:val="00C53C5E"/>
    <w:rsid w:val="00C53D00"/>
    <w:rsid w:val="00C542D5"/>
    <w:rsid w:val="00C5491D"/>
    <w:rsid w:val="00C565A3"/>
    <w:rsid w:val="00C5661E"/>
    <w:rsid w:val="00C57A71"/>
    <w:rsid w:val="00C57CF8"/>
    <w:rsid w:val="00C57DFF"/>
    <w:rsid w:val="00C61C71"/>
    <w:rsid w:val="00C61C7F"/>
    <w:rsid w:val="00C6406A"/>
    <w:rsid w:val="00C6425F"/>
    <w:rsid w:val="00C669A6"/>
    <w:rsid w:val="00C678DA"/>
    <w:rsid w:val="00C73755"/>
    <w:rsid w:val="00C7413D"/>
    <w:rsid w:val="00C7669B"/>
    <w:rsid w:val="00C76DAE"/>
    <w:rsid w:val="00C77152"/>
    <w:rsid w:val="00C8042F"/>
    <w:rsid w:val="00C8139D"/>
    <w:rsid w:val="00C826D5"/>
    <w:rsid w:val="00C831FA"/>
    <w:rsid w:val="00C83AF6"/>
    <w:rsid w:val="00C850B2"/>
    <w:rsid w:val="00C85BBA"/>
    <w:rsid w:val="00C90AA7"/>
    <w:rsid w:val="00C92357"/>
    <w:rsid w:val="00C92846"/>
    <w:rsid w:val="00C94BF9"/>
    <w:rsid w:val="00CA04EA"/>
    <w:rsid w:val="00CA4136"/>
    <w:rsid w:val="00CA4E36"/>
    <w:rsid w:val="00CA4EE8"/>
    <w:rsid w:val="00CB1542"/>
    <w:rsid w:val="00CB3DBE"/>
    <w:rsid w:val="00CB4DDD"/>
    <w:rsid w:val="00CB532D"/>
    <w:rsid w:val="00CB55C3"/>
    <w:rsid w:val="00CB67F3"/>
    <w:rsid w:val="00CB6B46"/>
    <w:rsid w:val="00CB7EA8"/>
    <w:rsid w:val="00CC3206"/>
    <w:rsid w:val="00CC5BCF"/>
    <w:rsid w:val="00CC7197"/>
    <w:rsid w:val="00CC727E"/>
    <w:rsid w:val="00CC7B09"/>
    <w:rsid w:val="00CD0EB4"/>
    <w:rsid w:val="00CD2F2D"/>
    <w:rsid w:val="00CD31A3"/>
    <w:rsid w:val="00CD37D2"/>
    <w:rsid w:val="00CE000E"/>
    <w:rsid w:val="00CE3628"/>
    <w:rsid w:val="00CE4584"/>
    <w:rsid w:val="00CE4BC7"/>
    <w:rsid w:val="00CE4F2D"/>
    <w:rsid w:val="00CE550F"/>
    <w:rsid w:val="00CE585B"/>
    <w:rsid w:val="00CE651B"/>
    <w:rsid w:val="00CE6589"/>
    <w:rsid w:val="00CE7BCD"/>
    <w:rsid w:val="00CE7BF8"/>
    <w:rsid w:val="00CF4FEC"/>
    <w:rsid w:val="00CF7B32"/>
    <w:rsid w:val="00D01475"/>
    <w:rsid w:val="00D02515"/>
    <w:rsid w:val="00D029FE"/>
    <w:rsid w:val="00D044FC"/>
    <w:rsid w:val="00D05224"/>
    <w:rsid w:val="00D07EED"/>
    <w:rsid w:val="00D07F65"/>
    <w:rsid w:val="00D11EED"/>
    <w:rsid w:val="00D13985"/>
    <w:rsid w:val="00D16C1E"/>
    <w:rsid w:val="00D17098"/>
    <w:rsid w:val="00D17D47"/>
    <w:rsid w:val="00D20BDD"/>
    <w:rsid w:val="00D2521A"/>
    <w:rsid w:val="00D26605"/>
    <w:rsid w:val="00D2670E"/>
    <w:rsid w:val="00D31919"/>
    <w:rsid w:val="00D322FD"/>
    <w:rsid w:val="00D329D3"/>
    <w:rsid w:val="00D33D6F"/>
    <w:rsid w:val="00D34395"/>
    <w:rsid w:val="00D352C5"/>
    <w:rsid w:val="00D37CA3"/>
    <w:rsid w:val="00D403E0"/>
    <w:rsid w:val="00D40B88"/>
    <w:rsid w:val="00D41085"/>
    <w:rsid w:val="00D42598"/>
    <w:rsid w:val="00D4708F"/>
    <w:rsid w:val="00D547A5"/>
    <w:rsid w:val="00D54DFE"/>
    <w:rsid w:val="00D57580"/>
    <w:rsid w:val="00D6046E"/>
    <w:rsid w:val="00D614D1"/>
    <w:rsid w:val="00D61F04"/>
    <w:rsid w:val="00D6211F"/>
    <w:rsid w:val="00D64D7B"/>
    <w:rsid w:val="00D66C6A"/>
    <w:rsid w:val="00D67A6F"/>
    <w:rsid w:val="00D731D3"/>
    <w:rsid w:val="00D757D9"/>
    <w:rsid w:val="00D761FE"/>
    <w:rsid w:val="00D76BD7"/>
    <w:rsid w:val="00D80994"/>
    <w:rsid w:val="00D81085"/>
    <w:rsid w:val="00D82ACB"/>
    <w:rsid w:val="00D82D4B"/>
    <w:rsid w:val="00D843B4"/>
    <w:rsid w:val="00D91013"/>
    <w:rsid w:val="00D922ED"/>
    <w:rsid w:val="00D923F6"/>
    <w:rsid w:val="00D957B6"/>
    <w:rsid w:val="00D9582E"/>
    <w:rsid w:val="00D97459"/>
    <w:rsid w:val="00DA1B3E"/>
    <w:rsid w:val="00DA2F4C"/>
    <w:rsid w:val="00DA2FB3"/>
    <w:rsid w:val="00DA6785"/>
    <w:rsid w:val="00DA69A3"/>
    <w:rsid w:val="00DA785D"/>
    <w:rsid w:val="00DB0DB8"/>
    <w:rsid w:val="00DB0E5F"/>
    <w:rsid w:val="00DB4FD0"/>
    <w:rsid w:val="00DC0656"/>
    <w:rsid w:val="00DC160A"/>
    <w:rsid w:val="00DC2483"/>
    <w:rsid w:val="00DC2AD5"/>
    <w:rsid w:val="00DC2DFC"/>
    <w:rsid w:val="00DC3C34"/>
    <w:rsid w:val="00DC4783"/>
    <w:rsid w:val="00DC5C82"/>
    <w:rsid w:val="00DC6509"/>
    <w:rsid w:val="00DC665A"/>
    <w:rsid w:val="00DC71CB"/>
    <w:rsid w:val="00DD0930"/>
    <w:rsid w:val="00DD0990"/>
    <w:rsid w:val="00DD1D76"/>
    <w:rsid w:val="00DD1E98"/>
    <w:rsid w:val="00DD402F"/>
    <w:rsid w:val="00DD4125"/>
    <w:rsid w:val="00DD4143"/>
    <w:rsid w:val="00DD6C68"/>
    <w:rsid w:val="00DD6D90"/>
    <w:rsid w:val="00DE06AA"/>
    <w:rsid w:val="00DE37F7"/>
    <w:rsid w:val="00DE386B"/>
    <w:rsid w:val="00DE3D8B"/>
    <w:rsid w:val="00DE6626"/>
    <w:rsid w:val="00DE6ADA"/>
    <w:rsid w:val="00DF1A4C"/>
    <w:rsid w:val="00DF20A5"/>
    <w:rsid w:val="00DF2B27"/>
    <w:rsid w:val="00DF4EC1"/>
    <w:rsid w:val="00DF60DB"/>
    <w:rsid w:val="00DF73B9"/>
    <w:rsid w:val="00E0127D"/>
    <w:rsid w:val="00E01C58"/>
    <w:rsid w:val="00E01D6E"/>
    <w:rsid w:val="00E03640"/>
    <w:rsid w:val="00E04567"/>
    <w:rsid w:val="00E06C4A"/>
    <w:rsid w:val="00E0730A"/>
    <w:rsid w:val="00E07FC0"/>
    <w:rsid w:val="00E105B9"/>
    <w:rsid w:val="00E10F6E"/>
    <w:rsid w:val="00E12462"/>
    <w:rsid w:val="00E13A37"/>
    <w:rsid w:val="00E1563B"/>
    <w:rsid w:val="00E16C79"/>
    <w:rsid w:val="00E1775E"/>
    <w:rsid w:val="00E20B11"/>
    <w:rsid w:val="00E20C1D"/>
    <w:rsid w:val="00E230E8"/>
    <w:rsid w:val="00E24D0C"/>
    <w:rsid w:val="00E252FE"/>
    <w:rsid w:val="00E32462"/>
    <w:rsid w:val="00E33325"/>
    <w:rsid w:val="00E33FA4"/>
    <w:rsid w:val="00E35EBA"/>
    <w:rsid w:val="00E42F0B"/>
    <w:rsid w:val="00E45317"/>
    <w:rsid w:val="00E4758E"/>
    <w:rsid w:val="00E47E60"/>
    <w:rsid w:val="00E52DD1"/>
    <w:rsid w:val="00E54393"/>
    <w:rsid w:val="00E565AA"/>
    <w:rsid w:val="00E60770"/>
    <w:rsid w:val="00E63231"/>
    <w:rsid w:val="00E6336C"/>
    <w:rsid w:val="00E63BDC"/>
    <w:rsid w:val="00E64CC7"/>
    <w:rsid w:val="00E662B0"/>
    <w:rsid w:val="00E66DA9"/>
    <w:rsid w:val="00E7033C"/>
    <w:rsid w:val="00E71195"/>
    <w:rsid w:val="00E73B5B"/>
    <w:rsid w:val="00E7485B"/>
    <w:rsid w:val="00E75CF7"/>
    <w:rsid w:val="00E81355"/>
    <w:rsid w:val="00E83247"/>
    <w:rsid w:val="00E8574A"/>
    <w:rsid w:val="00E86431"/>
    <w:rsid w:val="00E874C3"/>
    <w:rsid w:val="00E876CA"/>
    <w:rsid w:val="00E91F14"/>
    <w:rsid w:val="00E9357B"/>
    <w:rsid w:val="00E93C67"/>
    <w:rsid w:val="00E94B08"/>
    <w:rsid w:val="00E94B3F"/>
    <w:rsid w:val="00EA06AD"/>
    <w:rsid w:val="00EA18A4"/>
    <w:rsid w:val="00EA1CD5"/>
    <w:rsid w:val="00EA2C5E"/>
    <w:rsid w:val="00EA3277"/>
    <w:rsid w:val="00EA4EAE"/>
    <w:rsid w:val="00EB0082"/>
    <w:rsid w:val="00EB05AC"/>
    <w:rsid w:val="00EB1DF9"/>
    <w:rsid w:val="00EB33B9"/>
    <w:rsid w:val="00EB5491"/>
    <w:rsid w:val="00EB5D07"/>
    <w:rsid w:val="00EB6841"/>
    <w:rsid w:val="00EB6F79"/>
    <w:rsid w:val="00EB6FF9"/>
    <w:rsid w:val="00EC053F"/>
    <w:rsid w:val="00ED13DC"/>
    <w:rsid w:val="00ED1F1C"/>
    <w:rsid w:val="00ED5077"/>
    <w:rsid w:val="00EE005B"/>
    <w:rsid w:val="00EE087A"/>
    <w:rsid w:val="00EE08FD"/>
    <w:rsid w:val="00EE2214"/>
    <w:rsid w:val="00EE2EA2"/>
    <w:rsid w:val="00EF08C8"/>
    <w:rsid w:val="00EF0A8C"/>
    <w:rsid w:val="00EF1A34"/>
    <w:rsid w:val="00EF2E75"/>
    <w:rsid w:val="00EF42E3"/>
    <w:rsid w:val="00EF4CE5"/>
    <w:rsid w:val="00EF512C"/>
    <w:rsid w:val="00EF748E"/>
    <w:rsid w:val="00EF79A8"/>
    <w:rsid w:val="00F01761"/>
    <w:rsid w:val="00F022AF"/>
    <w:rsid w:val="00F03F19"/>
    <w:rsid w:val="00F066D3"/>
    <w:rsid w:val="00F11B87"/>
    <w:rsid w:val="00F11D37"/>
    <w:rsid w:val="00F1259F"/>
    <w:rsid w:val="00F12842"/>
    <w:rsid w:val="00F13C0F"/>
    <w:rsid w:val="00F23C4C"/>
    <w:rsid w:val="00F26F43"/>
    <w:rsid w:val="00F27436"/>
    <w:rsid w:val="00F30637"/>
    <w:rsid w:val="00F309D1"/>
    <w:rsid w:val="00F30DAB"/>
    <w:rsid w:val="00F313F6"/>
    <w:rsid w:val="00F31CA0"/>
    <w:rsid w:val="00F3232C"/>
    <w:rsid w:val="00F3284D"/>
    <w:rsid w:val="00F32CFA"/>
    <w:rsid w:val="00F33BC7"/>
    <w:rsid w:val="00F34C02"/>
    <w:rsid w:val="00F37767"/>
    <w:rsid w:val="00F37DA0"/>
    <w:rsid w:val="00F4235E"/>
    <w:rsid w:val="00F433F4"/>
    <w:rsid w:val="00F43E19"/>
    <w:rsid w:val="00F43E6C"/>
    <w:rsid w:val="00F448F9"/>
    <w:rsid w:val="00F46157"/>
    <w:rsid w:val="00F47A08"/>
    <w:rsid w:val="00F50650"/>
    <w:rsid w:val="00F51054"/>
    <w:rsid w:val="00F52278"/>
    <w:rsid w:val="00F5280D"/>
    <w:rsid w:val="00F52F09"/>
    <w:rsid w:val="00F5721C"/>
    <w:rsid w:val="00F616E3"/>
    <w:rsid w:val="00F62CFB"/>
    <w:rsid w:val="00F6349E"/>
    <w:rsid w:val="00F641AA"/>
    <w:rsid w:val="00F6421C"/>
    <w:rsid w:val="00F65C1F"/>
    <w:rsid w:val="00F66940"/>
    <w:rsid w:val="00F677FC"/>
    <w:rsid w:val="00F67819"/>
    <w:rsid w:val="00F67AAB"/>
    <w:rsid w:val="00F67C5B"/>
    <w:rsid w:val="00F715FC"/>
    <w:rsid w:val="00F7162D"/>
    <w:rsid w:val="00F749CD"/>
    <w:rsid w:val="00F77B62"/>
    <w:rsid w:val="00F80646"/>
    <w:rsid w:val="00F8142E"/>
    <w:rsid w:val="00F8156E"/>
    <w:rsid w:val="00F818A6"/>
    <w:rsid w:val="00F83005"/>
    <w:rsid w:val="00F8387D"/>
    <w:rsid w:val="00F8394D"/>
    <w:rsid w:val="00F8450E"/>
    <w:rsid w:val="00F850B6"/>
    <w:rsid w:val="00F85977"/>
    <w:rsid w:val="00F86042"/>
    <w:rsid w:val="00F871F4"/>
    <w:rsid w:val="00F876FD"/>
    <w:rsid w:val="00F92BC7"/>
    <w:rsid w:val="00F958BB"/>
    <w:rsid w:val="00F96AE2"/>
    <w:rsid w:val="00FA0BF9"/>
    <w:rsid w:val="00FA2893"/>
    <w:rsid w:val="00FA4F10"/>
    <w:rsid w:val="00FA611C"/>
    <w:rsid w:val="00FA6EE8"/>
    <w:rsid w:val="00FB1A95"/>
    <w:rsid w:val="00FB1B40"/>
    <w:rsid w:val="00FB24E5"/>
    <w:rsid w:val="00FB42F5"/>
    <w:rsid w:val="00FB47ED"/>
    <w:rsid w:val="00FB5066"/>
    <w:rsid w:val="00FB5FFD"/>
    <w:rsid w:val="00FB7E58"/>
    <w:rsid w:val="00FC1A32"/>
    <w:rsid w:val="00FD2B58"/>
    <w:rsid w:val="00FD2E97"/>
    <w:rsid w:val="00FD48BB"/>
    <w:rsid w:val="00FD4A03"/>
    <w:rsid w:val="00FE30BB"/>
    <w:rsid w:val="00FE34F5"/>
    <w:rsid w:val="00FE42A1"/>
    <w:rsid w:val="00FE660F"/>
    <w:rsid w:val="00FE718F"/>
    <w:rsid w:val="00FF063E"/>
    <w:rsid w:val="00FF2772"/>
    <w:rsid w:val="00FF4D40"/>
    <w:rsid w:val="00FF726B"/>
    <w:rsid w:val="00FF7C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E0A10"/>
    <w:pPr>
      <w:tabs>
        <w:tab w:val="center" w:pos="4252"/>
        <w:tab w:val="right" w:pos="8504"/>
      </w:tabs>
    </w:pPr>
  </w:style>
  <w:style w:type="character" w:customStyle="1" w:styleId="EncabezadoCar">
    <w:name w:val="Encabezado Car"/>
    <w:basedOn w:val="Fuentedeprrafopredeter"/>
    <w:link w:val="Encabezado"/>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NormalWeb">
    <w:name w:val="Normal (Web)"/>
    <w:basedOn w:val="Normal"/>
    <w:uiPriority w:val="99"/>
    <w:semiHidden/>
    <w:unhideWhenUsed/>
    <w:rsid w:val="00B76546"/>
    <w:pPr>
      <w:spacing w:before="100" w:beforeAutospacing="1" w:after="100" w:afterAutospacing="1"/>
    </w:pPr>
    <w:rPr>
      <w:rFonts w:eastAsiaTheme="minorEastAsia"/>
      <w:lang w:val="es-MX" w:eastAsia="es-MX"/>
    </w:rPr>
  </w:style>
  <w:style w:type="paragraph" w:styleId="Prrafodelista">
    <w:name w:val="List Paragraph"/>
    <w:basedOn w:val="Normal"/>
    <w:uiPriority w:val="34"/>
    <w:qFormat/>
    <w:rsid w:val="00EE2EA2"/>
    <w:pPr>
      <w:ind w:left="720"/>
      <w:contextualSpacing/>
    </w:pPr>
  </w:style>
  <w:style w:type="table" w:styleId="Tablaconcuadrcula">
    <w:name w:val="Table Grid"/>
    <w:basedOn w:val="Tablanormal"/>
    <w:uiPriority w:val="59"/>
    <w:rsid w:val="0069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E0A10"/>
    <w:pPr>
      <w:tabs>
        <w:tab w:val="center" w:pos="4252"/>
        <w:tab w:val="right" w:pos="8504"/>
      </w:tabs>
    </w:pPr>
  </w:style>
  <w:style w:type="character" w:customStyle="1" w:styleId="EncabezadoCar">
    <w:name w:val="Encabezado Car"/>
    <w:basedOn w:val="Fuentedeprrafopredeter"/>
    <w:link w:val="Encabezado"/>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styleId="NormalWeb">
    <w:name w:val="Normal (Web)"/>
    <w:basedOn w:val="Normal"/>
    <w:uiPriority w:val="99"/>
    <w:semiHidden/>
    <w:unhideWhenUsed/>
    <w:rsid w:val="00B76546"/>
    <w:pPr>
      <w:spacing w:before="100" w:beforeAutospacing="1" w:after="100" w:afterAutospacing="1"/>
    </w:pPr>
    <w:rPr>
      <w:rFonts w:eastAsiaTheme="minorEastAsia"/>
      <w:lang w:val="es-MX" w:eastAsia="es-MX"/>
    </w:rPr>
  </w:style>
  <w:style w:type="paragraph" w:styleId="Prrafodelista">
    <w:name w:val="List Paragraph"/>
    <w:basedOn w:val="Normal"/>
    <w:uiPriority w:val="34"/>
    <w:qFormat/>
    <w:rsid w:val="00EE2EA2"/>
    <w:pPr>
      <w:ind w:left="720"/>
      <w:contextualSpacing/>
    </w:pPr>
  </w:style>
  <w:style w:type="table" w:styleId="Tablaconcuadrcula">
    <w:name w:val="Table Grid"/>
    <w:basedOn w:val="Tablanormal"/>
    <w:uiPriority w:val="59"/>
    <w:rsid w:val="0069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5">
      <w:bodyDiv w:val="1"/>
      <w:marLeft w:val="0"/>
      <w:marRight w:val="0"/>
      <w:marTop w:val="0"/>
      <w:marBottom w:val="0"/>
      <w:divBdr>
        <w:top w:val="none" w:sz="0" w:space="0" w:color="auto"/>
        <w:left w:val="none" w:sz="0" w:space="0" w:color="auto"/>
        <w:bottom w:val="none" w:sz="0" w:space="0" w:color="auto"/>
        <w:right w:val="none" w:sz="0" w:space="0" w:color="auto"/>
      </w:divBdr>
    </w:div>
    <w:div w:id="69425650">
      <w:bodyDiv w:val="1"/>
      <w:marLeft w:val="0"/>
      <w:marRight w:val="0"/>
      <w:marTop w:val="0"/>
      <w:marBottom w:val="0"/>
      <w:divBdr>
        <w:top w:val="none" w:sz="0" w:space="0" w:color="auto"/>
        <w:left w:val="none" w:sz="0" w:space="0" w:color="auto"/>
        <w:bottom w:val="none" w:sz="0" w:space="0" w:color="auto"/>
        <w:right w:val="none" w:sz="0" w:space="0" w:color="auto"/>
      </w:divBdr>
    </w:div>
    <w:div w:id="96750848">
      <w:bodyDiv w:val="1"/>
      <w:marLeft w:val="0"/>
      <w:marRight w:val="0"/>
      <w:marTop w:val="0"/>
      <w:marBottom w:val="0"/>
      <w:divBdr>
        <w:top w:val="none" w:sz="0" w:space="0" w:color="auto"/>
        <w:left w:val="none" w:sz="0" w:space="0" w:color="auto"/>
        <w:bottom w:val="none" w:sz="0" w:space="0" w:color="auto"/>
        <w:right w:val="none" w:sz="0" w:space="0" w:color="auto"/>
      </w:divBdr>
    </w:div>
    <w:div w:id="236016903">
      <w:bodyDiv w:val="1"/>
      <w:marLeft w:val="0"/>
      <w:marRight w:val="0"/>
      <w:marTop w:val="0"/>
      <w:marBottom w:val="0"/>
      <w:divBdr>
        <w:top w:val="none" w:sz="0" w:space="0" w:color="auto"/>
        <w:left w:val="none" w:sz="0" w:space="0" w:color="auto"/>
        <w:bottom w:val="none" w:sz="0" w:space="0" w:color="auto"/>
        <w:right w:val="none" w:sz="0" w:space="0" w:color="auto"/>
      </w:divBdr>
    </w:div>
    <w:div w:id="906452631">
      <w:bodyDiv w:val="1"/>
      <w:marLeft w:val="0"/>
      <w:marRight w:val="0"/>
      <w:marTop w:val="0"/>
      <w:marBottom w:val="0"/>
      <w:divBdr>
        <w:top w:val="none" w:sz="0" w:space="0" w:color="auto"/>
        <w:left w:val="none" w:sz="0" w:space="0" w:color="auto"/>
        <w:bottom w:val="none" w:sz="0" w:space="0" w:color="auto"/>
        <w:right w:val="none" w:sz="0" w:space="0" w:color="auto"/>
      </w:divBdr>
    </w:div>
    <w:div w:id="1022823549">
      <w:bodyDiv w:val="1"/>
      <w:marLeft w:val="0"/>
      <w:marRight w:val="0"/>
      <w:marTop w:val="0"/>
      <w:marBottom w:val="0"/>
      <w:divBdr>
        <w:top w:val="none" w:sz="0" w:space="0" w:color="auto"/>
        <w:left w:val="none" w:sz="0" w:space="0" w:color="auto"/>
        <w:bottom w:val="none" w:sz="0" w:space="0" w:color="auto"/>
        <w:right w:val="none" w:sz="0" w:space="0" w:color="auto"/>
      </w:divBdr>
    </w:div>
    <w:div w:id="1066487340">
      <w:bodyDiv w:val="1"/>
      <w:marLeft w:val="0"/>
      <w:marRight w:val="0"/>
      <w:marTop w:val="0"/>
      <w:marBottom w:val="0"/>
      <w:divBdr>
        <w:top w:val="none" w:sz="0" w:space="0" w:color="auto"/>
        <w:left w:val="none" w:sz="0" w:space="0" w:color="auto"/>
        <w:bottom w:val="none" w:sz="0" w:space="0" w:color="auto"/>
        <w:right w:val="none" w:sz="0" w:space="0" w:color="auto"/>
      </w:divBdr>
    </w:div>
    <w:div w:id="1075317947">
      <w:bodyDiv w:val="1"/>
      <w:marLeft w:val="0"/>
      <w:marRight w:val="0"/>
      <w:marTop w:val="0"/>
      <w:marBottom w:val="0"/>
      <w:divBdr>
        <w:top w:val="none" w:sz="0" w:space="0" w:color="auto"/>
        <w:left w:val="none" w:sz="0" w:space="0" w:color="auto"/>
        <w:bottom w:val="none" w:sz="0" w:space="0" w:color="auto"/>
        <w:right w:val="none" w:sz="0" w:space="0" w:color="auto"/>
      </w:divBdr>
    </w:div>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166893914">
      <w:bodyDiv w:val="1"/>
      <w:marLeft w:val="0"/>
      <w:marRight w:val="0"/>
      <w:marTop w:val="0"/>
      <w:marBottom w:val="0"/>
      <w:divBdr>
        <w:top w:val="none" w:sz="0" w:space="0" w:color="auto"/>
        <w:left w:val="none" w:sz="0" w:space="0" w:color="auto"/>
        <w:bottom w:val="none" w:sz="0" w:space="0" w:color="auto"/>
        <w:right w:val="none" w:sz="0" w:space="0" w:color="auto"/>
      </w:divBdr>
    </w:div>
    <w:div w:id="1184441494">
      <w:bodyDiv w:val="1"/>
      <w:marLeft w:val="0"/>
      <w:marRight w:val="0"/>
      <w:marTop w:val="0"/>
      <w:marBottom w:val="0"/>
      <w:divBdr>
        <w:top w:val="none" w:sz="0" w:space="0" w:color="auto"/>
        <w:left w:val="none" w:sz="0" w:space="0" w:color="auto"/>
        <w:bottom w:val="none" w:sz="0" w:space="0" w:color="auto"/>
        <w:right w:val="none" w:sz="0" w:space="0" w:color="auto"/>
      </w:divBdr>
    </w:div>
    <w:div w:id="1190217768">
      <w:bodyDiv w:val="1"/>
      <w:marLeft w:val="0"/>
      <w:marRight w:val="0"/>
      <w:marTop w:val="0"/>
      <w:marBottom w:val="0"/>
      <w:divBdr>
        <w:top w:val="none" w:sz="0" w:space="0" w:color="auto"/>
        <w:left w:val="none" w:sz="0" w:space="0" w:color="auto"/>
        <w:bottom w:val="none" w:sz="0" w:space="0" w:color="auto"/>
        <w:right w:val="none" w:sz="0" w:space="0" w:color="auto"/>
      </w:divBdr>
    </w:div>
    <w:div w:id="1306856449">
      <w:bodyDiv w:val="1"/>
      <w:marLeft w:val="0"/>
      <w:marRight w:val="0"/>
      <w:marTop w:val="0"/>
      <w:marBottom w:val="0"/>
      <w:divBdr>
        <w:top w:val="none" w:sz="0" w:space="0" w:color="auto"/>
        <w:left w:val="none" w:sz="0" w:space="0" w:color="auto"/>
        <w:bottom w:val="none" w:sz="0" w:space="0" w:color="auto"/>
        <w:right w:val="none" w:sz="0" w:space="0" w:color="auto"/>
      </w:divBdr>
    </w:div>
    <w:div w:id="1452628732">
      <w:bodyDiv w:val="1"/>
      <w:marLeft w:val="0"/>
      <w:marRight w:val="0"/>
      <w:marTop w:val="0"/>
      <w:marBottom w:val="0"/>
      <w:divBdr>
        <w:top w:val="none" w:sz="0" w:space="0" w:color="auto"/>
        <w:left w:val="none" w:sz="0" w:space="0" w:color="auto"/>
        <w:bottom w:val="none" w:sz="0" w:space="0" w:color="auto"/>
        <w:right w:val="none" w:sz="0" w:space="0" w:color="auto"/>
      </w:divBdr>
    </w:div>
    <w:div w:id="1528986087">
      <w:bodyDiv w:val="1"/>
      <w:marLeft w:val="0"/>
      <w:marRight w:val="0"/>
      <w:marTop w:val="0"/>
      <w:marBottom w:val="0"/>
      <w:divBdr>
        <w:top w:val="none" w:sz="0" w:space="0" w:color="auto"/>
        <w:left w:val="none" w:sz="0" w:space="0" w:color="auto"/>
        <w:bottom w:val="none" w:sz="0" w:space="0" w:color="auto"/>
        <w:right w:val="none" w:sz="0" w:space="0" w:color="auto"/>
      </w:divBdr>
    </w:div>
    <w:div w:id="1576820954">
      <w:bodyDiv w:val="1"/>
      <w:marLeft w:val="0"/>
      <w:marRight w:val="0"/>
      <w:marTop w:val="0"/>
      <w:marBottom w:val="0"/>
      <w:divBdr>
        <w:top w:val="none" w:sz="0" w:space="0" w:color="auto"/>
        <w:left w:val="none" w:sz="0" w:space="0" w:color="auto"/>
        <w:bottom w:val="none" w:sz="0" w:space="0" w:color="auto"/>
        <w:right w:val="none" w:sz="0" w:space="0" w:color="auto"/>
      </w:divBdr>
    </w:div>
    <w:div w:id="1606763802">
      <w:bodyDiv w:val="1"/>
      <w:marLeft w:val="0"/>
      <w:marRight w:val="0"/>
      <w:marTop w:val="0"/>
      <w:marBottom w:val="0"/>
      <w:divBdr>
        <w:top w:val="none" w:sz="0" w:space="0" w:color="auto"/>
        <w:left w:val="none" w:sz="0" w:space="0" w:color="auto"/>
        <w:bottom w:val="none" w:sz="0" w:space="0" w:color="auto"/>
        <w:right w:val="none" w:sz="0" w:space="0" w:color="auto"/>
      </w:divBdr>
    </w:div>
    <w:div w:id="1630093331">
      <w:bodyDiv w:val="1"/>
      <w:marLeft w:val="0"/>
      <w:marRight w:val="0"/>
      <w:marTop w:val="0"/>
      <w:marBottom w:val="0"/>
      <w:divBdr>
        <w:top w:val="none" w:sz="0" w:space="0" w:color="auto"/>
        <w:left w:val="none" w:sz="0" w:space="0" w:color="auto"/>
        <w:bottom w:val="none" w:sz="0" w:space="0" w:color="auto"/>
        <w:right w:val="none" w:sz="0" w:space="0" w:color="auto"/>
      </w:divBdr>
    </w:div>
    <w:div w:id="1749576046">
      <w:bodyDiv w:val="1"/>
      <w:marLeft w:val="0"/>
      <w:marRight w:val="0"/>
      <w:marTop w:val="0"/>
      <w:marBottom w:val="0"/>
      <w:divBdr>
        <w:top w:val="none" w:sz="0" w:space="0" w:color="auto"/>
        <w:left w:val="none" w:sz="0" w:space="0" w:color="auto"/>
        <w:bottom w:val="none" w:sz="0" w:space="0" w:color="auto"/>
        <w:right w:val="none" w:sz="0" w:space="0" w:color="auto"/>
      </w:divBdr>
    </w:div>
    <w:div w:id="1790271072">
      <w:bodyDiv w:val="1"/>
      <w:marLeft w:val="0"/>
      <w:marRight w:val="0"/>
      <w:marTop w:val="0"/>
      <w:marBottom w:val="0"/>
      <w:divBdr>
        <w:top w:val="none" w:sz="0" w:space="0" w:color="auto"/>
        <w:left w:val="none" w:sz="0" w:space="0" w:color="auto"/>
        <w:bottom w:val="none" w:sz="0" w:space="0" w:color="auto"/>
        <w:right w:val="none" w:sz="0" w:space="0" w:color="auto"/>
      </w:divBdr>
    </w:div>
    <w:div w:id="1890603116">
      <w:bodyDiv w:val="1"/>
      <w:marLeft w:val="0"/>
      <w:marRight w:val="0"/>
      <w:marTop w:val="0"/>
      <w:marBottom w:val="0"/>
      <w:divBdr>
        <w:top w:val="none" w:sz="0" w:space="0" w:color="auto"/>
        <w:left w:val="none" w:sz="0" w:space="0" w:color="auto"/>
        <w:bottom w:val="none" w:sz="0" w:space="0" w:color="auto"/>
        <w:right w:val="none" w:sz="0" w:space="0" w:color="auto"/>
      </w:divBdr>
    </w:div>
    <w:div w:id="1925802655">
      <w:bodyDiv w:val="1"/>
      <w:marLeft w:val="0"/>
      <w:marRight w:val="0"/>
      <w:marTop w:val="0"/>
      <w:marBottom w:val="0"/>
      <w:divBdr>
        <w:top w:val="none" w:sz="0" w:space="0" w:color="auto"/>
        <w:left w:val="none" w:sz="0" w:space="0" w:color="auto"/>
        <w:bottom w:val="none" w:sz="0" w:space="0" w:color="auto"/>
        <w:right w:val="none" w:sz="0" w:space="0" w:color="auto"/>
      </w:divBdr>
    </w:div>
    <w:div w:id="1970668518">
      <w:bodyDiv w:val="1"/>
      <w:marLeft w:val="0"/>
      <w:marRight w:val="0"/>
      <w:marTop w:val="0"/>
      <w:marBottom w:val="0"/>
      <w:divBdr>
        <w:top w:val="none" w:sz="0" w:space="0" w:color="auto"/>
        <w:left w:val="none" w:sz="0" w:space="0" w:color="auto"/>
        <w:bottom w:val="none" w:sz="0" w:space="0" w:color="auto"/>
        <w:right w:val="none" w:sz="0" w:space="0" w:color="auto"/>
      </w:divBdr>
    </w:div>
    <w:div w:id="20105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BFBF-23FB-497F-AB99-5E64FC03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14</Pages>
  <Words>3186</Words>
  <Characters>17525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 Ruelas Yanes</dc:creator>
  <cp:lastModifiedBy>Alejandra Contreras Zubia</cp:lastModifiedBy>
  <cp:revision>15</cp:revision>
  <cp:lastPrinted>2020-05-13T21:36:00Z</cp:lastPrinted>
  <dcterms:created xsi:type="dcterms:W3CDTF">2020-04-13T21:16:00Z</dcterms:created>
  <dcterms:modified xsi:type="dcterms:W3CDTF">2020-07-10T03:42:00Z</dcterms:modified>
</cp:coreProperties>
</file>