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6C4" w:rsidRPr="00922E7F" w:rsidRDefault="00926FAD" w:rsidP="00922E7F">
      <w:pPr>
        <w:spacing w:after="0" w:line="240" w:lineRule="auto"/>
        <w:ind w:left="851"/>
        <w:jc w:val="center"/>
        <w:rPr>
          <w:rFonts w:ascii="Calibri" w:eastAsia="Times New Roman" w:hAnsi="Calibri" w:cs="Times New Roman"/>
          <w:b/>
          <w:bCs/>
          <w:color w:val="60497A"/>
          <w:sz w:val="28"/>
          <w:szCs w:val="28"/>
        </w:rPr>
      </w:pPr>
      <w:bookmarkStart w:id="0" w:name="_GoBack"/>
      <w:bookmarkEnd w:id="0"/>
      <w:r w:rsidRPr="00922E7F">
        <w:rPr>
          <w:rFonts w:ascii="Calibri" w:eastAsia="Times New Roman" w:hAnsi="Calibri" w:cs="Times New Roman"/>
          <w:b/>
          <w:bCs/>
          <w:color w:val="60497A"/>
          <w:sz w:val="28"/>
          <w:szCs w:val="28"/>
        </w:rPr>
        <w:t xml:space="preserve">Tabla de aplicabilidad de las Obligaciones de transparencia </w:t>
      </w:r>
      <w:r w:rsidR="00B12FAC">
        <w:rPr>
          <w:rFonts w:ascii="Calibri" w:eastAsia="Times New Roman" w:hAnsi="Calibri" w:cs="Times New Roman"/>
          <w:b/>
          <w:bCs/>
          <w:color w:val="60497A"/>
          <w:sz w:val="28"/>
          <w:szCs w:val="28"/>
        </w:rPr>
        <w:t xml:space="preserve">específicas </w:t>
      </w:r>
      <w:r w:rsidR="007155B6">
        <w:rPr>
          <w:rFonts w:ascii="Calibri" w:eastAsia="Times New Roman" w:hAnsi="Calibri" w:cs="Times New Roman"/>
          <w:b/>
          <w:bCs/>
          <w:color w:val="60497A"/>
          <w:sz w:val="28"/>
          <w:szCs w:val="28"/>
        </w:rPr>
        <w:t xml:space="preserve">2017 de </w:t>
      </w:r>
      <w:r w:rsidR="00F307FE" w:rsidRPr="00922E7F">
        <w:rPr>
          <w:rFonts w:ascii="Calibri" w:eastAsia="Times New Roman" w:hAnsi="Calibri" w:cs="Times New Roman"/>
          <w:b/>
          <w:bCs/>
          <w:color w:val="60497A"/>
          <w:sz w:val="28"/>
          <w:szCs w:val="28"/>
        </w:rPr>
        <w:t xml:space="preserve">la </w:t>
      </w:r>
      <w:r w:rsidR="007155B6">
        <w:rPr>
          <w:rFonts w:ascii="Calibri" w:eastAsia="Times New Roman" w:hAnsi="Calibri" w:cs="Times New Roman"/>
          <w:b/>
          <w:bCs/>
          <w:color w:val="60497A"/>
          <w:sz w:val="28"/>
          <w:szCs w:val="28"/>
        </w:rPr>
        <w:t>Secretaria de Desarrollo Social del Estado de Sonora.</w:t>
      </w:r>
    </w:p>
    <w:p w:rsidR="00554264" w:rsidRDefault="00554264" w:rsidP="00667E9A">
      <w:pPr>
        <w:spacing w:after="0" w:line="240" w:lineRule="auto"/>
        <w:ind w:left="851"/>
        <w:jc w:val="both"/>
        <w:rPr>
          <w:i/>
        </w:rPr>
      </w:pPr>
    </w:p>
    <w:p w:rsidR="00667E9A" w:rsidRDefault="00667E9A" w:rsidP="00667E9A">
      <w:pPr>
        <w:spacing w:after="0" w:line="240" w:lineRule="auto"/>
        <w:ind w:left="851"/>
        <w:jc w:val="both"/>
        <w:rPr>
          <w:rFonts w:ascii="Calibri" w:eastAsia="Times New Roman" w:hAnsi="Calibri" w:cs="Times New Roman"/>
          <w:b/>
          <w:bCs/>
          <w:color w:val="60497A"/>
        </w:rPr>
      </w:pPr>
      <w:r w:rsidRPr="00554264">
        <w:rPr>
          <w:rFonts w:ascii="Calibri" w:eastAsia="Times New Roman" w:hAnsi="Calibri" w:cs="Times New Roman"/>
          <w:b/>
          <w:bCs/>
          <w:i/>
          <w:color w:val="60497A"/>
          <w:sz w:val="24"/>
          <w:szCs w:val="24"/>
        </w:rPr>
        <w:t>Artículo 7</w:t>
      </w:r>
      <w:r w:rsidR="00B12FAC">
        <w:rPr>
          <w:rFonts w:ascii="Calibri" w:eastAsia="Times New Roman" w:hAnsi="Calibri" w:cs="Times New Roman"/>
          <w:b/>
          <w:bCs/>
          <w:i/>
          <w:color w:val="60497A"/>
          <w:sz w:val="24"/>
          <w:szCs w:val="24"/>
        </w:rPr>
        <w:t>1</w:t>
      </w:r>
      <w:r w:rsidRPr="00554264">
        <w:rPr>
          <w:rFonts w:ascii="Calibri" w:eastAsia="Times New Roman" w:hAnsi="Calibri" w:cs="Times New Roman"/>
          <w:b/>
          <w:bCs/>
          <w:i/>
          <w:color w:val="60497A"/>
          <w:sz w:val="24"/>
          <w:szCs w:val="24"/>
        </w:rPr>
        <w:t>.</w:t>
      </w:r>
      <w:r>
        <w:rPr>
          <w:i/>
        </w:rPr>
        <w:t xml:space="preserve"> </w:t>
      </w:r>
      <w:r w:rsidR="00B12FAC" w:rsidRPr="00B12FAC">
        <w:rPr>
          <w:i/>
        </w:rPr>
        <w:t>Además de lo señalado en el artículo anterior de la presente Ley, los sujetos obligados de los Poderes Ejecutivos Federal, de las Entidades Federativas y municipales, deberán poner a disposición del público y actu</w:t>
      </w:r>
      <w:r w:rsidR="00B12FAC">
        <w:rPr>
          <w:i/>
        </w:rPr>
        <w:t>alizar la siguiente información</w:t>
      </w:r>
      <w:r w:rsidRPr="00667E9A">
        <w:rPr>
          <w:i/>
        </w:rPr>
        <w:t>:</w:t>
      </w:r>
      <w:r w:rsidRPr="00BC0E34">
        <w:rPr>
          <w:rFonts w:ascii="Calibri" w:eastAsia="Times New Roman" w:hAnsi="Calibri" w:cs="Times New Roman"/>
          <w:b/>
          <w:bCs/>
          <w:color w:val="60497A"/>
        </w:rPr>
        <w:t xml:space="preserve"> </w:t>
      </w:r>
    </w:p>
    <w:p w:rsidR="00B12FAC" w:rsidRDefault="00B12FAC" w:rsidP="00667E9A">
      <w:pPr>
        <w:spacing w:after="0" w:line="240" w:lineRule="auto"/>
        <w:ind w:left="851"/>
        <w:jc w:val="both"/>
        <w:rPr>
          <w:rFonts w:ascii="Calibri" w:eastAsia="Times New Roman" w:hAnsi="Calibri" w:cs="Times New Roman"/>
          <w:b/>
          <w:bCs/>
          <w:color w:val="60497A"/>
        </w:rPr>
      </w:pPr>
    </w:p>
    <w:tbl>
      <w:tblPr>
        <w:tblW w:w="5000" w:type="pct"/>
        <w:jc w:val="center"/>
        <w:tblLayout w:type="fixed"/>
        <w:tblCellMar>
          <w:left w:w="70" w:type="dxa"/>
          <w:right w:w="70" w:type="dxa"/>
        </w:tblCellMar>
        <w:tblLook w:val="04A0" w:firstRow="1" w:lastRow="0" w:firstColumn="1" w:lastColumn="0" w:noHBand="0" w:noVBand="1"/>
      </w:tblPr>
      <w:tblGrid>
        <w:gridCol w:w="855"/>
        <w:gridCol w:w="1004"/>
        <w:gridCol w:w="2009"/>
        <w:gridCol w:w="1861"/>
        <w:gridCol w:w="2153"/>
        <w:gridCol w:w="2866"/>
        <w:gridCol w:w="2398"/>
      </w:tblGrid>
      <w:tr w:rsidR="00206736" w:rsidRPr="00B12FAC" w:rsidTr="00206736">
        <w:trPr>
          <w:trHeight w:val="765"/>
          <w:tblHeader/>
          <w:jc w:val="center"/>
        </w:trPr>
        <w:tc>
          <w:tcPr>
            <w:tcW w:w="325"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Orden de gobierno</w:t>
            </w:r>
          </w:p>
        </w:tc>
        <w:tc>
          <w:tcPr>
            <w:tcW w:w="382"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Poder de gobierno o ámbito al que pertenece</w:t>
            </w:r>
          </w:p>
        </w:tc>
        <w:tc>
          <w:tcPr>
            <w:tcW w:w="764"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Tipo de sujeto obligado</w:t>
            </w:r>
          </w:p>
        </w:tc>
        <w:tc>
          <w:tcPr>
            <w:tcW w:w="3529" w:type="pct"/>
            <w:gridSpan w:val="4"/>
            <w:tcBorders>
              <w:top w:val="dotted" w:sz="4" w:space="0" w:color="auto"/>
              <w:left w:val="nil"/>
              <w:bottom w:val="dotted" w:sz="4" w:space="0" w:color="auto"/>
              <w:right w:val="dotted" w:sz="4" w:space="0" w:color="auto"/>
            </w:tcBorders>
            <w:shd w:val="clear" w:color="000000" w:fill="60497A"/>
            <w:vAlign w:val="center"/>
            <w:hideMark/>
          </w:tcPr>
          <w:p w:rsidR="00206736" w:rsidRPr="00B12FAC" w:rsidRDefault="00206736"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LGTAIP</w:t>
            </w:r>
          </w:p>
        </w:tc>
      </w:tr>
      <w:tr w:rsidR="00B12FAC" w:rsidRPr="00B12FAC" w:rsidTr="00B12FAC">
        <w:trPr>
          <w:trHeight w:val="745"/>
          <w:tblHeader/>
          <w:jc w:val="center"/>
        </w:trPr>
        <w:tc>
          <w:tcPr>
            <w:tcW w:w="325" w:type="pct"/>
            <w:vMerge/>
            <w:tcBorders>
              <w:top w:val="dotted" w:sz="4" w:space="0" w:color="auto"/>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b/>
                <w:bCs/>
                <w:color w:val="FFFFFF"/>
                <w:sz w:val="16"/>
              </w:rPr>
            </w:pPr>
          </w:p>
        </w:tc>
        <w:tc>
          <w:tcPr>
            <w:tcW w:w="382" w:type="pct"/>
            <w:vMerge/>
            <w:tcBorders>
              <w:top w:val="dotted" w:sz="4" w:space="0" w:color="auto"/>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b/>
                <w:bCs/>
                <w:color w:val="FFFFFF"/>
                <w:sz w:val="16"/>
              </w:rPr>
            </w:pPr>
          </w:p>
        </w:tc>
        <w:tc>
          <w:tcPr>
            <w:tcW w:w="764" w:type="pct"/>
            <w:vMerge/>
            <w:tcBorders>
              <w:top w:val="dotted" w:sz="4" w:space="0" w:color="auto"/>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b/>
                <w:bCs/>
                <w:color w:val="FFFFFF"/>
                <w:sz w:val="16"/>
              </w:rPr>
            </w:pPr>
          </w:p>
        </w:tc>
        <w:tc>
          <w:tcPr>
            <w:tcW w:w="708"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Fracción</w:t>
            </w:r>
          </w:p>
        </w:tc>
        <w:tc>
          <w:tcPr>
            <w:tcW w:w="819"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inciso</w:t>
            </w:r>
          </w:p>
        </w:tc>
        <w:tc>
          <w:tcPr>
            <w:tcW w:w="1090"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Aplicabilidad</w:t>
            </w:r>
          </w:p>
        </w:tc>
        <w:tc>
          <w:tcPr>
            <w:tcW w:w="912"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Área(s) o unidad(es) administrativa(s) genera(n) o posee(n) la información</w:t>
            </w:r>
          </w:p>
        </w:tc>
      </w:tr>
      <w:tr w:rsidR="00B12FAC" w:rsidRPr="00B12FAC" w:rsidTr="00B12FAC">
        <w:trPr>
          <w:trHeight w:val="2700"/>
          <w:jc w:val="center"/>
        </w:trPr>
        <w:tc>
          <w:tcPr>
            <w:tcW w:w="325" w:type="pct"/>
            <w:vMerge w:val="restart"/>
            <w:tcBorders>
              <w:top w:val="nil"/>
              <w:left w:val="dotted" w:sz="4" w:space="0" w:color="auto"/>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Federal</w:t>
            </w:r>
          </w:p>
        </w:tc>
        <w:tc>
          <w:tcPr>
            <w:tcW w:w="382" w:type="pct"/>
            <w:vMerge w:val="restart"/>
            <w:tcBorders>
              <w:top w:val="nil"/>
              <w:left w:val="dotted" w:sz="4" w:space="0" w:color="auto"/>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Poder Ejecutivo</w:t>
            </w:r>
          </w:p>
        </w:tc>
        <w:tc>
          <w:tcPr>
            <w:tcW w:w="764" w:type="pct"/>
            <w:vMerge w:val="restart"/>
            <w:tcBorders>
              <w:top w:val="nil"/>
              <w:left w:val="dotted" w:sz="4" w:space="0" w:color="auto"/>
              <w:bottom w:val="dotted" w:sz="4" w:space="0" w:color="auto"/>
              <w:right w:val="dotted" w:sz="4" w:space="0" w:color="auto"/>
            </w:tcBorders>
            <w:shd w:val="clear" w:color="auto" w:fill="auto"/>
            <w:vAlign w:val="center"/>
            <w:hideMark/>
          </w:tcPr>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rPr>
            </w:pPr>
            <w:r w:rsidRPr="00206736">
              <w:rPr>
                <w:rFonts w:ascii="Calibri" w:eastAsia="Times New Roman" w:hAnsi="Calibri" w:cs="Times New Roman"/>
                <w:color w:val="000000"/>
                <w:sz w:val="16"/>
              </w:rPr>
              <w:t xml:space="preserve"> </w:t>
            </w:r>
            <w:proofErr w:type="spellStart"/>
            <w:r w:rsidRPr="00206736">
              <w:rPr>
                <w:rFonts w:ascii="Calibri" w:eastAsia="Times New Roman" w:hAnsi="Calibri" w:cs="Times New Roman"/>
                <w:color w:val="000000"/>
                <w:sz w:val="16"/>
              </w:rPr>
              <w:t>Administración</w:t>
            </w:r>
            <w:proofErr w:type="spellEnd"/>
            <w:r w:rsidRPr="00206736">
              <w:rPr>
                <w:rFonts w:ascii="Calibri" w:eastAsia="Times New Roman" w:hAnsi="Calibri" w:cs="Times New Roman"/>
                <w:color w:val="000000"/>
                <w:sz w:val="16"/>
              </w:rPr>
              <w:t xml:space="preserve"> </w:t>
            </w:r>
            <w:proofErr w:type="spellStart"/>
            <w:r w:rsidRPr="00206736">
              <w:rPr>
                <w:rFonts w:ascii="Calibri" w:eastAsia="Times New Roman" w:hAnsi="Calibri" w:cs="Times New Roman"/>
                <w:color w:val="000000"/>
                <w:sz w:val="16"/>
              </w:rPr>
              <w:t>Centralizada</w:t>
            </w:r>
            <w:proofErr w:type="spellEnd"/>
          </w:p>
          <w:p w:rsidR="00206736" w:rsidRDefault="00206736"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Pr>
                <w:rFonts w:ascii="Calibri" w:eastAsia="Times New Roman" w:hAnsi="Calibri" w:cs="Times New Roman"/>
                <w:color w:val="000000"/>
                <w:sz w:val="16"/>
                <w:lang w:val="es-MX"/>
              </w:rPr>
              <w:t>Organismo desconcentrado</w:t>
            </w:r>
          </w:p>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 xml:space="preserve"> Organismo descentralizado</w:t>
            </w:r>
          </w:p>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Empresa de Participación - Estatal Mayoritaria</w:t>
            </w:r>
          </w:p>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Fideicomiso, Fondo, Mandato</w:t>
            </w:r>
          </w:p>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Órganos reguladores coordinados</w:t>
            </w:r>
          </w:p>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Empresas productivas del Estado</w:t>
            </w:r>
          </w:p>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Subsidiaria</w:t>
            </w:r>
          </w:p>
          <w:p w:rsidR="00B12FAC" w:rsidRP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Filial</w:t>
            </w: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 En el caso del Poder Ejecutivo Federal, los poderes ejecutivos de las Entidades Federativas, el Órgano Ejecutivo del Distrito Federal y los municipios:</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a)    El Plan Nacional de Desarrollo, los planes estatales de desarrollo o el Programa General de Desarrollo del Distrito Federal, según corresponda;</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BB2CBF" w:rsidP="00B12FAC">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Aplica</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62E83" w:rsidP="00B62E83">
            <w:pPr>
              <w:spacing w:after="0" w:line="240" w:lineRule="auto"/>
              <w:jc w:val="center"/>
              <w:rPr>
                <w:rFonts w:ascii="Calibri" w:eastAsia="Times New Roman" w:hAnsi="Calibri" w:cs="Times New Roman"/>
                <w:color w:val="000000"/>
                <w:sz w:val="16"/>
              </w:rPr>
            </w:pPr>
            <w:r>
              <w:rPr>
                <w:rFonts w:ascii="Calibri" w:eastAsia="Times New Roman" w:hAnsi="Calibri" w:cs="Times New Roman"/>
                <w:color w:val="000000"/>
                <w:sz w:val="16"/>
              </w:rPr>
              <w:t>DIRECCIÓN GENERAL DE ADMINISTRACIÓN</w:t>
            </w:r>
          </w:p>
        </w:tc>
      </w:tr>
      <w:tr w:rsidR="00B12FAC" w:rsidRPr="00B12FAC" w:rsidTr="00B12FAC">
        <w:trPr>
          <w:trHeight w:val="6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b)    El presupuesto de egresos y las fórmulas de distribución de los recursos otorgados;</w:t>
            </w:r>
          </w:p>
        </w:tc>
        <w:tc>
          <w:tcPr>
            <w:tcW w:w="1090" w:type="pct"/>
            <w:tcBorders>
              <w:top w:val="nil"/>
              <w:left w:val="nil"/>
              <w:bottom w:val="dotted" w:sz="4" w:space="0" w:color="auto"/>
              <w:right w:val="dotted" w:sz="4" w:space="0" w:color="auto"/>
            </w:tcBorders>
            <w:shd w:val="clear" w:color="auto" w:fill="auto"/>
            <w:noWrap/>
            <w:vAlign w:val="center"/>
            <w:hideMark/>
          </w:tcPr>
          <w:p w:rsidR="00B12FAC" w:rsidRPr="00B12FAC" w:rsidRDefault="00BB2CBF" w:rsidP="00B12FAC">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Aplica</w:t>
            </w: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8425FF" w:rsidP="00B62E83">
            <w:pPr>
              <w:spacing w:after="0" w:line="240" w:lineRule="auto"/>
              <w:jc w:val="center"/>
              <w:rPr>
                <w:rFonts w:ascii="Calibri" w:eastAsia="Times New Roman" w:hAnsi="Calibri" w:cs="Times New Roman"/>
                <w:color w:val="000000"/>
                <w:sz w:val="16"/>
              </w:rPr>
            </w:pPr>
            <w:r>
              <w:rPr>
                <w:rFonts w:ascii="Calibri" w:eastAsia="Times New Roman" w:hAnsi="Calibri" w:cs="Times New Roman"/>
                <w:color w:val="000000"/>
                <w:sz w:val="16"/>
              </w:rPr>
              <w:t>DIRECCIÓN GENERAL DE ADMINISTRA</w:t>
            </w:r>
            <w:r w:rsidR="00B62E83">
              <w:rPr>
                <w:rFonts w:ascii="Calibri" w:eastAsia="Times New Roman" w:hAnsi="Calibri" w:cs="Times New Roman"/>
                <w:color w:val="000000"/>
                <w:sz w:val="16"/>
              </w:rPr>
              <w:t>CIÓN</w:t>
            </w:r>
          </w:p>
        </w:tc>
      </w:tr>
      <w:tr w:rsidR="00B12FAC" w:rsidRPr="00B12FAC" w:rsidTr="00B12FAC">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c)     El listado de expropiaciones decretadas y ejecutadas que incluya, cuando menos, la fecha de expropiación, el domicilio y la causa de utilidad pública y las ocupaciones superficiales;</w:t>
            </w:r>
          </w:p>
        </w:tc>
        <w:tc>
          <w:tcPr>
            <w:tcW w:w="1090" w:type="pct"/>
            <w:tcBorders>
              <w:top w:val="nil"/>
              <w:left w:val="nil"/>
              <w:bottom w:val="dotted" w:sz="4" w:space="0" w:color="auto"/>
              <w:right w:val="dotted" w:sz="4" w:space="0" w:color="auto"/>
            </w:tcBorders>
            <w:shd w:val="clear" w:color="auto" w:fill="auto"/>
            <w:noWrap/>
            <w:vAlign w:val="center"/>
            <w:hideMark/>
          </w:tcPr>
          <w:p w:rsidR="00185389" w:rsidRPr="00B75268" w:rsidRDefault="00185389" w:rsidP="00CC584C">
            <w:pPr>
              <w:jc w:val="both"/>
              <w:rPr>
                <w:sz w:val="16"/>
                <w:szCs w:val="16"/>
              </w:rPr>
            </w:pPr>
            <w:r>
              <w:rPr>
                <w:sz w:val="16"/>
                <w:szCs w:val="16"/>
              </w:rPr>
              <w:t>NO APLICA</w:t>
            </w:r>
          </w:p>
          <w:p w:rsidR="00185389" w:rsidRPr="00B75268" w:rsidRDefault="00185389" w:rsidP="00CC584C">
            <w:pPr>
              <w:jc w:val="both"/>
              <w:rPr>
                <w:sz w:val="16"/>
                <w:szCs w:val="16"/>
              </w:rPr>
            </w:pPr>
            <w:r w:rsidRPr="00B75268">
              <w:rPr>
                <w:sz w:val="16"/>
                <w:szCs w:val="16"/>
              </w:rPr>
              <w:t>Por lo establecido en el Artículo 26 de la Ley Orgánica del Poder Ejecutivo, a  la Secretaria de Desarrollo Social le corresponden las facultades y obligaciones en las materias siguientes:</w:t>
            </w:r>
          </w:p>
          <w:p w:rsidR="00185389" w:rsidRPr="00B75268" w:rsidRDefault="00185389" w:rsidP="00CC584C">
            <w:pPr>
              <w:spacing w:after="0"/>
              <w:jc w:val="both"/>
              <w:rPr>
                <w:sz w:val="16"/>
                <w:szCs w:val="16"/>
              </w:rPr>
            </w:pPr>
            <w:r w:rsidRPr="00B75268">
              <w:rPr>
                <w:sz w:val="16"/>
                <w:szCs w:val="16"/>
              </w:rPr>
              <w:t>A. En materia de Desarrollo Social</w:t>
            </w:r>
          </w:p>
          <w:p w:rsidR="00185389" w:rsidRPr="00B75268" w:rsidRDefault="00185389" w:rsidP="00CC584C">
            <w:pPr>
              <w:jc w:val="both"/>
              <w:rPr>
                <w:sz w:val="16"/>
                <w:szCs w:val="16"/>
              </w:rPr>
            </w:pPr>
            <w:r w:rsidRPr="00B75268">
              <w:rPr>
                <w:sz w:val="16"/>
                <w:szCs w:val="16"/>
              </w:rPr>
              <w:lastRenderedPageBreak/>
              <w:t>B. En materia de Desarrollo Regional</w:t>
            </w:r>
          </w:p>
          <w:p w:rsidR="00185389" w:rsidRPr="00B75268" w:rsidRDefault="00185389" w:rsidP="00CC584C">
            <w:pPr>
              <w:jc w:val="both"/>
              <w:rPr>
                <w:sz w:val="16"/>
                <w:szCs w:val="16"/>
              </w:rPr>
            </w:pPr>
            <w:r w:rsidRPr="00B75268">
              <w:rPr>
                <w:sz w:val="16"/>
                <w:szCs w:val="16"/>
              </w:rPr>
              <w:t>De la propia ley orgánica citada con anterioridad, y su reglamento interior, se desprende que la Secretaría de Desarrollo Social, tiene el propósito  de  proponer , conducir  la política  en materia de desarrollo social  en el estado de sonora , así como ejecutar programas  y acciones específicas  para la superación  de las desigualdades , combate a la pobreza  brindado atención especial  a grupos  vulnerables y en desventaja. Igualmente en materia de desarrollo regional promueve, diseña, vigila, ejecuta e instrumenta las políticas de los programas de desarrollo social en las microrregiones de más alta marginación del estado, en coordinación con las autoridades federales, estatales y municipales.</w:t>
            </w:r>
          </w:p>
          <w:p w:rsidR="00B12FAC" w:rsidRPr="00B12FAC" w:rsidRDefault="00B12FAC" w:rsidP="00B12FAC">
            <w:pPr>
              <w:spacing w:after="0" w:line="240" w:lineRule="auto"/>
              <w:jc w:val="center"/>
              <w:rPr>
                <w:rFonts w:ascii="Calibri" w:eastAsia="Times New Roman" w:hAnsi="Calibri" w:cs="Times New Roman"/>
                <w:color w:val="2F2F2F"/>
                <w:sz w:val="16"/>
              </w:rPr>
            </w:pP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lastRenderedPageBreak/>
              <w:t> </w:t>
            </w:r>
          </w:p>
        </w:tc>
      </w:tr>
      <w:tr w:rsidR="00B12FAC" w:rsidRPr="00B12FAC" w:rsidTr="00B12FAC">
        <w:trPr>
          <w:trHeight w:val="18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 xml:space="preserve">d)    El nombre, denominación o razón social y clave del registro federal de los contribuyentes a los que se les hubiera cancelado o condonado algún crédito fiscal, así como los montos respectivos. Asimismo, la información estadística sobre las exenciones previstas en </w:t>
            </w:r>
            <w:r w:rsidRPr="00B12FAC">
              <w:rPr>
                <w:rFonts w:ascii="Calibri" w:eastAsia="Times New Roman" w:hAnsi="Calibri" w:cs="Times New Roman"/>
                <w:color w:val="2F2F2F"/>
                <w:sz w:val="16"/>
              </w:rPr>
              <w:lastRenderedPageBreak/>
              <w:t>las disposiciones fiscales;</w:t>
            </w:r>
          </w:p>
        </w:tc>
        <w:tc>
          <w:tcPr>
            <w:tcW w:w="1090" w:type="pct"/>
            <w:tcBorders>
              <w:top w:val="nil"/>
              <w:left w:val="nil"/>
              <w:bottom w:val="dotted" w:sz="4" w:space="0" w:color="auto"/>
              <w:right w:val="dotted" w:sz="4" w:space="0" w:color="auto"/>
            </w:tcBorders>
            <w:shd w:val="clear" w:color="auto" w:fill="auto"/>
            <w:noWrap/>
            <w:vAlign w:val="center"/>
            <w:hideMark/>
          </w:tcPr>
          <w:p w:rsidR="005A5DC4" w:rsidRPr="00B75268" w:rsidRDefault="005A5DC4" w:rsidP="00CC584C">
            <w:pPr>
              <w:jc w:val="both"/>
              <w:rPr>
                <w:sz w:val="16"/>
                <w:szCs w:val="16"/>
              </w:rPr>
            </w:pPr>
            <w:r>
              <w:rPr>
                <w:sz w:val="16"/>
                <w:szCs w:val="16"/>
              </w:rPr>
              <w:lastRenderedPageBreak/>
              <w:t>NO APLICA</w:t>
            </w:r>
          </w:p>
          <w:p w:rsidR="005A5DC4" w:rsidRPr="00B75268" w:rsidRDefault="005A5DC4" w:rsidP="00CC584C">
            <w:pPr>
              <w:jc w:val="both"/>
              <w:rPr>
                <w:sz w:val="16"/>
                <w:szCs w:val="16"/>
              </w:rPr>
            </w:pPr>
            <w:r w:rsidRPr="00B75268">
              <w:rPr>
                <w:sz w:val="16"/>
                <w:szCs w:val="16"/>
              </w:rPr>
              <w:t>Por lo establecido en el Artículo 26 de la Ley Orgánica del Poder Ejecutivo, a  la Secretaria de Desarrollo Social le corresponden las facultades y obligaciones en las materias siguientes:</w:t>
            </w:r>
          </w:p>
          <w:p w:rsidR="005A5DC4" w:rsidRPr="00B75268" w:rsidRDefault="005A5DC4" w:rsidP="00CC584C">
            <w:pPr>
              <w:spacing w:after="0"/>
              <w:jc w:val="both"/>
              <w:rPr>
                <w:sz w:val="16"/>
                <w:szCs w:val="16"/>
              </w:rPr>
            </w:pPr>
            <w:r w:rsidRPr="00B75268">
              <w:rPr>
                <w:sz w:val="16"/>
                <w:szCs w:val="16"/>
              </w:rPr>
              <w:t>A. En materia de Desarrollo Social</w:t>
            </w:r>
          </w:p>
          <w:p w:rsidR="005A5DC4" w:rsidRPr="00B75268" w:rsidRDefault="005A5DC4" w:rsidP="00CC584C">
            <w:pPr>
              <w:jc w:val="both"/>
              <w:rPr>
                <w:sz w:val="16"/>
                <w:szCs w:val="16"/>
              </w:rPr>
            </w:pPr>
            <w:r w:rsidRPr="00B75268">
              <w:rPr>
                <w:sz w:val="16"/>
                <w:szCs w:val="16"/>
              </w:rPr>
              <w:lastRenderedPageBreak/>
              <w:t>B. En materia de Desarrollo Regional</w:t>
            </w:r>
          </w:p>
          <w:p w:rsidR="005A5DC4" w:rsidRPr="00B75268" w:rsidRDefault="005A5DC4" w:rsidP="00CC584C">
            <w:pPr>
              <w:jc w:val="both"/>
              <w:rPr>
                <w:sz w:val="16"/>
                <w:szCs w:val="16"/>
              </w:rPr>
            </w:pPr>
            <w:r w:rsidRPr="00B75268">
              <w:rPr>
                <w:sz w:val="16"/>
                <w:szCs w:val="16"/>
              </w:rPr>
              <w:t>De la propia ley orgánica citada con anterioridad, y su reglamento interior, se desprende que la Secretaría de Desarrollo Social, tiene el propósito  de  proponer , conducir  la política  en materia de desarrollo social  en el estado de sonora , así como ejecutar programas  y acciones específicas  para la superación  de las desigualdades , combate a la pobreza  brindado atención especial  a grupos  vulnerables y en desventaja. Igualmente en materia de desarrollo regional promueve, diseña, vigila, ejecuta e instrumenta las políticas de los programas de desarrollo social en las microrregiones de más alta marginación del estado, en coordinación con las autoridades federales, estatales y municipales.</w:t>
            </w:r>
          </w:p>
          <w:p w:rsidR="00B12FAC" w:rsidRPr="00B12FAC" w:rsidRDefault="00B12FAC" w:rsidP="00CC584C">
            <w:pPr>
              <w:spacing w:after="0" w:line="240" w:lineRule="auto"/>
              <w:jc w:val="both"/>
              <w:rPr>
                <w:rFonts w:ascii="Calibri" w:eastAsia="Times New Roman" w:hAnsi="Calibri" w:cs="Times New Roman"/>
                <w:color w:val="2F2F2F"/>
                <w:sz w:val="16"/>
              </w:rPr>
            </w:pP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lastRenderedPageBreak/>
              <w:t> </w:t>
            </w:r>
          </w:p>
        </w:tc>
      </w:tr>
      <w:tr w:rsidR="00B12FAC" w:rsidRPr="00B12FAC" w:rsidTr="00B12FAC">
        <w:trPr>
          <w:trHeight w:val="15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e)    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1090" w:type="pct"/>
            <w:tcBorders>
              <w:top w:val="nil"/>
              <w:left w:val="nil"/>
              <w:bottom w:val="dotted" w:sz="4" w:space="0" w:color="auto"/>
              <w:right w:val="dotted" w:sz="4" w:space="0" w:color="auto"/>
            </w:tcBorders>
            <w:shd w:val="clear" w:color="auto" w:fill="auto"/>
            <w:noWrap/>
            <w:vAlign w:val="center"/>
            <w:hideMark/>
          </w:tcPr>
          <w:p w:rsidR="005A5DC4" w:rsidRPr="00B75268" w:rsidRDefault="005A5DC4" w:rsidP="00CC584C">
            <w:pPr>
              <w:jc w:val="both"/>
              <w:rPr>
                <w:sz w:val="16"/>
                <w:szCs w:val="16"/>
              </w:rPr>
            </w:pPr>
            <w:r>
              <w:rPr>
                <w:sz w:val="16"/>
                <w:szCs w:val="16"/>
              </w:rPr>
              <w:t>NO APLICA</w:t>
            </w:r>
          </w:p>
          <w:p w:rsidR="005A5DC4" w:rsidRPr="00B75268" w:rsidRDefault="005A5DC4" w:rsidP="00CC584C">
            <w:pPr>
              <w:jc w:val="both"/>
              <w:rPr>
                <w:sz w:val="16"/>
                <w:szCs w:val="16"/>
              </w:rPr>
            </w:pPr>
            <w:r w:rsidRPr="00B75268">
              <w:rPr>
                <w:sz w:val="16"/>
                <w:szCs w:val="16"/>
              </w:rPr>
              <w:t>Por lo establecido en el Artículo 26 de la Ley Orgánica del Poder Ejecutivo, a  la Secretaria de Desarrollo Social le corresponden las facultades y obligaciones en las materias siguientes:</w:t>
            </w:r>
          </w:p>
          <w:p w:rsidR="005A5DC4" w:rsidRPr="00B75268" w:rsidRDefault="005A5DC4" w:rsidP="00CC584C">
            <w:pPr>
              <w:spacing w:after="0"/>
              <w:jc w:val="both"/>
              <w:rPr>
                <w:sz w:val="16"/>
                <w:szCs w:val="16"/>
              </w:rPr>
            </w:pPr>
            <w:r w:rsidRPr="00B75268">
              <w:rPr>
                <w:sz w:val="16"/>
                <w:szCs w:val="16"/>
              </w:rPr>
              <w:t>A. En materia de Desarrollo Social</w:t>
            </w:r>
          </w:p>
          <w:p w:rsidR="005A5DC4" w:rsidRPr="00B75268" w:rsidRDefault="005A5DC4" w:rsidP="00CC584C">
            <w:pPr>
              <w:jc w:val="both"/>
              <w:rPr>
                <w:sz w:val="16"/>
                <w:szCs w:val="16"/>
              </w:rPr>
            </w:pPr>
            <w:r w:rsidRPr="00B75268">
              <w:rPr>
                <w:sz w:val="16"/>
                <w:szCs w:val="16"/>
              </w:rPr>
              <w:lastRenderedPageBreak/>
              <w:t>B. En materia de Desarrollo Regional</w:t>
            </w:r>
          </w:p>
          <w:p w:rsidR="005A5DC4" w:rsidRPr="00B75268" w:rsidRDefault="005A5DC4" w:rsidP="00CC584C">
            <w:pPr>
              <w:jc w:val="both"/>
              <w:rPr>
                <w:sz w:val="16"/>
                <w:szCs w:val="16"/>
              </w:rPr>
            </w:pPr>
            <w:r w:rsidRPr="00B75268">
              <w:rPr>
                <w:sz w:val="16"/>
                <w:szCs w:val="16"/>
              </w:rPr>
              <w:t>De la propia ley orgánica citada con anterioridad, y su reglamento interior, se desprende que la Secretaría de Desarrollo Social, tiene el propósito  de  proponer , conducir  la política  en materia de desarrollo social  en el estado de sonora , así como ejecutar programas  y acciones específicas  para la superación  de las desigualdades , combate a la pobreza  brindado atención especial  a grupos  vulnerables y en desventaja. Igualmente en materia de desarrollo regional promueve, diseña, vigila, ejecuta e instrumenta las políticas de los programas de desarrollo social en las microrregiones de más alta marginación del estado, en coordinación con las autoridades federales, estatales y municipales.</w:t>
            </w:r>
          </w:p>
          <w:p w:rsidR="00B12FAC" w:rsidRPr="00B12FAC" w:rsidRDefault="00B12FAC" w:rsidP="00CC584C">
            <w:pPr>
              <w:spacing w:after="0" w:line="240" w:lineRule="auto"/>
              <w:jc w:val="both"/>
              <w:rPr>
                <w:rFonts w:ascii="Calibri" w:eastAsia="Times New Roman" w:hAnsi="Calibri" w:cs="Times New Roman"/>
                <w:color w:val="2F2F2F"/>
                <w:sz w:val="16"/>
              </w:rPr>
            </w:pP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lastRenderedPageBreak/>
              <w:t> </w:t>
            </w:r>
          </w:p>
        </w:tc>
      </w:tr>
      <w:tr w:rsidR="00B12FAC" w:rsidRPr="00B12FAC" w:rsidTr="00B12FAC">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f)     La información detallada que contengan los planes de desarrollo urbano, ordenamiento territorial y ecológico, los tipos y usos de suelo, licencias de uso y construcción otorgadas por los gobiernos municipales, y</w:t>
            </w:r>
          </w:p>
        </w:tc>
        <w:tc>
          <w:tcPr>
            <w:tcW w:w="1090" w:type="pct"/>
            <w:tcBorders>
              <w:top w:val="nil"/>
              <w:left w:val="nil"/>
              <w:bottom w:val="dotted" w:sz="4" w:space="0" w:color="auto"/>
              <w:right w:val="dotted" w:sz="4" w:space="0" w:color="auto"/>
            </w:tcBorders>
            <w:shd w:val="clear" w:color="auto" w:fill="auto"/>
            <w:noWrap/>
            <w:vAlign w:val="center"/>
            <w:hideMark/>
          </w:tcPr>
          <w:p w:rsidR="005A5DC4" w:rsidRPr="00B75268" w:rsidRDefault="005A5DC4" w:rsidP="00CC584C">
            <w:pPr>
              <w:jc w:val="both"/>
              <w:rPr>
                <w:sz w:val="16"/>
                <w:szCs w:val="16"/>
              </w:rPr>
            </w:pPr>
            <w:r>
              <w:rPr>
                <w:sz w:val="16"/>
                <w:szCs w:val="16"/>
              </w:rPr>
              <w:t>NO APLICA</w:t>
            </w:r>
          </w:p>
          <w:p w:rsidR="005A5DC4" w:rsidRPr="00B75268" w:rsidRDefault="005A5DC4" w:rsidP="00CC584C">
            <w:pPr>
              <w:jc w:val="both"/>
              <w:rPr>
                <w:sz w:val="16"/>
                <w:szCs w:val="16"/>
              </w:rPr>
            </w:pPr>
            <w:r w:rsidRPr="00B75268">
              <w:rPr>
                <w:sz w:val="16"/>
                <w:szCs w:val="16"/>
              </w:rPr>
              <w:t>Por lo establecido en el Artículo 26 de la Ley Orgánica del Poder Ejecutivo, a  la Secretaria de Desarrollo Social le corresponden las facultades y obligaciones en las materias siguientes:</w:t>
            </w:r>
          </w:p>
          <w:p w:rsidR="005A5DC4" w:rsidRPr="00B75268" w:rsidRDefault="005A5DC4" w:rsidP="00CC584C">
            <w:pPr>
              <w:spacing w:after="0"/>
              <w:jc w:val="both"/>
              <w:rPr>
                <w:sz w:val="16"/>
                <w:szCs w:val="16"/>
              </w:rPr>
            </w:pPr>
            <w:r w:rsidRPr="00B75268">
              <w:rPr>
                <w:sz w:val="16"/>
                <w:szCs w:val="16"/>
              </w:rPr>
              <w:t>A. En materia de Desarrollo Social</w:t>
            </w:r>
          </w:p>
          <w:p w:rsidR="005A5DC4" w:rsidRPr="00B75268" w:rsidRDefault="005A5DC4" w:rsidP="00CC584C">
            <w:pPr>
              <w:jc w:val="both"/>
              <w:rPr>
                <w:sz w:val="16"/>
                <w:szCs w:val="16"/>
              </w:rPr>
            </w:pPr>
            <w:r w:rsidRPr="00B75268">
              <w:rPr>
                <w:sz w:val="16"/>
                <w:szCs w:val="16"/>
              </w:rPr>
              <w:lastRenderedPageBreak/>
              <w:t>B. En materia de Desarrollo Regional</w:t>
            </w:r>
          </w:p>
          <w:p w:rsidR="005A5DC4" w:rsidRPr="00B75268" w:rsidRDefault="005A5DC4" w:rsidP="00CC584C">
            <w:pPr>
              <w:jc w:val="both"/>
              <w:rPr>
                <w:sz w:val="16"/>
                <w:szCs w:val="16"/>
              </w:rPr>
            </w:pPr>
            <w:r w:rsidRPr="00B75268">
              <w:rPr>
                <w:sz w:val="16"/>
                <w:szCs w:val="16"/>
              </w:rPr>
              <w:t>De la propia ley orgánica citada con anterioridad, y su reglamento interior, se desprende que la Secretaría de Desarrollo Social, tiene el propósito  de  proponer , conducir  la política  en materia de desarrollo social  en el estado de sonora , así como ejecutar programas  y acciones específicas  para la superación  de las desigualdades , combate a la pobreza  brindado atención especial  a grupos  vulnerables y en desventaja. Igualmente en materia de desarrollo regional promueve, diseña, vigila, ejecuta e instrumenta las políticas de los programas de desarrollo social en las microrregiones de más alta marginación del estado, en coordinación con las autoridades federales, estatales y municipales.</w:t>
            </w:r>
          </w:p>
          <w:p w:rsidR="00B12FAC" w:rsidRPr="00B12FAC" w:rsidRDefault="00B12FAC" w:rsidP="00CC584C">
            <w:pPr>
              <w:spacing w:after="0" w:line="240" w:lineRule="auto"/>
              <w:jc w:val="both"/>
              <w:rPr>
                <w:rFonts w:ascii="Calibri" w:eastAsia="Times New Roman" w:hAnsi="Calibri" w:cs="Times New Roman"/>
                <w:color w:val="2F2F2F"/>
                <w:sz w:val="16"/>
              </w:rPr>
            </w:pP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lastRenderedPageBreak/>
              <w:t> </w:t>
            </w:r>
          </w:p>
        </w:tc>
      </w:tr>
      <w:tr w:rsidR="00B12FAC" w:rsidRPr="00B12FAC" w:rsidTr="00B12FAC">
        <w:trPr>
          <w:trHeight w:val="21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 xml:space="preserve">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w:t>
            </w:r>
            <w:r w:rsidRPr="00B12FAC">
              <w:rPr>
                <w:rFonts w:ascii="Calibri" w:eastAsia="Times New Roman" w:hAnsi="Calibri" w:cs="Times New Roman"/>
                <w:color w:val="2F2F2F"/>
                <w:sz w:val="16"/>
              </w:rPr>
              <w:lastRenderedPageBreak/>
              <w:t>trate de situaciones de emergencia, de conformidad con dichas disposiciones.</w:t>
            </w:r>
          </w:p>
        </w:tc>
        <w:tc>
          <w:tcPr>
            <w:tcW w:w="1090" w:type="pct"/>
            <w:tcBorders>
              <w:top w:val="nil"/>
              <w:left w:val="nil"/>
              <w:bottom w:val="dotted" w:sz="4" w:space="0" w:color="auto"/>
              <w:right w:val="dotted" w:sz="4" w:space="0" w:color="auto"/>
            </w:tcBorders>
            <w:shd w:val="clear" w:color="auto" w:fill="auto"/>
            <w:noWrap/>
            <w:vAlign w:val="center"/>
            <w:hideMark/>
          </w:tcPr>
          <w:p w:rsidR="005A5DC4" w:rsidRPr="00B75268" w:rsidRDefault="005A5DC4" w:rsidP="00CC584C">
            <w:pPr>
              <w:jc w:val="both"/>
              <w:rPr>
                <w:sz w:val="16"/>
                <w:szCs w:val="16"/>
              </w:rPr>
            </w:pPr>
            <w:r>
              <w:rPr>
                <w:sz w:val="16"/>
                <w:szCs w:val="16"/>
              </w:rPr>
              <w:lastRenderedPageBreak/>
              <w:t>NO APLICA</w:t>
            </w:r>
          </w:p>
          <w:p w:rsidR="005A5DC4" w:rsidRPr="00B75268" w:rsidRDefault="005A5DC4" w:rsidP="00CC584C">
            <w:pPr>
              <w:jc w:val="both"/>
              <w:rPr>
                <w:sz w:val="16"/>
                <w:szCs w:val="16"/>
              </w:rPr>
            </w:pPr>
            <w:r w:rsidRPr="00B75268">
              <w:rPr>
                <w:sz w:val="16"/>
                <w:szCs w:val="16"/>
              </w:rPr>
              <w:t>Por lo establecido en el Artículo 26 de la Ley Orgánica del Poder Ejecutivo, a  la Secretaria de Desarrollo Social le corresponden las facultades y obligaciones en las materias siguientes:</w:t>
            </w:r>
          </w:p>
          <w:p w:rsidR="005A5DC4" w:rsidRPr="00B75268" w:rsidRDefault="005A5DC4" w:rsidP="00CC584C">
            <w:pPr>
              <w:spacing w:after="0"/>
              <w:jc w:val="both"/>
              <w:rPr>
                <w:sz w:val="16"/>
                <w:szCs w:val="16"/>
              </w:rPr>
            </w:pPr>
            <w:r w:rsidRPr="00B75268">
              <w:rPr>
                <w:sz w:val="16"/>
                <w:szCs w:val="16"/>
              </w:rPr>
              <w:t>A. En materia de Desarrollo Social</w:t>
            </w:r>
          </w:p>
          <w:p w:rsidR="005A5DC4" w:rsidRPr="00B75268" w:rsidRDefault="005A5DC4" w:rsidP="00CC584C">
            <w:pPr>
              <w:jc w:val="both"/>
              <w:rPr>
                <w:sz w:val="16"/>
                <w:szCs w:val="16"/>
              </w:rPr>
            </w:pPr>
            <w:r w:rsidRPr="00B75268">
              <w:rPr>
                <w:sz w:val="16"/>
                <w:szCs w:val="16"/>
              </w:rPr>
              <w:lastRenderedPageBreak/>
              <w:t>B. En materia de Desarrollo Regional</w:t>
            </w:r>
          </w:p>
          <w:p w:rsidR="005A5DC4" w:rsidRPr="00B75268" w:rsidRDefault="005A5DC4" w:rsidP="00CC584C">
            <w:pPr>
              <w:jc w:val="both"/>
              <w:rPr>
                <w:sz w:val="16"/>
                <w:szCs w:val="16"/>
              </w:rPr>
            </w:pPr>
            <w:r w:rsidRPr="00B75268">
              <w:rPr>
                <w:sz w:val="16"/>
                <w:szCs w:val="16"/>
              </w:rPr>
              <w:t>De la propia ley orgánica citada con anterioridad, y su reglamento interior, se desprende que la Secretaría de Desarrollo Social, tiene el propósito  de  proponer , conducir  la política  en materia de desarrollo social  en el estado de sonora , así como ejecutar programas  y acciones específicas  para la superación  de las desigualdades , combate a la pobreza  brindado atención especial  a grupos  vulnerables y en desventaja. Igualmente en materia de desarrollo regional promueve, diseña, vigila, ejecuta e instrumenta las políticas de los programas de desarrollo social en las microrregiones de más alta marginación del estado, en coordinación con las autoridades federales, estatales y municipales.</w:t>
            </w:r>
          </w:p>
          <w:p w:rsidR="00B12FAC" w:rsidRPr="00B12FAC" w:rsidRDefault="00B12FAC" w:rsidP="00CC584C">
            <w:pPr>
              <w:spacing w:after="0" w:line="240" w:lineRule="auto"/>
              <w:jc w:val="both"/>
              <w:rPr>
                <w:rFonts w:ascii="Calibri" w:eastAsia="Times New Roman" w:hAnsi="Calibri" w:cs="Times New Roman"/>
                <w:color w:val="2F2F2F"/>
                <w:sz w:val="16"/>
              </w:rPr>
            </w:pP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lastRenderedPageBreak/>
              <w:t> </w:t>
            </w:r>
          </w:p>
        </w:tc>
      </w:tr>
      <w:tr w:rsidR="00B12FAC" w:rsidRPr="00B12FAC" w:rsidTr="00B12FAC">
        <w:trPr>
          <w:trHeight w:val="9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II. Adicionalmente, en el caso de los municipios:</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a)    El contenido de las gacetas municipales, las cuales deberán comprender los resolutivos y acuerdos aprobados por los ayuntamientos, y</w:t>
            </w:r>
          </w:p>
        </w:tc>
        <w:tc>
          <w:tcPr>
            <w:tcW w:w="1090" w:type="pct"/>
            <w:tcBorders>
              <w:top w:val="nil"/>
              <w:left w:val="nil"/>
              <w:bottom w:val="dotted" w:sz="4" w:space="0" w:color="auto"/>
              <w:right w:val="dotted" w:sz="4" w:space="0" w:color="auto"/>
            </w:tcBorders>
            <w:shd w:val="clear" w:color="auto" w:fill="auto"/>
            <w:noWrap/>
            <w:vAlign w:val="center"/>
            <w:hideMark/>
          </w:tcPr>
          <w:p w:rsidR="005A5DC4" w:rsidRPr="00B75268" w:rsidRDefault="005A5DC4" w:rsidP="00CC584C">
            <w:pPr>
              <w:jc w:val="both"/>
              <w:rPr>
                <w:sz w:val="16"/>
                <w:szCs w:val="16"/>
              </w:rPr>
            </w:pPr>
            <w:r>
              <w:rPr>
                <w:sz w:val="16"/>
                <w:szCs w:val="16"/>
              </w:rPr>
              <w:t>NO APLICA</w:t>
            </w:r>
          </w:p>
          <w:p w:rsidR="005A5DC4" w:rsidRPr="00B75268" w:rsidRDefault="005A5DC4" w:rsidP="00CC584C">
            <w:pPr>
              <w:jc w:val="both"/>
              <w:rPr>
                <w:sz w:val="16"/>
                <w:szCs w:val="16"/>
              </w:rPr>
            </w:pPr>
            <w:r w:rsidRPr="00B75268">
              <w:rPr>
                <w:sz w:val="16"/>
                <w:szCs w:val="16"/>
              </w:rPr>
              <w:t>Por lo establecido en el Artículo 26 de la Ley Orgánica del Poder Ejecutivo, a  la Secretaria de Desarrollo Social le corresponden las facultades y obligaciones en las materias siguientes:</w:t>
            </w:r>
          </w:p>
          <w:p w:rsidR="005A5DC4" w:rsidRPr="00B75268" w:rsidRDefault="005A5DC4" w:rsidP="00CC584C">
            <w:pPr>
              <w:spacing w:after="0"/>
              <w:jc w:val="both"/>
              <w:rPr>
                <w:sz w:val="16"/>
                <w:szCs w:val="16"/>
              </w:rPr>
            </w:pPr>
            <w:r w:rsidRPr="00B75268">
              <w:rPr>
                <w:sz w:val="16"/>
                <w:szCs w:val="16"/>
              </w:rPr>
              <w:t>A. En materia de Desarrollo Social</w:t>
            </w:r>
          </w:p>
          <w:p w:rsidR="005A5DC4" w:rsidRPr="00B75268" w:rsidRDefault="005A5DC4" w:rsidP="00CC584C">
            <w:pPr>
              <w:jc w:val="both"/>
              <w:rPr>
                <w:sz w:val="16"/>
                <w:szCs w:val="16"/>
              </w:rPr>
            </w:pPr>
            <w:r w:rsidRPr="00B75268">
              <w:rPr>
                <w:sz w:val="16"/>
                <w:szCs w:val="16"/>
              </w:rPr>
              <w:lastRenderedPageBreak/>
              <w:t>B. En materia de Desarrollo Regional</w:t>
            </w:r>
          </w:p>
          <w:p w:rsidR="005A5DC4" w:rsidRPr="00B75268" w:rsidRDefault="005A5DC4" w:rsidP="00CC584C">
            <w:pPr>
              <w:jc w:val="both"/>
              <w:rPr>
                <w:sz w:val="16"/>
                <w:szCs w:val="16"/>
              </w:rPr>
            </w:pPr>
            <w:r w:rsidRPr="00B75268">
              <w:rPr>
                <w:sz w:val="16"/>
                <w:szCs w:val="16"/>
              </w:rPr>
              <w:t>De la propia ley orgánica citada con anterioridad, y su reglamento interior, se desprende que la Secretaría de Desarrollo Social, tiene el propósito  de  proponer , conducir  la política  en materia de desarrollo social  en el estado de sonora , así como ejecutar programas  y acciones específicas  para la superación  de las desigualdades , combate a la pobreza  brindado atención especial  a grupos  vulnerables y en desventaja. Igualmente en materia de desarrollo regional promueve, diseña, vigila, ejecuta e instrumenta las políticas de los programas de desarrollo social en las microrregiones de más alta marginación del estado, en coordinación con las autoridades federales, estatales y municipales.</w:t>
            </w:r>
          </w:p>
          <w:p w:rsidR="00B12FAC" w:rsidRPr="00B12FAC" w:rsidRDefault="00B12FAC" w:rsidP="00CC584C">
            <w:pPr>
              <w:spacing w:after="0" w:line="240" w:lineRule="auto"/>
              <w:jc w:val="both"/>
              <w:rPr>
                <w:rFonts w:ascii="Calibri" w:eastAsia="Times New Roman" w:hAnsi="Calibri" w:cs="Times New Roman"/>
                <w:color w:val="2F2F2F"/>
                <w:sz w:val="16"/>
              </w:rPr>
            </w:pP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lastRenderedPageBreak/>
              <w:t> </w:t>
            </w:r>
          </w:p>
        </w:tc>
      </w:tr>
      <w:tr w:rsidR="00B12FAC" w:rsidRPr="00B12FAC" w:rsidTr="00B12FAC">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II.</w:t>
            </w:r>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b)    Las actas de sesiones de cabildo, los controles de asistencia de los integrantes del Ayuntamiento a las sesiones de cabildo y el sentido de votación de los miembros del cabildo sobre las iniciativas o acuerdos.</w:t>
            </w:r>
          </w:p>
        </w:tc>
        <w:tc>
          <w:tcPr>
            <w:tcW w:w="1090" w:type="pct"/>
            <w:tcBorders>
              <w:top w:val="nil"/>
              <w:left w:val="nil"/>
              <w:bottom w:val="dotted" w:sz="4" w:space="0" w:color="auto"/>
              <w:right w:val="dotted" w:sz="4" w:space="0" w:color="auto"/>
            </w:tcBorders>
            <w:shd w:val="clear" w:color="auto" w:fill="auto"/>
            <w:noWrap/>
            <w:vAlign w:val="center"/>
            <w:hideMark/>
          </w:tcPr>
          <w:p w:rsidR="005A5DC4" w:rsidRPr="00B75268" w:rsidRDefault="005A5DC4" w:rsidP="00CC584C">
            <w:pPr>
              <w:jc w:val="both"/>
              <w:rPr>
                <w:sz w:val="16"/>
                <w:szCs w:val="16"/>
              </w:rPr>
            </w:pPr>
            <w:r>
              <w:rPr>
                <w:sz w:val="16"/>
                <w:szCs w:val="16"/>
              </w:rPr>
              <w:t>NO APLICA</w:t>
            </w:r>
          </w:p>
          <w:p w:rsidR="005A5DC4" w:rsidRPr="00B75268" w:rsidRDefault="005A5DC4" w:rsidP="00CC584C">
            <w:pPr>
              <w:jc w:val="both"/>
              <w:rPr>
                <w:sz w:val="16"/>
                <w:szCs w:val="16"/>
              </w:rPr>
            </w:pPr>
            <w:r w:rsidRPr="00B75268">
              <w:rPr>
                <w:sz w:val="16"/>
                <w:szCs w:val="16"/>
              </w:rPr>
              <w:t>Por lo establecido en el Artículo 26 de la Ley Orgánica del Poder Ejecutivo, a  la Secretaria de Desarrollo Social le corresponden las facultades y obligaciones en las materias siguientes:</w:t>
            </w:r>
          </w:p>
          <w:p w:rsidR="005A5DC4" w:rsidRPr="00B75268" w:rsidRDefault="005A5DC4" w:rsidP="00CC584C">
            <w:pPr>
              <w:spacing w:after="0"/>
              <w:jc w:val="both"/>
              <w:rPr>
                <w:sz w:val="16"/>
                <w:szCs w:val="16"/>
              </w:rPr>
            </w:pPr>
            <w:r w:rsidRPr="00B75268">
              <w:rPr>
                <w:sz w:val="16"/>
                <w:szCs w:val="16"/>
              </w:rPr>
              <w:t>A. En materia de Desarrollo Social</w:t>
            </w:r>
          </w:p>
          <w:p w:rsidR="005A5DC4" w:rsidRPr="00B75268" w:rsidRDefault="005A5DC4" w:rsidP="00CC584C">
            <w:pPr>
              <w:jc w:val="both"/>
              <w:rPr>
                <w:sz w:val="16"/>
                <w:szCs w:val="16"/>
              </w:rPr>
            </w:pPr>
            <w:r w:rsidRPr="00B75268">
              <w:rPr>
                <w:sz w:val="16"/>
                <w:szCs w:val="16"/>
              </w:rPr>
              <w:lastRenderedPageBreak/>
              <w:t>B. En materia de Desarrollo Regional</w:t>
            </w:r>
          </w:p>
          <w:p w:rsidR="005A5DC4" w:rsidRPr="00B75268" w:rsidRDefault="005A5DC4" w:rsidP="00CC584C">
            <w:pPr>
              <w:jc w:val="both"/>
              <w:rPr>
                <w:sz w:val="16"/>
                <w:szCs w:val="16"/>
              </w:rPr>
            </w:pPr>
            <w:r w:rsidRPr="00B75268">
              <w:rPr>
                <w:sz w:val="16"/>
                <w:szCs w:val="16"/>
              </w:rPr>
              <w:t>De la propia ley orgánica citada con anterioridad, y su reglamento interior, se desprende que la Secretaría de Desarrollo Social, tiene el propósito  de  proponer , conducir  la política  en materia de desarrollo social  en el estado de sonora , así como ejecutar programas  y acciones específicas  para la superación  de las desigualdades , combate a la pobreza  brindado atención especial  a grupos  vulnerables y en desventaja. Igualmente en materia de desarrollo regional promueve, diseña, vigila, ejecuta e instrumenta las políticas de los programas de desarrollo social en las microrregiones de más alta marginación del estado, en coordinación con las autoridades federales, estatales y municipales.</w:t>
            </w:r>
          </w:p>
          <w:p w:rsidR="00B12FAC" w:rsidRPr="00B12FAC" w:rsidRDefault="00B12FAC" w:rsidP="00CC584C">
            <w:pPr>
              <w:spacing w:after="0" w:line="240" w:lineRule="auto"/>
              <w:jc w:val="both"/>
              <w:rPr>
                <w:rFonts w:ascii="Calibri" w:eastAsia="Times New Roman" w:hAnsi="Calibri" w:cs="Times New Roman"/>
                <w:color w:val="2F2F2F"/>
                <w:sz w:val="16"/>
              </w:rPr>
            </w:pPr>
          </w:p>
        </w:tc>
        <w:tc>
          <w:tcPr>
            <w:tcW w:w="912" w:type="pct"/>
            <w:tcBorders>
              <w:top w:val="nil"/>
              <w:left w:val="nil"/>
              <w:bottom w:val="dotted" w:sz="4" w:space="0" w:color="auto"/>
              <w:right w:val="dotted" w:sz="4" w:space="0" w:color="auto"/>
            </w:tcBorders>
            <w:shd w:val="clear" w:color="auto" w:fill="auto"/>
            <w:noWrap/>
            <w:vAlign w:val="bottom"/>
            <w:hideMark/>
          </w:tcPr>
          <w:p w:rsidR="00B12FAC" w:rsidRPr="00B12FAC" w:rsidRDefault="00B12FAC" w:rsidP="00B12FAC">
            <w:pPr>
              <w:spacing w:after="0" w:line="240" w:lineRule="auto"/>
              <w:rPr>
                <w:rFonts w:ascii="Calibri" w:eastAsia="Times New Roman" w:hAnsi="Calibri" w:cs="Times New Roman"/>
                <w:color w:val="000000"/>
                <w:sz w:val="16"/>
              </w:rPr>
            </w:pPr>
            <w:r w:rsidRPr="00B12FAC">
              <w:rPr>
                <w:rFonts w:ascii="Calibri" w:eastAsia="Times New Roman" w:hAnsi="Calibri" w:cs="Times New Roman"/>
                <w:color w:val="000000"/>
                <w:sz w:val="16"/>
              </w:rPr>
              <w:lastRenderedPageBreak/>
              <w:t> </w:t>
            </w:r>
          </w:p>
        </w:tc>
      </w:tr>
    </w:tbl>
    <w:p w:rsidR="00B12FAC" w:rsidRDefault="00B12FAC" w:rsidP="00667E9A">
      <w:pPr>
        <w:spacing w:after="0" w:line="240" w:lineRule="auto"/>
        <w:ind w:left="851"/>
        <w:jc w:val="both"/>
        <w:rPr>
          <w:rFonts w:ascii="Calibri" w:eastAsia="Times New Roman" w:hAnsi="Calibri" w:cs="Times New Roman"/>
          <w:b/>
          <w:bCs/>
          <w:color w:val="60497A"/>
        </w:rPr>
      </w:pPr>
    </w:p>
    <w:sectPr w:rsidR="00B12FAC" w:rsidSect="007F33D8">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4">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EE858A1"/>
    <w:multiLevelType w:val="hybridMultilevel"/>
    <w:tmpl w:val="DF7A0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1"/>
  </w:num>
  <w:num w:numId="5">
    <w:abstractNumId w:val="12"/>
  </w:num>
  <w:num w:numId="6">
    <w:abstractNumId w:val="10"/>
  </w:num>
  <w:num w:numId="7">
    <w:abstractNumId w:val="9"/>
  </w:num>
  <w:num w:numId="8">
    <w:abstractNumId w:val="0"/>
  </w:num>
  <w:num w:numId="9">
    <w:abstractNumId w:val="8"/>
  </w:num>
  <w:num w:numId="10">
    <w:abstractNumId w:val="1"/>
  </w:num>
  <w:num w:numId="11">
    <w:abstractNumId w:val="2"/>
  </w:num>
  <w:num w:numId="12">
    <w:abstractNumId w:val="3"/>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D8"/>
    <w:rsid w:val="000060D6"/>
    <w:rsid w:val="00041749"/>
    <w:rsid w:val="00056175"/>
    <w:rsid w:val="000B328D"/>
    <w:rsid w:val="00164E99"/>
    <w:rsid w:val="00185389"/>
    <w:rsid w:val="001C7363"/>
    <w:rsid w:val="001D4947"/>
    <w:rsid w:val="00206736"/>
    <w:rsid w:val="00222986"/>
    <w:rsid w:val="00262C53"/>
    <w:rsid w:val="00264138"/>
    <w:rsid w:val="0028212D"/>
    <w:rsid w:val="002962D2"/>
    <w:rsid w:val="002D2629"/>
    <w:rsid w:val="00305729"/>
    <w:rsid w:val="003153C7"/>
    <w:rsid w:val="003171E0"/>
    <w:rsid w:val="003315C6"/>
    <w:rsid w:val="00402FB8"/>
    <w:rsid w:val="00415002"/>
    <w:rsid w:val="00494FC4"/>
    <w:rsid w:val="004B6085"/>
    <w:rsid w:val="00534D62"/>
    <w:rsid w:val="00554264"/>
    <w:rsid w:val="005A5DC4"/>
    <w:rsid w:val="005E3AFE"/>
    <w:rsid w:val="00614EB8"/>
    <w:rsid w:val="00667E9A"/>
    <w:rsid w:val="00686F88"/>
    <w:rsid w:val="006C7D33"/>
    <w:rsid w:val="006D28AA"/>
    <w:rsid w:val="006E43B3"/>
    <w:rsid w:val="007031F8"/>
    <w:rsid w:val="0071003C"/>
    <w:rsid w:val="007155B6"/>
    <w:rsid w:val="00730B2B"/>
    <w:rsid w:val="00734655"/>
    <w:rsid w:val="007F33D8"/>
    <w:rsid w:val="008070E6"/>
    <w:rsid w:val="008425FF"/>
    <w:rsid w:val="00864C64"/>
    <w:rsid w:val="00864E59"/>
    <w:rsid w:val="008D3747"/>
    <w:rsid w:val="009016E5"/>
    <w:rsid w:val="0091347C"/>
    <w:rsid w:val="00913825"/>
    <w:rsid w:val="00922E7F"/>
    <w:rsid w:val="00926FAD"/>
    <w:rsid w:val="00951EA4"/>
    <w:rsid w:val="00970527"/>
    <w:rsid w:val="00970893"/>
    <w:rsid w:val="00982F88"/>
    <w:rsid w:val="009901F6"/>
    <w:rsid w:val="009A025C"/>
    <w:rsid w:val="009A3AF4"/>
    <w:rsid w:val="009C25DB"/>
    <w:rsid w:val="009E405E"/>
    <w:rsid w:val="00A02588"/>
    <w:rsid w:val="00A52B2A"/>
    <w:rsid w:val="00A63C3E"/>
    <w:rsid w:val="00A94C08"/>
    <w:rsid w:val="00AC7ABA"/>
    <w:rsid w:val="00AD413E"/>
    <w:rsid w:val="00AD574B"/>
    <w:rsid w:val="00B04730"/>
    <w:rsid w:val="00B12FAC"/>
    <w:rsid w:val="00B13B50"/>
    <w:rsid w:val="00B2460F"/>
    <w:rsid w:val="00B351A2"/>
    <w:rsid w:val="00B366FD"/>
    <w:rsid w:val="00B43A8D"/>
    <w:rsid w:val="00B62E83"/>
    <w:rsid w:val="00B744CC"/>
    <w:rsid w:val="00BA26B3"/>
    <w:rsid w:val="00BA3CD1"/>
    <w:rsid w:val="00BB2CBF"/>
    <w:rsid w:val="00BC0E34"/>
    <w:rsid w:val="00C6302E"/>
    <w:rsid w:val="00C66099"/>
    <w:rsid w:val="00CC584C"/>
    <w:rsid w:val="00DA6791"/>
    <w:rsid w:val="00DC6732"/>
    <w:rsid w:val="00DD1021"/>
    <w:rsid w:val="00DD1318"/>
    <w:rsid w:val="00E04926"/>
    <w:rsid w:val="00E22E14"/>
    <w:rsid w:val="00EB76C4"/>
    <w:rsid w:val="00EE16DF"/>
    <w:rsid w:val="00EE33B7"/>
    <w:rsid w:val="00EF44D8"/>
    <w:rsid w:val="00F307FE"/>
    <w:rsid w:val="00F50015"/>
    <w:rsid w:val="00F509A5"/>
    <w:rsid w:val="00F55EA1"/>
    <w:rsid w:val="00F97083"/>
    <w:rsid w:val="00FE4A42"/>
    <w:rsid w:val="00FE5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B76C4"/>
    <w:pPr>
      <w:widowControl w:val="0"/>
      <w:ind w:left="720"/>
      <w:contextualSpacing/>
    </w:pPr>
    <w:rPr>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Theme="minorHAns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Theme="minorHAnsi"/>
      <w:lang w:eastAsia="en-US"/>
    </w:rPr>
  </w:style>
  <w:style w:type="paragraph" w:styleId="Textoindependiente">
    <w:name w:val="Body Text"/>
    <w:basedOn w:val="Normal"/>
    <w:link w:val="TextoindependienteCar"/>
    <w:uiPriority w:val="99"/>
    <w:unhideWhenUsed/>
    <w:rsid w:val="007F33D8"/>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7F33D8"/>
    <w:rPr>
      <w:rFonts w:eastAsiaTheme="minorHAnsi"/>
      <w:lang w:eastAsia="en-US"/>
    </w:rPr>
  </w:style>
  <w:style w:type="character" w:customStyle="1" w:styleId="apple-converted-space">
    <w:name w:val="apple-converted-space"/>
    <w:basedOn w:val="Fuentedeprrafopredeter"/>
    <w:rsid w:val="00534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B76C4"/>
    <w:pPr>
      <w:widowControl w:val="0"/>
      <w:ind w:left="720"/>
      <w:contextualSpacing/>
    </w:pPr>
    <w:rPr>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Theme="minorHAns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Theme="minorHAnsi"/>
      <w:lang w:eastAsia="en-US"/>
    </w:rPr>
  </w:style>
  <w:style w:type="paragraph" w:styleId="Textoindependiente">
    <w:name w:val="Body Text"/>
    <w:basedOn w:val="Normal"/>
    <w:link w:val="TextoindependienteCar"/>
    <w:uiPriority w:val="99"/>
    <w:unhideWhenUsed/>
    <w:rsid w:val="007F33D8"/>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7F33D8"/>
    <w:rPr>
      <w:rFonts w:eastAsiaTheme="minorHAnsi"/>
      <w:lang w:eastAsia="en-US"/>
    </w:rPr>
  </w:style>
  <w:style w:type="character" w:customStyle="1" w:styleId="apple-converted-space">
    <w:name w:val="apple-converted-space"/>
    <w:basedOn w:val="Fuentedeprrafopredeter"/>
    <w:rsid w:val="00534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49852">
      <w:bodyDiv w:val="1"/>
      <w:marLeft w:val="0"/>
      <w:marRight w:val="0"/>
      <w:marTop w:val="0"/>
      <w:marBottom w:val="0"/>
      <w:divBdr>
        <w:top w:val="none" w:sz="0" w:space="0" w:color="auto"/>
        <w:left w:val="none" w:sz="0" w:space="0" w:color="auto"/>
        <w:bottom w:val="none" w:sz="0" w:space="0" w:color="auto"/>
        <w:right w:val="none" w:sz="0" w:space="0" w:color="auto"/>
      </w:divBdr>
    </w:div>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F92D3-237C-4099-B83F-17E9416D3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1542</Words>
  <Characters>8482</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Especialistas</dc:creator>
  <cp:lastModifiedBy>GUADALUPE GOMEZ</cp:lastModifiedBy>
  <cp:revision>2</cp:revision>
  <cp:lastPrinted>2016-04-27T00:44:00Z</cp:lastPrinted>
  <dcterms:created xsi:type="dcterms:W3CDTF">2017-11-16T17:16:00Z</dcterms:created>
  <dcterms:modified xsi:type="dcterms:W3CDTF">2017-11-16T17:16:00Z</dcterms:modified>
</cp:coreProperties>
</file>