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7E4807" w:rsidRPr="007E4807" w:rsidTr="007E48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480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MX"/>
              </w:rPr>
              <w:t>Normas de operación del tabulador de</w:t>
            </w:r>
          </w:p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480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MX"/>
              </w:rPr>
              <w:t>sueldos mensual por puestos, incluyendo</w:t>
            </w:r>
          </w:p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7E480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MX"/>
              </w:rPr>
              <w:t>el</w:t>
            </w:r>
            <w:proofErr w:type="gramEnd"/>
            <w:r w:rsidRPr="007E480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val="es-ES" w:eastAsia="es-MX"/>
              </w:rPr>
              <w:t xml:space="preserve"> sistema de estímulos y compensaciones.</w:t>
            </w:r>
          </w:p>
        </w:tc>
      </w:tr>
      <w:tr w:rsidR="007E4807" w:rsidRPr="007E4807" w:rsidTr="007E48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48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E4807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1.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Para efectos de la Administración de los Estímulos y Compensaciones se tienen constituidos dos tabuladores: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Uno para puestos de base y confianza (Puestos Técnicos y Operativos) cuya estructura es flexible, constituido sobre la base de tres rangos: “Inicial, A y B” cuya finalidad es la de promover la existencia permanente de Sistemas de remuneración basados en el desempeño y la obtención de resultados individuales en la búsqueda de un alto nivel de rendimiento en el personal.</w:t>
            </w:r>
          </w:p>
          <w:p w:rsidR="007E4807" w:rsidRPr="007E4807" w:rsidRDefault="007E4807" w:rsidP="007E480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El segundo Tabulador corresponde a puestos de confianza ubicados en posiciones de mandos medios y superiores el cual funciona de acuerdo al nivel del puesto tipificado en una sola categoría o rango. Lo que corresponde a los niveles 12,13, 14 y 15 se encuentra sustentado en lo que señala el Artículo 26 del Decreto del Presupuesto de Egresos para 2016.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2.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Conforme a la normatividad vigente del Plan de Previsión Social, la partida correspondiente a sueldo base está sujeta a descuentos tales como Impuesto sobre producto del trabajo, aportaciones para servicios médicos, Fondo de pensiones y vivienda del ISSSTESON.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3.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   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Sobre estos montos en todos los puestos se pagan: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a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   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MX"/>
              </w:rPr>
              <w:t>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Prima vacacional:</w:t>
            </w:r>
          </w:p>
          <w:p w:rsidR="007E4807" w:rsidRPr="007E4807" w:rsidRDefault="007E4807" w:rsidP="007E4807">
            <w:pPr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Julio: 10 días sobre  sueldo base</w:t>
            </w:r>
          </w:p>
          <w:p w:rsidR="007E4807" w:rsidRPr="007E4807" w:rsidRDefault="007E4807" w:rsidP="007E4807">
            <w:pPr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Diciembre: 10 días sobre  sueldo base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b.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  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Aguinaldo: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                           </w:t>
            </w:r>
          </w:p>
          <w:p w:rsidR="007E4807" w:rsidRPr="007E4807" w:rsidRDefault="007E4807" w:rsidP="007E4807">
            <w:pPr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Noviembre:   30 días sobre  sueldo total mensual</w:t>
            </w:r>
          </w:p>
          <w:p w:rsidR="007E4807" w:rsidRPr="007E4807" w:rsidRDefault="007E4807" w:rsidP="007E4807">
            <w:pPr>
              <w:spacing w:after="0" w:line="240" w:lineRule="auto"/>
              <w:ind w:left="1440" w:firstLine="2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En Enero:         10 días sobre  sueldo total mensual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c.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   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Bonos de fin de año: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          </w:t>
            </w:r>
          </w:p>
          <w:p w:rsidR="007E4807" w:rsidRPr="007E4807" w:rsidRDefault="007E4807" w:rsidP="007E4807">
            <w:pPr>
              <w:spacing w:after="0" w:line="240" w:lineRule="auto"/>
              <w:ind w:left="1701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          En Diciembre:    5 días por ajuste de calendario y 5 días por bono navideño sobre sueldo base.</w:t>
            </w:r>
          </w:p>
          <w:p w:rsidR="007E4807" w:rsidRPr="007E4807" w:rsidRDefault="007E4807" w:rsidP="007E4807">
            <w:pPr>
              <w:spacing w:after="0" w:line="240" w:lineRule="auto"/>
              <w:ind w:left="4956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4956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4.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Sistema de prestaciones económicas y/o compensaciones: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a.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hyperlink r:id="rId6" w:history="1">
              <w:r w:rsidRPr="007E4807">
                <w:rPr>
                  <w:rFonts w:ascii="Arial Narrow" w:eastAsia="Times New Roman" w:hAnsi="Arial Narrow" w:cs="Times New Roman"/>
                  <w:color w:val="0000FF"/>
                  <w:sz w:val="20"/>
                  <w:szCs w:val="20"/>
                  <w:u w:val="single"/>
                  <w:lang w:val="es-ES" w:eastAsia="es-MX"/>
                </w:rPr>
                <w:t>Personal de base</w:t>
              </w:r>
            </w:hyperlink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:</w:t>
            </w:r>
          </w:p>
          <w:p w:rsidR="007E4807" w:rsidRPr="007E4807" w:rsidRDefault="007E4807" w:rsidP="007E480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b.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val="es-ES" w:eastAsia="es-MX"/>
              </w:rPr>
              <w:t>Personal de confianza:</w:t>
            </w: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De acuerdo a la estructura del Tabulador para puestos de mandos medios y superiores, se tiene contemplada una partida cuya finalidad es diferenciar a través de la retribución  a aquellos puestos que por su importancia, tipo de resultados y/o nivel jerárquico contribuyen más directamente a la consecución de los objetivos establecidos en el Plan Estatal de Desarrollo del Gobierno del Estado.</w:t>
            </w:r>
          </w:p>
          <w:p w:rsidR="007E4807" w:rsidRPr="007E4807" w:rsidRDefault="007E4807" w:rsidP="007E4807">
            <w:pPr>
              <w:spacing w:after="0" w:line="240" w:lineRule="auto"/>
              <w:ind w:left="90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 xml:space="preserve">    Esta partida que conforma el Sistema de Compensaciones para el personal de confianza y está sustentada en la fracción IV del </w:t>
            </w:r>
            <w:proofErr w:type="spellStart"/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articulo</w:t>
            </w:r>
            <w:proofErr w:type="spellEnd"/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 xml:space="preserve"> 26 del Decreto del Presupuesto de Egresos aprobado por el H. Congreso del Estado y que obedece a factores de productividad y eficiencia, cargas de trabajo, así como por el uso óptimo de los recursos presupuestados; este estímulo se considera en plan individual y no es de aplicación general.</w:t>
            </w:r>
          </w:p>
          <w:p w:rsidR="007E4807" w:rsidRPr="007E4807" w:rsidRDefault="007E4807" w:rsidP="007E4807">
            <w:pPr>
              <w:spacing w:after="0" w:line="240" w:lineRule="auto"/>
              <w:ind w:left="284" w:hanging="142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Políticas de aplicación del Estímulo por Productividad y Eficiencia:</w:t>
            </w:r>
          </w:p>
          <w:p w:rsidR="007E4807" w:rsidRPr="007E4807" w:rsidRDefault="007E4807" w:rsidP="007E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lastRenderedPageBreak/>
              <w:t>1.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Los niveles 13 y 14 tendrán derecho al estímulo en todos los casos. En los niveles 14 la cantidad a otorgar la definirá el Titular del Ejecutivo; en los niveles 13 la cantidad a otorgar la definirá el Titular de la Secretaría de acuerdo al presupuesto de la partida de remuneraciones adicionales a que hace referencia el Art. 26 Fracción IV del Presupuesto de Egresos.</w:t>
            </w:r>
          </w:p>
          <w:p w:rsidR="007E4807" w:rsidRPr="007E4807" w:rsidRDefault="007E4807" w:rsidP="007E4807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2.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En el nivel 12 se otorgará el tope mínimo y el tope máximo solo se otorgará bajo las siguientes condiciones:</w:t>
            </w:r>
          </w:p>
          <w:p w:rsidR="007E4807" w:rsidRPr="007E4807" w:rsidRDefault="007E4807" w:rsidP="007E4807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a)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1 año en el cargo o,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b)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Estudio de justificación basado en cargas de trabajo y responsabilidades por manejo de valores, recursos humanos y recursos materiales, y</w:t>
            </w:r>
          </w:p>
          <w:p w:rsidR="007E4807" w:rsidRPr="007E4807" w:rsidRDefault="007E4807" w:rsidP="007E4807">
            <w:pPr>
              <w:spacing w:after="0" w:line="240" w:lineRule="auto"/>
              <w:ind w:left="1440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c)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Autorización del Titular de la Secretaria y sustento presupuestal de la Subsecretaria de Egresos de la Secretaria de Hacienda.</w:t>
            </w:r>
          </w:p>
          <w:p w:rsidR="007E4807" w:rsidRPr="007E4807" w:rsidRDefault="007E4807" w:rsidP="007E480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tbl>
            <w:tblPr>
              <w:tblW w:w="4590" w:type="dxa"/>
              <w:tblInd w:w="23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"/>
              <w:gridCol w:w="773"/>
              <w:gridCol w:w="2398"/>
            </w:tblGrid>
            <w:tr w:rsidR="007E4807" w:rsidRPr="007E4807">
              <w:tc>
                <w:tcPr>
                  <w:tcW w:w="14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 </w:t>
                  </w:r>
                </w:p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Puesto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 </w:t>
                  </w:r>
                </w:p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Nivel</w:t>
                  </w:r>
                </w:p>
              </w:tc>
              <w:tc>
                <w:tcPr>
                  <w:tcW w:w="2398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Compensación</w:t>
                  </w:r>
                </w:p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 adicional</w:t>
                  </w:r>
                </w:p>
              </w:tc>
            </w:tr>
            <w:tr w:rsidR="007E4807" w:rsidRPr="007E4807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F3F3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Máximo</w:t>
                  </w:r>
                </w:p>
              </w:tc>
            </w:tr>
            <w:tr w:rsidR="007E4807" w:rsidRPr="007E4807">
              <w:tc>
                <w:tcPr>
                  <w:tcW w:w="141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Secretario</w:t>
                  </w:r>
                </w:p>
              </w:tc>
              <w:tc>
                <w:tcPr>
                  <w:tcW w:w="77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14</w:t>
                  </w: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21,147.38</w:t>
                  </w:r>
                </w:p>
              </w:tc>
            </w:tr>
            <w:tr w:rsidR="007E4807" w:rsidRPr="007E4807">
              <w:tc>
                <w:tcPr>
                  <w:tcW w:w="141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Subsecretario</w:t>
                  </w:r>
                </w:p>
              </w:tc>
              <w:tc>
                <w:tcPr>
                  <w:tcW w:w="77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13</w:t>
                  </w: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19,615.55</w:t>
                  </w:r>
                </w:p>
              </w:tc>
            </w:tr>
            <w:tr w:rsidR="007E4807" w:rsidRPr="007E4807">
              <w:tc>
                <w:tcPr>
                  <w:tcW w:w="1419" w:type="dxa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Director Gral.</w:t>
                  </w:r>
                </w:p>
              </w:tc>
              <w:tc>
                <w:tcPr>
                  <w:tcW w:w="773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12</w:t>
                  </w:r>
                </w:p>
              </w:tc>
              <w:tc>
                <w:tcPr>
                  <w:tcW w:w="2398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4807" w:rsidRPr="007E4807" w:rsidRDefault="007E4807" w:rsidP="007E480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MX"/>
                    </w:rPr>
                  </w:pPr>
                  <w:r w:rsidRPr="007E4807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val="es-ES" w:eastAsia="es-MX"/>
                    </w:rPr>
                    <w:t>9,800.00</w:t>
                  </w:r>
                </w:p>
              </w:tc>
            </w:tr>
          </w:tbl>
          <w:p w:rsidR="007E4807" w:rsidRPr="007E4807" w:rsidRDefault="007E4807" w:rsidP="007E4807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108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s-ES" w:eastAsia="es-MX"/>
              </w:rPr>
              <w:t>3.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En los niveles 9, 10 y 11 solo se otorgará estímulo a las plazas que cuenten con sustento presupuestal y los montos máximos por nivel son los siguientes:</w:t>
            </w:r>
          </w:p>
          <w:p w:rsidR="007E4807" w:rsidRPr="007E4807" w:rsidRDefault="007E4807" w:rsidP="007E4807">
            <w:pPr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a)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 9:    $ 5,000.00</w:t>
            </w:r>
          </w:p>
          <w:p w:rsidR="007E4807" w:rsidRPr="007E4807" w:rsidRDefault="007E4807" w:rsidP="007E4807">
            <w:pPr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b)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 10:  $ 7,000.00</w:t>
            </w:r>
          </w:p>
          <w:p w:rsidR="007E4807" w:rsidRPr="007E4807" w:rsidRDefault="007E4807" w:rsidP="007E4807">
            <w:pPr>
              <w:spacing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c)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 11:  $ 8,500.00</w:t>
            </w: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       Toda solicitud para otorgar estímulo a plazas de estos niveles, adicionales a las autorizadas en cada Dependencia, deberá estas sustentada presupuestalmente y ser autorizada por el Subsecretario de Egresos.</w:t>
            </w:r>
          </w:p>
          <w:p w:rsidR="007E4807" w:rsidRPr="007E4807" w:rsidRDefault="007E4807" w:rsidP="007E4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 </w:t>
            </w:r>
          </w:p>
          <w:p w:rsidR="007E4807" w:rsidRPr="007E4807" w:rsidRDefault="007E4807" w:rsidP="007E4807">
            <w:pPr>
              <w:spacing w:after="0" w:line="240" w:lineRule="auto"/>
              <w:ind w:left="644" w:hanging="360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4.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 xml:space="preserve"> En los niveles del 1 al 8 solo se pagará para compensar las jornadas extraordinarias efectivamente laboradas a meses cumplidos, lo cual deberá sustentarse con copia de los registros de control de asistencia (Tarjetas de Reloj </w:t>
            </w:r>
            <w:proofErr w:type="spellStart"/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checador</w:t>
            </w:r>
            <w:proofErr w:type="spellEnd"/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 xml:space="preserve"> o  reportes de </w:t>
            </w:r>
            <w:proofErr w:type="spellStart"/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checadores</w:t>
            </w:r>
            <w:proofErr w:type="spellEnd"/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digitales)   los montos máximos a pagar serán los siguientes:</w:t>
            </w:r>
          </w:p>
          <w:p w:rsidR="007E4807" w:rsidRPr="007E4807" w:rsidRDefault="007E4807" w:rsidP="007E4807">
            <w:pPr>
              <w:spacing w:after="0" w:line="240" w:lineRule="auto"/>
              <w:ind w:left="644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a)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del 1 al 3: $ 2,500.00</w:t>
            </w:r>
          </w:p>
          <w:p w:rsidR="007E4807" w:rsidRPr="007E4807" w:rsidRDefault="007E4807" w:rsidP="007E4807">
            <w:pPr>
              <w:spacing w:after="0"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b)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de 4 y 5: $ 3,000.00</w:t>
            </w:r>
          </w:p>
          <w:p w:rsidR="007E4807" w:rsidRPr="007E4807" w:rsidRDefault="007E4807" w:rsidP="007E4807">
            <w:pPr>
              <w:spacing w:line="240" w:lineRule="auto"/>
              <w:ind w:left="1428" w:hanging="36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c)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Niveles 6 al 8: $ 3,500.00</w:t>
            </w:r>
          </w:p>
          <w:p w:rsidR="007E4807" w:rsidRPr="007E4807" w:rsidRDefault="007E4807" w:rsidP="007E480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ACLARACIONES:</w:t>
            </w:r>
          </w:p>
          <w:p w:rsidR="007E4807" w:rsidRPr="007E4807" w:rsidRDefault="007E4807" w:rsidP="007E4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MX"/>
              </w:rPr>
            </w:pPr>
            <w:r w:rsidRPr="007E480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735" w:hanging="375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1.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 xml:space="preserve">El </w:t>
            </w:r>
            <w:proofErr w:type="spellStart"/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estimulo</w:t>
            </w:r>
            <w:proofErr w:type="spellEnd"/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 xml:space="preserve"> por jornada extraordinaria, trabajo complementario o proyectos especiales no se deberá otorgar a plazas de carácter temporal o al personal contratado bajo el régimen de honorarios. Estas plazas operan al amparo de un contrato celebrado entre la persona que ocupará la plaza y la dependencia contratante y salvo que así lo señale expresamente el contrato, no podrán recibir ingresos adicionales a los pactados en el clausulado del mismo.</w:t>
            </w:r>
          </w:p>
          <w:p w:rsidR="007E4807" w:rsidRPr="007E4807" w:rsidRDefault="007E4807" w:rsidP="007E4807">
            <w:pPr>
              <w:spacing w:after="0" w:line="240" w:lineRule="auto"/>
              <w:ind w:left="735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after="0" w:line="240" w:lineRule="auto"/>
              <w:ind w:left="735" w:hanging="375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2.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El Nivel 11 solo podrá recibir un estímulo, es decir por Productividad y Eficiencia o por jornada extraordinaria, trabajo complementario o proyectos especiales.</w:t>
            </w:r>
          </w:p>
          <w:p w:rsidR="007E4807" w:rsidRPr="007E4807" w:rsidRDefault="007E4807" w:rsidP="007E4807">
            <w:pPr>
              <w:spacing w:after="0" w:line="240" w:lineRule="auto"/>
              <w:ind w:left="735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7E4807" w:rsidRPr="007E4807" w:rsidRDefault="007E4807" w:rsidP="007E4807">
            <w:pPr>
              <w:spacing w:line="240" w:lineRule="auto"/>
              <w:ind w:left="735" w:hanging="375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</w:pP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>3.</w:t>
            </w:r>
            <w:r w:rsidRPr="007E48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      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t xml:space="preserve">Los estímulos aquí señalados no son de aplicación general, obligatoria y permanente, como su nombre </w:t>
            </w:r>
            <w:r w:rsidRPr="007E480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val="es-ES" w:eastAsia="es-MX"/>
              </w:rPr>
              <w:lastRenderedPageBreak/>
              <w:t>lo indica son estímulos diseñados para reforzar el logro de resultados y metas y para estimular el esfuerzo individual, por lo que pueden ser retirados con la sola petición del Titular del Ejecutivo o del Secretario del ramo.</w:t>
            </w:r>
          </w:p>
        </w:tc>
        <w:bookmarkStart w:id="0" w:name="_GoBack"/>
        <w:bookmarkEnd w:id="0"/>
      </w:tr>
    </w:tbl>
    <w:p w:rsidR="00EC5244" w:rsidRDefault="00EC5244"/>
    <w:sectPr w:rsidR="00EC52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07"/>
    <w:rsid w:val="007E4807"/>
    <w:rsid w:val="00E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ansparencia.esonora.gob.mx/NR/rdonlyres/40EE7871-18EB-403C-B895-3E2697914DC0/166125/PRESTACIONESECON%C3%93MICASPERSONALDEBASE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6E05-35C9-4B68-92A3-43B38B33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2016-04-04T19:30:00Z</dcterms:created>
  <dcterms:modified xsi:type="dcterms:W3CDTF">2016-04-04T19:31:00Z</dcterms:modified>
</cp:coreProperties>
</file>