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2D207" w14:textId="77777777" w:rsidR="00D30D7E" w:rsidRPr="00D30D7E" w:rsidRDefault="00D30D7E" w:rsidP="00D30D7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D30D7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>Prestaciones Económicas Adicionales al</w:t>
      </w:r>
      <w:r w:rsidR="005E752C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 xml:space="preserve"> Sueldo </w:t>
      </w:r>
      <w:r w:rsidRPr="00D30D7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 xml:space="preserve"> (Condicionadas)</w:t>
      </w:r>
    </w:p>
    <w:p w14:paraId="4FD2D208" w14:textId="77777777" w:rsidR="00FC5B8A" w:rsidRPr="00D30D7E" w:rsidRDefault="00FC5B8A" w:rsidP="00D30D7E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7335"/>
        <w:gridCol w:w="2924"/>
      </w:tblGrid>
      <w:tr w:rsidR="00181A08" w:rsidRPr="00181A08" w14:paraId="4FD2D20C" w14:textId="77777777" w:rsidTr="00181A08">
        <w:trPr>
          <w:trHeight w:val="270"/>
        </w:trPr>
        <w:tc>
          <w:tcPr>
            <w:tcW w:w="1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4FD2D209" w14:textId="77777777" w:rsidR="00181A08" w:rsidRPr="00181A08" w:rsidRDefault="00181A08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es-MX"/>
              </w:rPr>
              <w:t>Prestación</w:t>
            </w:r>
          </w:p>
        </w:tc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4FD2D20A" w14:textId="77777777" w:rsidR="00181A08" w:rsidRPr="00181A08" w:rsidRDefault="00181A08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14:paraId="4FD2D20B" w14:textId="77777777" w:rsidR="00181A08" w:rsidRPr="00181A08" w:rsidRDefault="00181A08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es-MX"/>
              </w:rPr>
              <w:t>Pago</w:t>
            </w:r>
          </w:p>
        </w:tc>
      </w:tr>
      <w:tr w:rsidR="00181A08" w:rsidRPr="00181A08" w14:paraId="4FD2D211" w14:textId="77777777" w:rsidTr="00181A08">
        <w:trPr>
          <w:trHeight w:val="255"/>
        </w:trPr>
        <w:tc>
          <w:tcPr>
            <w:tcW w:w="12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D20D" w14:textId="77777777" w:rsidR="00181A08" w:rsidRDefault="00181A08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Quinquenio</w:t>
            </w:r>
          </w:p>
          <w:p w14:paraId="4FD2D20E" w14:textId="77777777" w:rsidR="005E752C" w:rsidRPr="00181A08" w:rsidRDefault="005E752C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(BASE Y CONFIANZA)</w:t>
            </w:r>
          </w:p>
        </w:tc>
        <w:tc>
          <w:tcPr>
            <w:tcW w:w="26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0F" w14:textId="77777777" w:rsidR="00181A08" w:rsidRPr="00181A08" w:rsidRDefault="00181A08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5% de incremento de sueldo mensual tabular al cumplir 5 años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10" w14:textId="77777777" w:rsidR="00181A08" w:rsidRPr="00181A08" w:rsidRDefault="00181A08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181A08" w:rsidRPr="00181A08" w14:paraId="4FD2D215" w14:textId="77777777" w:rsidTr="00181A08">
        <w:trPr>
          <w:trHeight w:val="255"/>
        </w:trPr>
        <w:tc>
          <w:tcPr>
            <w:tcW w:w="1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2D212" w14:textId="77777777" w:rsidR="00181A08" w:rsidRPr="00181A08" w:rsidRDefault="00181A08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13" w14:textId="77777777" w:rsidR="00181A08" w:rsidRPr="00181A08" w:rsidRDefault="00181A08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10% de incremento de sueldo mensual tabular al cumplir 10 años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14" w14:textId="77777777" w:rsidR="00181A08" w:rsidRPr="00181A08" w:rsidRDefault="00181A08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181A08" w:rsidRPr="00181A08" w14:paraId="4FD2D219" w14:textId="77777777" w:rsidTr="00181A08">
        <w:trPr>
          <w:trHeight w:val="255"/>
        </w:trPr>
        <w:tc>
          <w:tcPr>
            <w:tcW w:w="1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2D216" w14:textId="77777777" w:rsidR="00181A08" w:rsidRPr="00181A08" w:rsidRDefault="00181A08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17" w14:textId="77777777" w:rsidR="00181A08" w:rsidRPr="00181A08" w:rsidRDefault="00181A08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15% de incremento de sueldo mensual tabular al cumplir 15 años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18" w14:textId="77777777" w:rsidR="00181A08" w:rsidRPr="00181A08" w:rsidRDefault="00181A08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181A08" w:rsidRPr="00181A08" w14:paraId="4FD2D21D" w14:textId="77777777" w:rsidTr="00181A08">
        <w:trPr>
          <w:trHeight w:val="255"/>
        </w:trPr>
        <w:tc>
          <w:tcPr>
            <w:tcW w:w="1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2D21A" w14:textId="77777777" w:rsidR="00181A08" w:rsidRPr="00181A08" w:rsidRDefault="00181A08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1B" w14:textId="77777777" w:rsidR="00181A08" w:rsidRPr="00181A08" w:rsidRDefault="00181A08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20% de incremento de sueldo mensual tabular al cumplir 20 años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1C" w14:textId="77777777" w:rsidR="00181A08" w:rsidRPr="00181A08" w:rsidRDefault="00181A08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015B73" w:rsidRPr="00181A08" w14:paraId="4FD2D221" w14:textId="77777777" w:rsidTr="00181A08">
        <w:trPr>
          <w:trHeight w:val="255"/>
        </w:trPr>
        <w:tc>
          <w:tcPr>
            <w:tcW w:w="1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2D21E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1F" w14:textId="77777777" w:rsidR="00015B73" w:rsidRPr="00181A08" w:rsidRDefault="00015B73" w:rsidP="0086472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25% de incremento de sueldo mensual tabular al cumplir 25 años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20" w14:textId="77777777" w:rsidR="00015B73" w:rsidRPr="00181A08" w:rsidRDefault="00015B73" w:rsidP="008647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015B73" w:rsidRPr="00181A08" w14:paraId="4FD2D225" w14:textId="77777777" w:rsidTr="00181A08">
        <w:trPr>
          <w:trHeight w:val="255"/>
        </w:trPr>
        <w:tc>
          <w:tcPr>
            <w:tcW w:w="12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2D222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23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30</w:t>
            </w: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% de incremento de sueldo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mensual tabular al cumplir 30</w:t>
            </w: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años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24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015B73" w:rsidRPr="00181A08" w14:paraId="4FD2D229" w14:textId="77777777" w:rsidTr="00181A08">
        <w:trPr>
          <w:trHeight w:val="255"/>
        </w:trPr>
        <w:tc>
          <w:tcPr>
            <w:tcW w:w="12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D226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Prima Vacacional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27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10 días sobre sueldo mensual tabular mas quinquenio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28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Julio y diciembre</w:t>
            </w:r>
          </w:p>
        </w:tc>
      </w:tr>
      <w:tr w:rsidR="00015B73" w:rsidRPr="00181A08" w14:paraId="4FD2D22E" w14:textId="77777777" w:rsidTr="00181A08">
        <w:trPr>
          <w:trHeight w:val="255"/>
        </w:trPr>
        <w:tc>
          <w:tcPr>
            <w:tcW w:w="12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D22A" w14:textId="77777777" w:rsidR="00015B73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Aguinaldo</w:t>
            </w:r>
          </w:p>
          <w:p w14:paraId="4FD2D22B" w14:textId="77777777" w:rsidR="005E752C" w:rsidRPr="00181A08" w:rsidRDefault="005E752C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(BASE, CONFIANZA Y TEMPORALES)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2C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30 días sobre sueldo mensual tabular mas quinquenio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2D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Noviembre</w:t>
            </w:r>
          </w:p>
        </w:tc>
      </w:tr>
      <w:tr w:rsidR="00015B73" w:rsidRPr="00181A08" w14:paraId="4FD2D232" w14:textId="77777777" w:rsidTr="00181A08">
        <w:trPr>
          <w:trHeight w:val="255"/>
        </w:trPr>
        <w:tc>
          <w:tcPr>
            <w:tcW w:w="12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2D22F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30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10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días</w:t>
            </w: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sobre sueldo mensual tabular mas quinquenio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31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Enero</w:t>
            </w:r>
          </w:p>
        </w:tc>
      </w:tr>
      <w:tr w:rsidR="00015B73" w:rsidRPr="00181A08" w14:paraId="4FD2D236" w14:textId="77777777" w:rsidTr="00181A08">
        <w:trPr>
          <w:trHeight w:val="255"/>
        </w:trPr>
        <w:tc>
          <w:tcPr>
            <w:tcW w:w="12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2D233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34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50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días</w:t>
            </w: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sobre compensación garantizada tabular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35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Diciembre</w:t>
            </w:r>
          </w:p>
        </w:tc>
      </w:tr>
      <w:tr w:rsidR="00015B73" w:rsidRPr="00181A08" w14:paraId="4FD2D23A" w14:textId="77777777" w:rsidTr="00181A08">
        <w:trPr>
          <w:trHeight w:val="255"/>
        </w:trPr>
        <w:tc>
          <w:tcPr>
            <w:tcW w:w="12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2D237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38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50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días</w:t>
            </w: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sobre compensación adicional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39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Diciembre</w:t>
            </w:r>
          </w:p>
        </w:tc>
      </w:tr>
      <w:tr w:rsidR="00015B73" w:rsidRPr="00181A08" w14:paraId="4FD2D23F" w14:textId="77777777" w:rsidTr="00181A08">
        <w:trPr>
          <w:trHeight w:val="255"/>
        </w:trPr>
        <w:tc>
          <w:tcPr>
            <w:tcW w:w="12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D23B" w14:textId="77777777" w:rsidR="00015B73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Bono de fin de año</w:t>
            </w:r>
          </w:p>
          <w:p w14:paraId="4FD2D23C" w14:textId="77777777" w:rsidR="005E752C" w:rsidRPr="00181A08" w:rsidRDefault="005E752C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(BASE, CONFIANZA Y TEMPORALES)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3D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5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días</w:t>
            </w: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sobre sueldo mensual tabular mas quinquenio por ajuste calendario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3E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Diciembre</w:t>
            </w:r>
          </w:p>
        </w:tc>
      </w:tr>
      <w:tr w:rsidR="00015B73" w:rsidRPr="00181A08" w14:paraId="4FD2D243" w14:textId="77777777" w:rsidTr="00181A08">
        <w:trPr>
          <w:trHeight w:val="255"/>
        </w:trPr>
        <w:tc>
          <w:tcPr>
            <w:tcW w:w="12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D2D240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41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5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días</w:t>
            </w: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sobre sueldo mensual tabular mas quinquenio por bono navideño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42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Diciembre</w:t>
            </w:r>
          </w:p>
        </w:tc>
      </w:tr>
      <w:tr w:rsidR="00015B73" w:rsidRPr="00181A08" w14:paraId="4FD2D248" w14:textId="77777777" w:rsidTr="00181A08">
        <w:trPr>
          <w:trHeight w:val="255"/>
        </w:trPr>
        <w:tc>
          <w:tcPr>
            <w:tcW w:w="12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2D244" w14:textId="77777777" w:rsidR="00015B73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Bono de Antigüedad</w:t>
            </w:r>
          </w:p>
          <w:p w14:paraId="4FD2D245" w14:textId="77777777" w:rsidR="005E752C" w:rsidRPr="00181A08" w:rsidRDefault="005E752C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(BASE Y CONFIANZA)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46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15 años: 30 días de sueldo mensual tabular nivel 8A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47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Noviembre</w:t>
            </w:r>
          </w:p>
        </w:tc>
      </w:tr>
      <w:tr w:rsidR="00015B73" w:rsidRPr="00181A08" w14:paraId="4FD2D24C" w14:textId="77777777" w:rsidTr="00181A08">
        <w:trPr>
          <w:trHeight w:val="255"/>
        </w:trPr>
        <w:tc>
          <w:tcPr>
            <w:tcW w:w="1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2D249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4A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20 años: 40 días de sueldo mensual tabular nivel 8A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4B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Noviembre</w:t>
            </w:r>
          </w:p>
        </w:tc>
      </w:tr>
      <w:tr w:rsidR="00015B73" w:rsidRPr="00181A08" w14:paraId="4FD2D250" w14:textId="77777777" w:rsidTr="00181A08">
        <w:trPr>
          <w:trHeight w:val="255"/>
        </w:trPr>
        <w:tc>
          <w:tcPr>
            <w:tcW w:w="1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2D24D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4E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25 años: 50 días de sueldo mensual tabular nivel 8B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4F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Noviembre</w:t>
            </w:r>
          </w:p>
        </w:tc>
      </w:tr>
      <w:tr w:rsidR="00015B73" w:rsidRPr="00181A08" w14:paraId="4FD2D254" w14:textId="77777777" w:rsidTr="00181A08">
        <w:trPr>
          <w:trHeight w:val="270"/>
        </w:trPr>
        <w:tc>
          <w:tcPr>
            <w:tcW w:w="12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2D251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52" w14:textId="77777777" w:rsidR="00015B73" w:rsidRPr="00181A08" w:rsidRDefault="00015B73" w:rsidP="00181A0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30 años: 60 días de sueldo mensual tabular nivel 8B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D253" w14:textId="77777777" w:rsidR="00015B73" w:rsidRPr="00181A08" w:rsidRDefault="00015B73" w:rsidP="00181A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181A0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Noviembre</w:t>
            </w:r>
          </w:p>
        </w:tc>
      </w:tr>
    </w:tbl>
    <w:p w14:paraId="4FD2D255" w14:textId="77777777" w:rsidR="00181A08" w:rsidRDefault="00181A08" w:rsidP="00D30D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D2D256" w14:textId="77777777" w:rsidR="00D30D7E" w:rsidRPr="00D30D7E" w:rsidRDefault="00D30D7E" w:rsidP="00D30D7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30D7E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eastAsia="es-MX"/>
        </w:rPr>
        <w:t>Nota</w:t>
      </w:r>
      <w:r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eastAsia="es-MX"/>
        </w:rPr>
        <w:t xml:space="preserve">: </w:t>
      </w:r>
      <w:r w:rsidRPr="00D30D7E">
        <w:rPr>
          <w:rFonts w:ascii="Arial Narrow" w:eastAsia="Times New Roman" w:hAnsi="Arial Narrow" w:cs="Arial"/>
          <w:color w:val="000000"/>
          <w:sz w:val="16"/>
          <w:szCs w:val="16"/>
          <w:lang w:eastAsia="es-MX"/>
        </w:rPr>
        <w:t>La información del sistema de remuneraciones, fue proporcionada por La Subsecretaría de Recursos Humanos de la Secretaría de Hacienda.</w:t>
      </w:r>
    </w:p>
    <w:p w14:paraId="4FD2D257" w14:textId="77777777" w:rsidR="00D30D7E" w:rsidRDefault="00D30D7E" w:rsidP="00D30D7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D2D259" w14:textId="77777777" w:rsidR="00B8744C" w:rsidRDefault="00B8744C" w:rsidP="00B8744C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>C.P. Martha Olivia Murrieta</w:t>
      </w:r>
    </w:p>
    <w:p w14:paraId="4FD2D25A" w14:textId="77777777" w:rsidR="00B8744C" w:rsidRDefault="00B8744C" w:rsidP="00B8744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>Coordinadora General de Administración y Control Presupuestal</w:t>
      </w:r>
    </w:p>
    <w:p w14:paraId="4FD2D25B" w14:textId="77777777" w:rsidR="00B8744C" w:rsidRDefault="00B8744C" w:rsidP="00B8744C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MX"/>
        </w:rPr>
        <w:t>Palacio de Gobierno Comonfort y Dr. Paliza, Col. Centro. Hermosillo, Sonora.  C.P. 83260  Tels: 01(662)212-20-41</w:t>
      </w:r>
    </w:p>
    <w:p w14:paraId="4FD2D25C" w14:textId="77777777" w:rsidR="00B8744C" w:rsidRPr="00D30D7E" w:rsidRDefault="00B8744C" w:rsidP="00D30D7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B8744C" w:rsidRPr="00D30D7E" w:rsidSect="00D30D7E">
      <w:headerReference w:type="default" r:id="rId6"/>
      <w:footerReference w:type="default" r:id="rId7"/>
      <w:pgSz w:w="15840" w:h="12240" w:orient="landscape" w:code="1"/>
      <w:pgMar w:top="1701" w:right="109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2D25F" w14:textId="77777777" w:rsidR="00813306" w:rsidRDefault="00813306" w:rsidP="00CF4A62">
      <w:pPr>
        <w:spacing w:after="0" w:line="240" w:lineRule="auto"/>
      </w:pPr>
      <w:r>
        <w:separator/>
      </w:r>
    </w:p>
  </w:endnote>
  <w:endnote w:type="continuationSeparator" w:id="0">
    <w:p w14:paraId="4FD2D260" w14:textId="77777777" w:rsidR="00813306" w:rsidRDefault="00813306" w:rsidP="00CF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Cs w:val="28"/>
        <w:lang w:val="es-ES"/>
      </w:rPr>
      <w:id w:val="41643772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4FD2D262" w14:textId="34B1E7B4" w:rsidR="003F3952" w:rsidRPr="003F3952" w:rsidRDefault="003F3952" w:rsidP="003F3952">
        <w:pPr>
          <w:pStyle w:val="Piedepgina"/>
          <w:pBdr>
            <w:top w:val="single" w:sz="18" w:space="1" w:color="FF0000"/>
          </w:pBdr>
          <w:jc w:val="right"/>
          <w:rPr>
            <w:rFonts w:ascii="Arial" w:eastAsiaTheme="majorEastAsia" w:hAnsi="Arial" w:cs="Arial"/>
            <w:szCs w:val="28"/>
          </w:rPr>
        </w:pPr>
        <w:r w:rsidRPr="003F3952">
          <w:rPr>
            <w:rFonts w:ascii="Arial" w:eastAsiaTheme="majorEastAsia" w:hAnsi="Arial" w:cs="Arial"/>
            <w:szCs w:val="28"/>
            <w:lang w:val="es-ES"/>
          </w:rPr>
          <w:t xml:space="preserve">pág. </w:t>
        </w:r>
        <w:r w:rsidR="00D85051" w:rsidRPr="003F3952">
          <w:rPr>
            <w:rFonts w:ascii="Arial" w:eastAsiaTheme="minorEastAsia" w:hAnsi="Arial" w:cs="Arial"/>
            <w:sz w:val="18"/>
          </w:rPr>
          <w:fldChar w:fldCharType="begin"/>
        </w:r>
        <w:r w:rsidRPr="003F3952">
          <w:rPr>
            <w:rFonts w:ascii="Arial" w:hAnsi="Arial" w:cs="Arial"/>
            <w:sz w:val="18"/>
          </w:rPr>
          <w:instrText>PAGE    \* MERGEFORMAT</w:instrText>
        </w:r>
        <w:r w:rsidR="00D85051" w:rsidRPr="003F3952">
          <w:rPr>
            <w:rFonts w:ascii="Arial" w:eastAsiaTheme="minorEastAsia" w:hAnsi="Arial" w:cs="Arial"/>
            <w:sz w:val="18"/>
          </w:rPr>
          <w:fldChar w:fldCharType="separate"/>
        </w:r>
        <w:r w:rsidR="006D7197" w:rsidRPr="006D7197">
          <w:rPr>
            <w:rFonts w:ascii="Arial" w:eastAsiaTheme="majorEastAsia" w:hAnsi="Arial" w:cs="Arial"/>
            <w:noProof/>
            <w:szCs w:val="28"/>
            <w:lang w:val="es-ES"/>
          </w:rPr>
          <w:t>1</w:t>
        </w:r>
        <w:r w:rsidR="00D85051" w:rsidRPr="003F3952">
          <w:rPr>
            <w:rFonts w:ascii="Arial" w:eastAsiaTheme="majorEastAsia" w:hAnsi="Arial" w:cs="Arial"/>
            <w:szCs w:val="28"/>
          </w:rPr>
          <w:fldChar w:fldCharType="end"/>
        </w:r>
      </w:p>
    </w:sdtContent>
  </w:sdt>
  <w:p w14:paraId="4FD2D263" w14:textId="77777777" w:rsidR="003F3952" w:rsidRDefault="003F3952" w:rsidP="003F3952">
    <w:pPr>
      <w:pStyle w:val="Piedepgina"/>
      <w:pBdr>
        <w:top w:val="single" w:sz="18" w:space="1" w:color="FF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D25D" w14:textId="77777777" w:rsidR="00813306" w:rsidRDefault="00813306" w:rsidP="00CF4A62">
      <w:pPr>
        <w:spacing w:after="0" w:line="240" w:lineRule="auto"/>
      </w:pPr>
      <w:r>
        <w:separator/>
      </w:r>
    </w:p>
  </w:footnote>
  <w:footnote w:type="continuationSeparator" w:id="0">
    <w:p w14:paraId="4FD2D25E" w14:textId="77777777" w:rsidR="00813306" w:rsidRDefault="00813306" w:rsidP="00CF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2D261" w14:textId="77777777" w:rsidR="00CF4A62" w:rsidRDefault="00CF4A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D2D264" wp14:editId="4FD2D265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286000" cy="537210"/>
          <wp:effectExtent l="0" t="0" r="0" b="0"/>
          <wp:wrapTight wrapText="bothSides">
            <wp:wrapPolygon edited="0">
              <wp:start x="0" y="0"/>
              <wp:lineTo x="0" y="20681"/>
              <wp:lineTo x="4140" y="20681"/>
              <wp:lineTo x="21420" y="19149"/>
              <wp:lineTo x="21420" y="7660"/>
              <wp:lineTo x="16020" y="3830"/>
              <wp:lineTo x="4500" y="0"/>
              <wp:lineTo x="0" y="0"/>
            </wp:wrapPolygon>
          </wp:wrapTight>
          <wp:docPr id="16" name="Imagen 16" descr="E:\Imagen Institucional\logo_s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 Institucional\logo_s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62"/>
    <w:rsid w:val="00015B73"/>
    <w:rsid w:val="0005348B"/>
    <w:rsid w:val="00117AFF"/>
    <w:rsid w:val="00181A08"/>
    <w:rsid w:val="00244352"/>
    <w:rsid w:val="002F7B6E"/>
    <w:rsid w:val="003F3952"/>
    <w:rsid w:val="00410EB7"/>
    <w:rsid w:val="00414E85"/>
    <w:rsid w:val="0046474A"/>
    <w:rsid w:val="00472632"/>
    <w:rsid w:val="005631EC"/>
    <w:rsid w:val="005D0341"/>
    <w:rsid w:val="005E752C"/>
    <w:rsid w:val="00615721"/>
    <w:rsid w:val="006515D9"/>
    <w:rsid w:val="00692839"/>
    <w:rsid w:val="006A78F4"/>
    <w:rsid w:val="006B0599"/>
    <w:rsid w:val="006C39FF"/>
    <w:rsid w:val="006D7197"/>
    <w:rsid w:val="007A44DA"/>
    <w:rsid w:val="007D01EF"/>
    <w:rsid w:val="00813306"/>
    <w:rsid w:val="00862C44"/>
    <w:rsid w:val="008658E9"/>
    <w:rsid w:val="008A018D"/>
    <w:rsid w:val="009D5060"/>
    <w:rsid w:val="00A10CB7"/>
    <w:rsid w:val="00A26401"/>
    <w:rsid w:val="00A44545"/>
    <w:rsid w:val="00A86527"/>
    <w:rsid w:val="00AA5761"/>
    <w:rsid w:val="00AB2185"/>
    <w:rsid w:val="00B04DD8"/>
    <w:rsid w:val="00B4516C"/>
    <w:rsid w:val="00B8744C"/>
    <w:rsid w:val="00BF4266"/>
    <w:rsid w:val="00C03740"/>
    <w:rsid w:val="00C214F6"/>
    <w:rsid w:val="00C40CC5"/>
    <w:rsid w:val="00C46B25"/>
    <w:rsid w:val="00CF4A62"/>
    <w:rsid w:val="00D30D7E"/>
    <w:rsid w:val="00D85051"/>
    <w:rsid w:val="00DD5A80"/>
    <w:rsid w:val="00E616A5"/>
    <w:rsid w:val="00E73509"/>
    <w:rsid w:val="00EE4C01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FD2D207"/>
  <w15:docId w15:val="{90932388-EB4B-4CA4-9428-D9963D7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A62"/>
  </w:style>
  <w:style w:type="paragraph" w:styleId="Piedepgina">
    <w:name w:val="footer"/>
    <w:basedOn w:val="Normal"/>
    <w:link w:val="PiedepginaCar"/>
    <w:uiPriority w:val="99"/>
    <w:unhideWhenUsed/>
    <w:rsid w:val="00CF4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62"/>
  </w:style>
  <w:style w:type="table" w:styleId="Tablaconcuadrcula">
    <w:name w:val="Table Grid"/>
    <w:basedOn w:val="Tablanormal"/>
    <w:uiPriority w:val="39"/>
    <w:rsid w:val="00CF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F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 Cord Gral</cp:lastModifiedBy>
  <cp:revision>2</cp:revision>
  <dcterms:created xsi:type="dcterms:W3CDTF">2016-12-16T18:19:00Z</dcterms:created>
  <dcterms:modified xsi:type="dcterms:W3CDTF">2016-12-16T18:19:00Z</dcterms:modified>
</cp:coreProperties>
</file>