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1C" w:rsidRPr="00AE4285" w:rsidRDefault="00B55024" w:rsidP="00E36592">
      <w:pPr>
        <w:spacing w:after="0" w:line="240" w:lineRule="auto"/>
        <w:ind w:left="4248" w:right="-1" w:firstLine="708"/>
        <w:rPr>
          <w:rFonts w:ascii="Arial" w:hAnsi="Arial" w:cs="Arial"/>
          <w:b/>
          <w:sz w:val="20"/>
          <w:szCs w:val="20"/>
        </w:rPr>
      </w:pPr>
      <w:r w:rsidRPr="00AE4285">
        <w:rPr>
          <w:rFonts w:ascii="Arial" w:hAnsi="Arial" w:cs="Arial"/>
          <w:b/>
          <w:sz w:val="20"/>
          <w:szCs w:val="20"/>
        </w:rPr>
        <w:t>COMISIÓN DE TRANSPARENCIA</w:t>
      </w:r>
    </w:p>
    <w:p w:rsidR="00717D1C" w:rsidRPr="00AE4285" w:rsidRDefault="00717D1C" w:rsidP="00037C9E">
      <w:pPr>
        <w:spacing w:after="0" w:line="240" w:lineRule="auto"/>
        <w:ind w:left="2552" w:right="-1"/>
        <w:rPr>
          <w:rFonts w:ascii="Arial" w:hAnsi="Arial" w:cs="Arial"/>
          <w:b/>
          <w:sz w:val="20"/>
          <w:szCs w:val="20"/>
        </w:rPr>
      </w:pPr>
    </w:p>
    <w:p w:rsidR="00B55024" w:rsidRPr="00AE4285" w:rsidRDefault="00B55024" w:rsidP="00037C9E">
      <w:pPr>
        <w:spacing w:after="0" w:line="240" w:lineRule="auto"/>
        <w:ind w:left="4248" w:right="-1" w:firstLine="708"/>
        <w:rPr>
          <w:rFonts w:ascii="Arial" w:hAnsi="Arial" w:cs="Arial"/>
          <w:b/>
          <w:sz w:val="20"/>
          <w:szCs w:val="20"/>
        </w:rPr>
      </w:pPr>
      <w:r w:rsidRPr="00AE4285">
        <w:rPr>
          <w:rFonts w:ascii="Arial" w:hAnsi="Arial" w:cs="Arial"/>
          <w:b/>
          <w:sz w:val="20"/>
          <w:szCs w:val="20"/>
          <w:u w:val="single"/>
        </w:rPr>
        <w:t>DIPUTADOS INTEGRANTES:</w:t>
      </w:r>
      <w:r w:rsidRPr="00AE4285">
        <w:rPr>
          <w:rFonts w:ascii="Arial" w:hAnsi="Arial" w:cs="Arial"/>
          <w:b/>
          <w:sz w:val="20"/>
          <w:szCs w:val="20"/>
        </w:rPr>
        <w:t xml:space="preserve"> </w:t>
      </w:r>
    </w:p>
    <w:p w:rsidR="00B55024" w:rsidRPr="00AE4285" w:rsidRDefault="00B55024" w:rsidP="00037C9E">
      <w:pPr>
        <w:spacing w:after="0" w:line="240" w:lineRule="auto"/>
        <w:ind w:left="4248" w:right="-1" w:firstLine="708"/>
        <w:rPr>
          <w:rFonts w:ascii="Arial" w:hAnsi="Arial" w:cs="Arial"/>
          <w:b/>
          <w:sz w:val="20"/>
          <w:szCs w:val="20"/>
        </w:rPr>
      </w:pPr>
      <w:r w:rsidRPr="00AE4285">
        <w:rPr>
          <w:rFonts w:ascii="Arial" w:hAnsi="Arial" w:cs="Arial"/>
          <w:b/>
          <w:sz w:val="20"/>
          <w:szCs w:val="20"/>
        </w:rPr>
        <w:t>RAMÓN ANTONIO DÍAZ NIEBLAS</w:t>
      </w:r>
    </w:p>
    <w:p w:rsidR="00B55024" w:rsidRPr="00AE4285" w:rsidRDefault="00B55024" w:rsidP="00037C9E">
      <w:pPr>
        <w:spacing w:after="0" w:line="240" w:lineRule="auto"/>
        <w:ind w:left="4248" w:right="-1" w:firstLine="708"/>
        <w:rPr>
          <w:rFonts w:ascii="Arial" w:hAnsi="Arial" w:cs="Arial"/>
          <w:b/>
          <w:sz w:val="20"/>
          <w:szCs w:val="20"/>
        </w:rPr>
      </w:pPr>
      <w:r w:rsidRPr="00AE4285">
        <w:rPr>
          <w:rFonts w:ascii="Arial" w:hAnsi="Arial" w:cs="Arial"/>
          <w:b/>
          <w:sz w:val="20"/>
          <w:szCs w:val="20"/>
        </w:rPr>
        <w:t>ROSARIO CAROLINA LARA MORENO</w:t>
      </w:r>
    </w:p>
    <w:p w:rsidR="00B55024" w:rsidRPr="00AE4285" w:rsidRDefault="005F35F2" w:rsidP="00037C9E">
      <w:pPr>
        <w:spacing w:after="0" w:line="240" w:lineRule="auto"/>
        <w:ind w:left="4676" w:right="-1" w:firstLine="280"/>
        <w:rPr>
          <w:rFonts w:ascii="Arial" w:hAnsi="Arial" w:cs="Arial"/>
          <w:b/>
          <w:sz w:val="20"/>
          <w:szCs w:val="20"/>
        </w:rPr>
      </w:pPr>
      <w:r w:rsidRPr="00AE4285">
        <w:rPr>
          <w:rFonts w:ascii="Arial" w:hAnsi="Arial" w:cs="Arial"/>
          <w:b/>
          <w:sz w:val="20"/>
          <w:szCs w:val="20"/>
        </w:rPr>
        <w:t>JOSÉ ARMANDO GUTIERREZ JIMÉNEZ</w:t>
      </w:r>
    </w:p>
    <w:p w:rsidR="00B55024" w:rsidRPr="00AE4285" w:rsidRDefault="00B55024" w:rsidP="00037C9E">
      <w:pPr>
        <w:spacing w:after="0" w:line="240" w:lineRule="auto"/>
        <w:ind w:left="4396" w:right="-1" w:firstLine="560"/>
        <w:rPr>
          <w:rFonts w:ascii="Arial" w:hAnsi="Arial" w:cs="Arial"/>
          <w:b/>
          <w:sz w:val="20"/>
          <w:szCs w:val="20"/>
        </w:rPr>
      </w:pPr>
      <w:r w:rsidRPr="00AE4285">
        <w:rPr>
          <w:rFonts w:ascii="Arial" w:hAnsi="Arial" w:cs="Arial"/>
          <w:b/>
          <w:sz w:val="20"/>
          <w:szCs w:val="20"/>
        </w:rPr>
        <w:t>CÉLIDA TERESA LÓPEZ CARDENAS</w:t>
      </w:r>
    </w:p>
    <w:p w:rsidR="00B55024" w:rsidRPr="00AE4285" w:rsidRDefault="00B55024" w:rsidP="00037C9E">
      <w:pPr>
        <w:spacing w:after="0" w:line="240" w:lineRule="auto"/>
        <w:ind w:left="4248" w:right="-1" w:firstLine="708"/>
        <w:rPr>
          <w:rFonts w:ascii="Arial" w:hAnsi="Arial" w:cs="Arial"/>
          <w:b/>
          <w:sz w:val="20"/>
          <w:szCs w:val="20"/>
        </w:rPr>
      </w:pPr>
      <w:r w:rsidRPr="00AE4285">
        <w:rPr>
          <w:rFonts w:ascii="Arial" w:hAnsi="Arial" w:cs="Arial"/>
          <w:b/>
          <w:sz w:val="20"/>
          <w:szCs w:val="20"/>
        </w:rPr>
        <w:t>MA</w:t>
      </w:r>
      <w:r w:rsidR="00037C9E">
        <w:rPr>
          <w:rFonts w:ascii="Arial" w:hAnsi="Arial" w:cs="Arial"/>
          <w:b/>
          <w:sz w:val="20"/>
          <w:szCs w:val="20"/>
        </w:rPr>
        <w:t xml:space="preserve">RIA </w:t>
      </w:r>
      <w:r w:rsidRPr="00AE4285">
        <w:rPr>
          <w:rFonts w:ascii="Arial" w:hAnsi="Arial" w:cs="Arial"/>
          <w:b/>
          <w:sz w:val="20"/>
          <w:szCs w:val="20"/>
        </w:rPr>
        <w:t>CRISTINA GUTIERREZ</w:t>
      </w:r>
      <w:r w:rsidR="00037C9E">
        <w:rPr>
          <w:rFonts w:ascii="Arial" w:hAnsi="Arial" w:cs="Arial"/>
          <w:b/>
          <w:sz w:val="20"/>
          <w:szCs w:val="20"/>
        </w:rPr>
        <w:t xml:space="preserve"> MAZON</w:t>
      </w:r>
      <w:r w:rsidRPr="00AE4285">
        <w:rPr>
          <w:rFonts w:ascii="Arial" w:hAnsi="Arial" w:cs="Arial"/>
          <w:b/>
          <w:sz w:val="20"/>
          <w:szCs w:val="20"/>
        </w:rPr>
        <w:t xml:space="preserve"> </w:t>
      </w:r>
    </w:p>
    <w:p w:rsidR="00B55024" w:rsidRPr="00AE4285" w:rsidRDefault="00B55024" w:rsidP="00037C9E">
      <w:pPr>
        <w:spacing w:after="0" w:line="240" w:lineRule="auto"/>
        <w:ind w:left="4676" w:right="-1" w:firstLine="280"/>
        <w:rPr>
          <w:rFonts w:ascii="Arial" w:hAnsi="Arial" w:cs="Arial"/>
          <w:b/>
          <w:sz w:val="20"/>
          <w:szCs w:val="20"/>
        </w:rPr>
      </w:pPr>
      <w:r w:rsidRPr="00AE4285">
        <w:rPr>
          <w:rFonts w:ascii="Arial" w:hAnsi="Arial" w:cs="Arial"/>
          <w:b/>
          <w:sz w:val="20"/>
          <w:szCs w:val="20"/>
        </w:rPr>
        <w:t>OMAR ALBERTO GUILLEN PARTIDA</w:t>
      </w:r>
    </w:p>
    <w:p w:rsidR="00B55024" w:rsidRPr="00AE4285" w:rsidRDefault="00B55024" w:rsidP="00037C9E">
      <w:pPr>
        <w:spacing w:after="0" w:line="240" w:lineRule="auto"/>
        <w:ind w:left="4396" w:right="-1" w:firstLine="560"/>
        <w:rPr>
          <w:rFonts w:ascii="Arial" w:hAnsi="Arial" w:cs="Arial"/>
          <w:b/>
          <w:sz w:val="20"/>
          <w:szCs w:val="20"/>
        </w:rPr>
      </w:pPr>
      <w:r w:rsidRPr="00AE4285">
        <w:rPr>
          <w:rFonts w:ascii="Arial" w:hAnsi="Arial" w:cs="Arial"/>
          <w:b/>
          <w:sz w:val="20"/>
          <w:szCs w:val="20"/>
        </w:rPr>
        <w:t>JUAN JOSÉ LAM ANGULO</w:t>
      </w:r>
    </w:p>
    <w:p w:rsidR="00B55024" w:rsidRDefault="00B55024" w:rsidP="00AE4285">
      <w:pPr>
        <w:spacing w:after="0" w:line="240" w:lineRule="auto"/>
        <w:ind w:right="-1" w:firstLine="708"/>
        <w:rPr>
          <w:rFonts w:ascii="Arial" w:hAnsi="Arial" w:cs="Arial"/>
          <w:b/>
          <w:sz w:val="20"/>
          <w:szCs w:val="20"/>
        </w:rPr>
      </w:pPr>
    </w:p>
    <w:p w:rsidR="00695A82" w:rsidRPr="00AE4285" w:rsidRDefault="00695A82" w:rsidP="00AE4285">
      <w:pPr>
        <w:spacing w:after="0" w:line="240" w:lineRule="auto"/>
        <w:ind w:right="-1" w:firstLine="708"/>
        <w:rPr>
          <w:rFonts w:ascii="Arial" w:hAnsi="Arial" w:cs="Arial"/>
          <w:b/>
          <w:sz w:val="20"/>
          <w:szCs w:val="20"/>
        </w:rPr>
      </w:pPr>
    </w:p>
    <w:p w:rsidR="00B55024" w:rsidRPr="00695A82" w:rsidRDefault="00B55024" w:rsidP="00AE4285">
      <w:pPr>
        <w:spacing w:after="0" w:line="240" w:lineRule="auto"/>
        <w:rPr>
          <w:rFonts w:ascii="Arial" w:hAnsi="Arial" w:cs="Arial"/>
          <w:sz w:val="24"/>
          <w:szCs w:val="24"/>
        </w:rPr>
      </w:pPr>
      <w:r w:rsidRPr="00695A82">
        <w:rPr>
          <w:rFonts w:ascii="Arial" w:hAnsi="Arial" w:cs="Arial"/>
          <w:b/>
          <w:bCs/>
          <w:sz w:val="24"/>
          <w:szCs w:val="24"/>
        </w:rPr>
        <w:t>HONORABLE ASAMBLEA</w:t>
      </w:r>
      <w:r w:rsidRPr="00695A82">
        <w:rPr>
          <w:rFonts w:ascii="Arial" w:hAnsi="Arial" w:cs="Arial"/>
          <w:sz w:val="24"/>
          <w:szCs w:val="24"/>
        </w:rPr>
        <w:t>:</w:t>
      </w:r>
    </w:p>
    <w:p w:rsidR="00B55024" w:rsidRPr="00AE4285" w:rsidRDefault="00B55024" w:rsidP="00AE4285">
      <w:pPr>
        <w:pStyle w:val="Textoindependiente"/>
        <w:spacing w:after="0" w:line="240" w:lineRule="auto"/>
        <w:rPr>
          <w:rFonts w:ascii="Arial" w:hAnsi="Arial" w:cs="Arial"/>
          <w:sz w:val="20"/>
          <w:szCs w:val="20"/>
        </w:rPr>
      </w:pPr>
    </w:p>
    <w:p w:rsidR="00B55024" w:rsidRPr="00AE4285" w:rsidRDefault="00B55024" w:rsidP="00695A82">
      <w:pPr>
        <w:spacing w:after="0" w:line="240" w:lineRule="auto"/>
        <w:ind w:firstLine="708"/>
        <w:jc w:val="both"/>
        <w:rPr>
          <w:rFonts w:ascii="Arial" w:eastAsia="Calibri" w:hAnsi="Arial" w:cs="Arial"/>
          <w:sz w:val="20"/>
          <w:szCs w:val="20"/>
        </w:rPr>
      </w:pPr>
      <w:r w:rsidRPr="00AE4285">
        <w:rPr>
          <w:rFonts w:ascii="Arial" w:hAnsi="Arial" w:cs="Arial"/>
          <w:sz w:val="20"/>
          <w:szCs w:val="20"/>
        </w:rPr>
        <w:t xml:space="preserve">A los suscritos diputados integrantes de la Comisión de Transparencia de ésta Sexagésima Primera Legislatura, nos fue turnado para estudio y dictamen por la Presidencia </w:t>
      </w:r>
      <w:r w:rsidR="0066314F" w:rsidRPr="00AE4285">
        <w:rPr>
          <w:rFonts w:ascii="Arial" w:hAnsi="Arial" w:cs="Arial"/>
          <w:sz w:val="20"/>
          <w:szCs w:val="20"/>
        </w:rPr>
        <w:t xml:space="preserve">de la Diputación Permanente </w:t>
      </w:r>
      <w:r w:rsidRPr="00AE4285">
        <w:rPr>
          <w:rFonts w:ascii="Arial" w:hAnsi="Arial" w:cs="Arial"/>
          <w:sz w:val="20"/>
          <w:szCs w:val="20"/>
        </w:rPr>
        <w:t>de éste Poder Legislativo, e</w:t>
      </w:r>
      <w:r w:rsidRPr="00AE4285">
        <w:rPr>
          <w:rFonts w:ascii="Arial" w:hAnsi="Arial" w:cs="Arial"/>
          <w:bCs/>
          <w:sz w:val="20"/>
          <w:szCs w:val="20"/>
        </w:rPr>
        <w:t>scrito presentado p</w:t>
      </w:r>
      <w:r w:rsidR="0066314F" w:rsidRPr="00AE4285">
        <w:rPr>
          <w:rFonts w:ascii="Arial" w:hAnsi="Arial" w:cs="Arial"/>
          <w:bCs/>
          <w:sz w:val="20"/>
          <w:szCs w:val="20"/>
        </w:rPr>
        <w:t>or los d</w:t>
      </w:r>
      <w:r w:rsidR="00717D1C" w:rsidRPr="00AE4285">
        <w:rPr>
          <w:rFonts w:ascii="Arial" w:hAnsi="Arial" w:cs="Arial"/>
          <w:bCs/>
          <w:sz w:val="20"/>
          <w:szCs w:val="20"/>
        </w:rPr>
        <w:t xml:space="preserve">iputados integrantes del Grupo Parlamentario </w:t>
      </w:r>
      <w:r w:rsidRPr="00AE4285">
        <w:rPr>
          <w:rFonts w:ascii="Arial" w:hAnsi="Arial" w:cs="Arial"/>
          <w:bCs/>
          <w:sz w:val="20"/>
          <w:szCs w:val="20"/>
        </w:rPr>
        <w:t>del Partido Revoluci</w:t>
      </w:r>
      <w:r w:rsidR="009F13AD" w:rsidRPr="00AE4285">
        <w:rPr>
          <w:rFonts w:ascii="Arial" w:hAnsi="Arial" w:cs="Arial"/>
          <w:bCs/>
          <w:sz w:val="20"/>
          <w:szCs w:val="20"/>
        </w:rPr>
        <w:t>onario</w:t>
      </w:r>
      <w:r w:rsidRPr="00AE4285">
        <w:rPr>
          <w:rFonts w:ascii="Arial" w:hAnsi="Arial" w:cs="Arial"/>
          <w:bCs/>
          <w:sz w:val="20"/>
          <w:szCs w:val="20"/>
        </w:rPr>
        <w:t xml:space="preserve"> Inst</w:t>
      </w:r>
      <w:r w:rsidR="0066314F" w:rsidRPr="00AE4285">
        <w:rPr>
          <w:rFonts w:ascii="Arial" w:hAnsi="Arial" w:cs="Arial"/>
          <w:bCs/>
          <w:sz w:val="20"/>
          <w:szCs w:val="20"/>
        </w:rPr>
        <w:t>itucional,</w:t>
      </w:r>
      <w:r w:rsidRPr="00AE4285">
        <w:rPr>
          <w:rFonts w:ascii="Arial" w:hAnsi="Arial" w:cs="Arial"/>
          <w:bCs/>
          <w:sz w:val="20"/>
          <w:szCs w:val="20"/>
        </w:rPr>
        <w:t xml:space="preserve"> el cual </w:t>
      </w:r>
      <w:r w:rsidR="0066314F" w:rsidRPr="00AE4285">
        <w:rPr>
          <w:rFonts w:ascii="Arial" w:hAnsi="Arial" w:cs="Arial"/>
          <w:bCs/>
          <w:sz w:val="20"/>
          <w:szCs w:val="20"/>
        </w:rPr>
        <w:t>contiene</w:t>
      </w:r>
      <w:r w:rsidRPr="00AE4285">
        <w:rPr>
          <w:rFonts w:ascii="Arial" w:eastAsia="Calibri" w:hAnsi="Arial" w:cs="Arial"/>
          <w:sz w:val="20"/>
          <w:szCs w:val="20"/>
        </w:rPr>
        <w:t xml:space="preserve"> </w:t>
      </w:r>
      <w:r w:rsidRPr="00AE4285">
        <w:rPr>
          <w:rFonts w:ascii="Arial" w:hAnsi="Arial" w:cs="Arial"/>
          <w:b/>
          <w:sz w:val="20"/>
          <w:szCs w:val="20"/>
        </w:rPr>
        <w:t xml:space="preserve">INICIATIVA DE </w:t>
      </w:r>
      <w:bookmarkStart w:id="0" w:name="_GoBack"/>
      <w:r w:rsidRPr="00AE4285">
        <w:rPr>
          <w:rFonts w:ascii="Arial" w:hAnsi="Arial" w:cs="Arial"/>
          <w:b/>
          <w:sz w:val="20"/>
          <w:szCs w:val="20"/>
        </w:rPr>
        <w:t>LE</w:t>
      </w:r>
      <w:bookmarkEnd w:id="0"/>
      <w:r w:rsidRPr="00AE4285">
        <w:rPr>
          <w:rFonts w:ascii="Arial" w:hAnsi="Arial" w:cs="Arial"/>
          <w:b/>
          <w:sz w:val="20"/>
          <w:szCs w:val="20"/>
        </w:rPr>
        <w:t>Y DE PROTECCIÓN DE DATOS PERSONALES EN POSESIÓN DE SUJETOS OBLIGADOS DEL ESTADO DE SONORA</w:t>
      </w:r>
      <w:r w:rsidR="0066314F" w:rsidRPr="00AE4285">
        <w:rPr>
          <w:rFonts w:ascii="Arial" w:hAnsi="Arial" w:cs="Arial"/>
          <w:b/>
          <w:sz w:val="20"/>
          <w:szCs w:val="20"/>
        </w:rPr>
        <w:t>.</w:t>
      </w:r>
    </w:p>
    <w:p w:rsidR="00B55024" w:rsidRPr="00AE4285" w:rsidRDefault="00B55024" w:rsidP="00AE4285">
      <w:pPr>
        <w:pStyle w:val="Sangradetextonormal"/>
        <w:spacing w:after="0"/>
        <w:ind w:left="0"/>
        <w:rPr>
          <w:rFonts w:ascii="Arial" w:hAnsi="Arial" w:cs="Arial"/>
          <w:sz w:val="20"/>
          <w:szCs w:val="20"/>
        </w:rPr>
      </w:pPr>
    </w:p>
    <w:p w:rsidR="009F13AD" w:rsidRPr="00AE4285" w:rsidRDefault="00B55024" w:rsidP="00695A82">
      <w:pPr>
        <w:spacing w:after="0" w:line="240" w:lineRule="auto"/>
        <w:ind w:firstLine="708"/>
        <w:jc w:val="both"/>
        <w:rPr>
          <w:rFonts w:ascii="Arial" w:hAnsi="Arial" w:cs="Arial"/>
          <w:color w:val="000000" w:themeColor="text1"/>
          <w:sz w:val="20"/>
          <w:szCs w:val="20"/>
        </w:rPr>
      </w:pPr>
      <w:r w:rsidRPr="00AE4285">
        <w:rPr>
          <w:rFonts w:ascii="Arial" w:hAnsi="Arial" w:cs="Arial"/>
          <w:color w:val="000000" w:themeColor="text1"/>
          <w:sz w:val="20"/>
          <w:szCs w:val="20"/>
        </w:rPr>
        <w:t>En consecuencia, con fundamento en lo dispuesto por los artículos 85,</w:t>
      </w:r>
      <w:r w:rsidR="009F13AD" w:rsidRPr="00AE4285">
        <w:rPr>
          <w:rFonts w:ascii="Arial" w:hAnsi="Arial" w:cs="Arial"/>
          <w:color w:val="000000" w:themeColor="text1"/>
          <w:sz w:val="20"/>
          <w:szCs w:val="20"/>
        </w:rPr>
        <w:t xml:space="preserve"> 92, fracción XXXI, 94, fracciones I y IV, </w:t>
      </w:r>
      <w:r w:rsidRPr="00AE4285">
        <w:rPr>
          <w:rFonts w:ascii="Arial" w:hAnsi="Arial" w:cs="Arial"/>
          <w:color w:val="000000" w:themeColor="text1"/>
          <w:sz w:val="20"/>
          <w:szCs w:val="20"/>
        </w:rPr>
        <w:t xml:space="preserve"> 97 y 98 de la Ley Orgánica del Poder Legislativo del Estado de Sonora, presentamos para su discusión y aprobación, en su caso, el presente dictamen al tenor de la siguiente:</w:t>
      </w:r>
    </w:p>
    <w:p w:rsidR="00717D1C" w:rsidRPr="00AE4285" w:rsidRDefault="00717D1C" w:rsidP="00AE4285">
      <w:pPr>
        <w:spacing w:after="0" w:line="240" w:lineRule="auto"/>
        <w:jc w:val="center"/>
        <w:rPr>
          <w:rFonts w:ascii="Arial" w:hAnsi="Arial" w:cs="Arial"/>
          <w:b/>
          <w:color w:val="000000" w:themeColor="text1"/>
          <w:sz w:val="20"/>
          <w:szCs w:val="20"/>
        </w:rPr>
      </w:pPr>
    </w:p>
    <w:p w:rsidR="009F13AD" w:rsidRPr="00695A82" w:rsidRDefault="009F13AD" w:rsidP="00AE4285">
      <w:pPr>
        <w:spacing w:after="0" w:line="240" w:lineRule="auto"/>
        <w:jc w:val="center"/>
        <w:rPr>
          <w:rFonts w:ascii="Arial" w:hAnsi="Arial" w:cs="Arial"/>
          <w:b/>
          <w:color w:val="000000" w:themeColor="text1"/>
          <w:sz w:val="24"/>
          <w:szCs w:val="24"/>
        </w:rPr>
      </w:pPr>
      <w:r w:rsidRPr="00695A82">
        <w:rPr>
          <w:rFonts w:ascii="Arial" w:hAnsi="Arial" w:cs="Arial"/>
          <w:b/>
          <w:color w:val="000000" w:themeColor="text1"/>
          <w:sz w:val="24"/>
          <w:szCs w:val="24"/>
        </w:rPr>
        <w:t>EXPOSICIÓN DE MOTIVOS</w:t>
      </w:r>
    </w:p>
    <w:p w:rsidR="009F13AD" w:rsidRPr="00AE4285" w:rsidRDefault="009F13AD" w:rsidP="00AE4285">
      <w:pPr>
        <w:spacing w:after="0" w:line="240" w:lineRule="auto"/>
        <w:jc w:val="both"/>
        <w:rPr>
          <w:rFonts w:ascii="Arial" w:hAnsi="Arial" w:cs="Arial"/>
          <w:color w:val="000000" w:themeColor="text1"/>
          <w:sz w:val="20"/>
          <w:szCs w:val="20"/>
        </w:rPr>
      </w:pPr>
    </w:p>
    <w:p w:rsidR="00717D1C" w:rsidRPr="00AE4285" w:rsidRDefault="00717D1C" w:rsidP="00695A82">
      <w:pPr>
        <w:spacing w:after="0" w:line="240" w:lineRule="auto"/>
        <w:ind w:firstLine="708"/>
        <w:jc w:val="both"/>
        <w:rPr>
          <w:rFonts w:ascii="Arial" w:hAnsi="Arial" w:cs="Arial"/>
          <w:color w:val="000000" w:themeColor="text1"/>
          <w:sz w:val="20"/>
          <w:szCs w:val="20"/>
        </w:rPr>
      </w:pPr>
      <w:r w:rsidRPr="00AE4285">
        <w:rPr>
          <w:rFonts w:ascii="Arial" w:hAnsi="Arial" w:cs="Arial"/>
          <w:color w:val="000000" w:themeColor="text1"/>
          <w:sz w:val="20"/>
          <w:szCs w:val="20"/>
        </w:rPr>
        <w:t>La iniciativa de mérito fue presentada el día 21 de junio de 2017, fundamentandose en la siguiente parte expositiva:</w:t>
      </w:r>
    </w:p>
    <w:p w:rsidR="00717D1C" w:rsidRPr="00AE4285" w:rsidRDefault="00717D1C" w:rsidP="00AE4285">
      <w:pPr>
        <w:spacing w:after="0" w:line="240" w:lineRule="auto"/>
        <w:jc w:val="both"/>
        <w:rPr>
          <w:rFonts w:ascii="Arial" w:hAnsi="Arial" w:cs="Arial"/>
          <w:i/>
          <w:sz w:val="20"/>
          <w:szCs w:val="20"/>
        </w:rPr>
      </w:pPr>
    </w:p>
    <w:p w:rsidR="002436E9" w:rsidRPr="00AE4285" w:rsidRDefault="00717D1C" w:rsidP="00695A82">
      <w:pPr>
        <w:spacing w:after="0" w:line="240" w:lineRule="auto"/>
        <w:ind w:firstLine="708"/>
        <w:jc w:val="both"/>
        <w:rPr>
          <w:rFonts w:ascii="Arial" w:hAnsi="Arial" w:cs="Arial"/>
          <w:i/>
          <w:sz w:val="20"/>
          <w:szCs w:val="20"/>
        </w:rPr>
      </w:pPr>
      <w:r w:rsidRPr="00AE4285">
        <w:rPr>
          <w:rFonts w:ascii="Arial" w:hAnsi="Arial" w:cs="Arial"/>
          <w:i/>
          <w:sz w:val="20"/>
          <w:szCs w:val="20"/>
        </w:rPr>
        <w:t>"</w:t>
      </w:r>
      <w:r w:rsidR="002436E9" w:rsidRPr="00AE4285">
        <w:rPr>
          <w:rFonts w:ascii="Arial" w:hAnsi="Arial" w:cs="Arial"/>
          <w:i/>
          <w:sz w:val="20"/>
          <w:szCs w:val="20"/>
        </w:rPr>
        <w:t>Con fecha 26 de enero de 2017, se publicó en el Diario Oficial de la Federación, la Ley General de Protección de Datos Personales en Posesión de Sujetos Obligados, la cual dispone, en su segundo artículo transitorio, la obligación del Congreso del Unión y de las Legislaturas de las Entidades Federativas de realizar las adecuaciones legislativas a que haya lugar, para que se ajusten a las disposiciones previstas en esa Ley General, en un plazo de seis meses siguientes contado a partir de la entrada en vigor de dicha Ley, por lo que, al establecerse su entrada en vigor, al día siguiente de su publicación, es decir, el 27 de enero del presente año, tenemos entonces que el plazo en mención vence el próximo 27 de julio de este año, por lo que contamos con poco más de un mes para realizar las adecuaciones que ordena el constituyente federal, en el caso concreto, la aprobación de una normatividad de aplicación estatal, en materia de protección de datos personales, que sea congruente con el ordenamiento federal en cita.</w:t>
      </w:r>
    </w:p>
    <w:p w:rsidR="00376D4E" w:rsidRPr="00AE4285" w:rsidRDefault="00376D4E" w:rsidP="00AE4285">
      <w:pPr>
        <w:spacing w:after="0" w:line="240" w:lineRule="auto"/>
        <w:jc w:val="both"/>
        <w:rPr>
          <w:rFonts w:ascii="Arial" w:hAnsi="Arial" w:cs="Arial"/>
          <w:i/>
          <w:sz w:val="20"/>
          <w:szCs w:val="20"/>
        </w:rPr>
      </w:pPr>
    </w:p>
    <w:p w:rsidR="002436E9" w:rsidRPr="00AE4285" w:rsidRDefault="002436E9" w:rsidP="00695A82">
      <w:pPr>
        <w:spacing w:after="0" w:line="240" w:lineRule="auto"/>
        <w:ind w:firstLine="708"/>
        <w:jc w:val="both"/>
        <w:rPr>
          <w:rFonts w:ascii="Arial" w:hAnsi="Arial" w:cs="Arial"/>
          <w:i/>
          <w:sz w:val="20"/>
          <w:szCs w:val="20"/>
        </w:rPr>
      </w:pPr>
      <w:r w:rsidRPr="00AE4285">
        <w:rPr>
          <w:rFonts w:ascii="Arial" w:hAnsi="Arial" w:cs="Arial"/>
          <w:i/>
          <w:sz w:val="20"/>
          <w:szCs w:val="20"/>
        </w:rPr>
        <w:t>Ahora bien, no sólo se trata de cumplir con el mandato que se nos impone en la Ley General, sino que es importante considerar que la protección de datos personales es un derecho humano fundamental que debe ser garantizado por parte de los entes gubernamentales, siendo una obligación de esta Poder Legislativo actuar en consecuencia, mediante la creación de la legislación estatal respectiva en esa materia, ya que de no hacerlo así, estaríamos desatendiendo ese importante derecho humano en perjuicio de la sociedad sonorense, que con justa razón nos reclamaría nuestra omisión en el fortalecimiento de los derechos humanos en la Entidad.</w:t>
      </w:r>
    </w:p>
    <w:p w:rsidR="00376D4E" w:rsidRPr="00AE4285" w:rsidRDefault="00376D4E" w:rsidP="00AE4285">
      <w:pPr>
        <w:spacing w:after="0" w:line="240" w:lineRule="auto"/>
        <w:jc w:val="both"/>
        <w:rPr>
          <w:rFonts w:ascii="Arial" w:hAnsi="Arial" w:cs="Arial"/>
          <w:i/>
          <w:sz w:val="20"/>
          <w:szCs w:val="20"/>
        </w:rPr>
      </w:pPr>
    </w:p>
    <w:p w:rsidR="002436E9" w:rsidRPr="00AE4285" w:rsidRDefault="002436E9" w:rsidP="00695A82">
      <w:pPr>
        <w:spacing w:after="0" w:line="240" w:lineRule="auto"/>
        <w:ind w:firstLine="708"/>
        <w:jc w:val="both"/>
        <w:rPr>
          <w:rFonts w:ascii="Arial" w:hAnsi="Arial" w:cs="Arial"/>
          <w:i/>
          <w:sz w:val="20"/>
          <w:szCs w:val="20"/>
        </w:rPr>
      </w:pPr>
      <w:r w:rsidRPr="00AE4285">
        <w:rPr>
          <w:rFonts w:ascii="Arial" w:hAnsi="Arial" w:cs="Arial"/>
          <w:i/>
          <w:sz w:val="20"/>
          <w:szCs w:val="20"/>
        </w:rPr>
        <w:t xml:space="preserve">Ahora bien, para garantizar adecuadamente la protección de datos personales en nuestro Estado, debemos garantizar que el ordenamiento que habremos de aprobar en este materia, cumpla cabalmente con los principios que ya se contemplan en la Ley General de Protección de Datos Personales en Posesión de Sujetos Obligados, para lo cual, sometemos a consideración del Pleno de este Poder Legislativo, el presente proyecto de Ley de Protección de Datos Personales </w:t>
      </w:r>
      <w:r w:rsidRPr="00AE4285">
        <w:rPr>
          <w:rFonts w:ascii="Arial" w:hAnsi="Arial" w:cs="Arial"/>
          <w:i/>
          <w:sz w:val="20"/>
          <w:szCs w:val="20"/>
        </w:rPr>
        <w:lastRenderedPageBreak/>
        <w:t>en Posesión de Sujetos Obligados del Estado de Sonora, el cual consta de 198 artículos, divididos, a su vez, en 14 Títulos con sus respectivos capítulos, de la siguiente manera:</w:t>
      </w:r>
    </w:p>
    <w:p w:rsidR="00376D4E" w:rsidRPr="00AE4285" w:rsidRDefault="00376D4E" w:rsidP="00AE4285">
      <w:pPr>
        <w:spacing w:after="0" w:line="240" w:lineRule="auto"/>
        <w:jc w:val="both"/>
        <w:rPr>
          <w:rFonts w:ascii="Arial" w:hAnsi="Arial" w:cs="Arial"/>
          <w:i/>
          <w:sz w:val="20"/>
          <w:szCs w:val="20"/>
        </w:rPr>
      </w:pPr>
    </w:p>
    <w:p w:rsidR="002436E9" w:rsidRPr="00AE4285" w:rsidRDefault="002436E9" w:rsidP="00695A82">
      <w:pPr>
        <w:spacing w:after="0" w:line="240" w:lineRule="auto"/>
        <w:ind w:firstLine="708"/>
        <w:jc w:val="both"/>
        <w:rPr>
          <w:rFonts w:ascii="Arial" w:hAnsi="Arial" w:cs="Arial"/>
          <w:i/>
          <w:sz w:val="20"/>
          <w:szCs w:val="20"/>
        </w:rPr>
      </w:pPr>
      <w:r w:rsidRPr="00AE4285">
        <w:rPr>
          <w:rFonts w:ascii="Arial" w:hAnsi="Arial" w:cs="Arial"/>
          <w:i/>
          <w:sz w:val="20"/>
          <w:szCs w:val="20"/>
        </w:rPr>
        <w:t>El Titulo Primero está dedicado a las disposiciones generales de la Ley, como son, su objeto, sus objetivos específicos, las definiciones más utilizadas en su articulado, el ámbito de validez subjetivo, es decir, quienes son los sujetos obligados a cumplir con esta norma; el ámbito de validez objetivo, refiriéndose a cualquier tratamiento de datos personales que realicen los sujetos obligados; el ámbito de validez territorial, estableciéndose en todo el territorio sonorense; las excepciones generales de este derecho, las formas en que deben tratarse los datos personales de carácter sensible y de menores y adolescentes, cuales son las fuentes de acceso público, las reglas de interpretación de esta ley y la supletoriedad que le es aplicable.</w:t>
      </w:r>
    </w:p>
    <w:p w:rsidR="00376D4E" w:rsidRPr="00AE4285" w:rsidRDefault="00376D4E" w:rsidP="00AE4285">
      <w:pPr>
        <w:spacing w:after="0" w:line="240" w:lineRule="auto"/>
        <w:jc w:val="both"/>
        <w:rPr>
          <w:rFonts w:ascii="Arial" w:hAnsi="Arial" w:cs="Arial"/>
          <w:i/>
          <w:sz w:val="20"/>
          <w:szCs w:val="20"/>
        </w:rPr>
      </w:pPr>
    </w:p>
    <w:p w:rsidR="002436E9" w:rsidRPr="00AE4285" w:rsidRDefault="002436E9" w:rsidP="00695A82">
      <w:pPr>
        <w:spacing w:after="0" w:line="240" w:lineRule="auto"/>
        <w:ind w:firstLine="708"/>
        <w:jc w:val="both"/>
        <w:rPr>
          <w:rFonts w:ascii="Arial" w:hAnsi="Arial" w:cs="Arial"/>
          <w:i/>
          <w:sz w:val="20"/>
          <w:szCs w:val="20"/>
        </w:rPr>
      </w:pPr>
      <w:r w:rsidRPr="00AE4285">
        <w:rPr>
          <w:rFonts w:ascii="Arial" w:hAnsi="Arial" w:cs="Arial"/>
          <w:i/>
          <w:sz w:val="20"/>
          <w:szCs w:val="20"/>
        </w:rPr>
        <w:t>En el Título Segundo, denominado Principios y Deberes, se establecen los principios generales que deben observarse en el tratamiento de datos personales, describiendo cada uno de ellos, así como sus particularidades y los procedimientos para evitar transgredirlos; y, por otro lado, se imponen los deberes que deben realizar los sujetos obligados para proteger los datos personales a su cargo.</w:t>
      </w:r>
    </w:p>
    <w:p w:rsidR="00376D4E" w:rsidRPr="00AE4285" w:rsidRDefault="00376D4E" w:rsidP="00AE4285">
      <w:pPr>
        <w:spacing w:after="0" w:line="240" w:lineRule="auto"/>
        <w:jc w:val="both"/>
        <w:rPr>
          <w:rFonts w:ascii="Arial" w:hAnsi="Arial" w:cs="Arial"/>
          <w:i/>
          <w:sz w:val="20"/>
          <w:szCs w:val="20"/>
        </w:rPr>
      </w:pPr>
    </w:p>
    <w:p w:rsidR="002436E9" w:rsidRPr="00AE4285" w:rsidRDefault="002436E9" w:rsidP="00695A82">
      <w:pPr>
        <w:spacing w:after="0" w:line="240" w:lineRule="auto"/>
        <w:ind w:firstLine="708"/>
        <w:jc w:val="both"/>
        <w:rPr>
          <w:rFonts w:ascii="Arial" w:hAnsi="Arial" w:cs="Arial"/>
          <w:i/>
          <w:sz w:val="20"/>
          <w:szCs w:val="20"/>
        </w:rPr>
      </w:pPr>
      <w:r w:rsidRPr="00AE4285">
        <w:rPr>
          <w:rFonts w:ascii="Arial" w:hAnsi="Arial" w:cs="Arial"/>
          <w:i/>
          <w:sz w:val="20"/>
          <w:szCs w:val="20"/>
        </w:rPr>
        <w:t>En el Título Tercero se definen los derechos de los titulares de los derechos de acceso, rectificación, cancelación y oposición al tratamiento de los datos personales que le conciernen, y la manera en que pueden ejercer dichos derechos, estableciendo las obligaciones de los sujetos obligados, las causales de improcedencia y la gratuitidad del ejercicio de esos derechos, poniendo a disposición de los titulares de los derechos, el recurso de revisión existente en la misma ley, en caso de negativa al ejercicio de los derechos, por parte del sujeto obligado.</w:t>
      </w:r>
    </w:p>
    <w:p w:rsidR="002436E9" w:rsidRPr="00AE4285" w:rsidRDefault="002436E9" w:rsidP="00AE4285">
      <w:pPr>
        <w:spacing w:after="0" w:line="240" w:lineRule="auto"/>
        <w:jc w:val="both"/>
        <w:rPr>
          <w:rFonts w:ascii="Arial" w:hAnsi="Arial" w:cs="Arial"/>
          <w:i/>
          <w:sz w:val="20"/>
          <w:szCs w:val="20"/>
        </w:rPr>
      </w:pPr>
    </w:p>
    <w:p w:rsidR="002436E9" w:rsidRPr="00AE4285" w:rsidRDefault="00695A82" w:rsidP="00AE4285">
      <w:pPr>
        <w:spacing w:after="0" w:line="240" w:lineRule="auto"/>
        <w:jc w:val="both"/>
        <w:rPr>
          <w:rFonts w:ascii="Arial" w:hAnsi="Arial" w:cs="Arial"/>
          <w:i/>
          <w:sz w:val="20"/>
          <w:szCs w:val="20"/>
        </w:rPr>
      </w:pPr>
      <w:r>
        <w:rPr>
          <w:rFonts w:ascii="Arial" w:hAnsi="Arial" w:cs="Arial"/>
          <w:i/>
          <w:sz w:val="20"/>
          <w:szCs w:val="20"/>
        </w:rPr>
        <w:tab/>
      </w:r>
      <w:r w:rsidR="002436E9" w:rsidRPr="00AE4285">
        <w:rPr>
          <w:rFonts w:ascii="Arial" w:hAnsi="Arial" w:cs="Arial"/>
          <w:i/>
          <w:sz w:val="20"/>
          <w:szCs w:val="20"/>
        </w:rPr>
        <w:t xml:space="preserve">El Título Cuarto desarrolla las disposiciones relativas a la relación existente entre el ente público responsable de los datos personales y la persona física o moral encargada de dar tratamiento a los datos personales bajo las instrucciones del responsable, imponiendo la obligación de que exista un contrato entre ambas partes, al tenor de las cláusulas generales que se definen en la misma ley, lo cual abarca, las consecuencias del incumplimiento de las obligaciones del encargado y la subcontratación de servicios, contemplando cuestiones novedosas como los servicios de cómputo en la nube para el tratamiento de los datos personales. </w:t>
      </w:r>
    </w:p>
    <w:p w:rsidR="002436E9" w:rsidRPr="00AE4285" w:rsidRDefault="002436E9" w:rsidP="00AE4285">
      <w:pPr>
        <w:spacing w:after="0" w:line="240" w:lineRule="auto"/>
        <w:jc w:val="both"/>
        <w:rPr>
          <w:rFonts w:ascii="Arial" w:hAnsi="Arial" w:cs="Arial"/>
          <w:i/>
          <w:sz w:val="20"/>
          <w:szCs w:val="20"/>
        </w:rPr>
      </w:pPr>
    </w:p>
    <w:p w:rsidR="00376D4E" w:rsidRPr="00AE4285" w:rsidRDefault="00376D4E" w:rsidP="00AE4285">
      <w:pPr>
        <w:spacing w:after="0" w:line="240" w:lineRule="auto"/>
        <w:jc w:val="both"/>
        <w:rPr>
          <w:rFonts w:ascii="Arial" w:hAnsi="Arial" w:cs="Arial"/>
          <w:i/>
          <w:sz w:val="20"/>
          <w:szCs w:val="20"/>
        </w:rPr>
      </w:pPr>
    </w:p>
    <w:p w:rsidR="002436E9" w:rsidRPr="00AE4285" w:rsidRDefault="002436E9" w:rsidP="00695A82">
      <w:pPr>
        <w:spacing w:after="0" w:line="240" w:lineRule="auto"/>
        <w:ind w:firstLine="708"/>
        <w:jc w:val="both"/>
        <w:rPr>
          <w:rFonts w:ascii="Arial" w:hAnsi="Arial" w:cs="Arial"/>
          <w:i/>
          <w:sz w:val="20"/>
          <w:szCs w:val="20"/>
        </w:rPr>
      </w:pPr>
      <w:r w:rsidRPr="00AE4285">
        <w:rPr>
          <w:rFonts w:ascii="Arial" w:hAnsi="Arial" w:cs="Arial"/>
          <w:i/>
          <w:sz w:val="20"/>
          <w:szCs w:val="20"/>
        </w:rPr>
        <w:t xml:space="preserve">En el Título Quinto se reglamentan las transferencias de datos personales, ya sean nacionales o internacionales, fijando las reglas generales para estas actividades, las excepciones para obtener el consentimiento de los titulares de los datos, la obligatoriedad del contrato o cualquier instrumento jurídico que formalice las transferencias de los datos personales. </w:t>
      </w:r>
    </w:p>
    <w:p w:rsidR="002436E9" w:rsidRPr="00AE4285" w:rsidRDefault="002436E9" w:rsidP="00AE4285">
      <w:pPr>
        <w:spacing w:after="0" w:line="240" w:lineRule="auto"/>
        <w:jc w:val="both"/>
        <w:rPr>
          <w:rFonts w:ascii="Arial" w:hAnsi="Arial" w:cs="Arial"/>
          <w:i/>
          <w:sz w:val="20"/>
          <w:szCs w:val="20"/>
        </w:rPr>
      </w:pPr>
    </w:p>
    <w:p w:rsidR="00376D4E" w:rsidRPr="00AE4285" w:rsidRDefault="00376D4E" w:rsidP="00AE4285">
      <w:pPr>
        <w:spacing w:after="0" w:line="240" w:lineRule="auto"/>
        <w:jc w:val="both"/>
        <w:rPr>
          <w:rFonts w:ascii="Arial" w:hAnsi="Arial" w:cs="Arial"/>
          <w:i/>
          <w:sz w:val="20"/>
          <w:szCs w:val="20"/>
        </w:rPr>
      </w:pPr>
    </w:p>
    <w:p w:rsidR="002436E9" w:rsidRPr="00AE4285" w:rsidRDefault="002436E9" w:rsidP="00695A82">
      <w:pPr>
        <w:spacing w:after="0" w:line="240" w:lineRule="auto"/>
        <w:ind w:firstLine="708"/>
        <w:jc w:val="both"/>
        <w:rPr>
          <w:rFonts w:ascii="Arial" w:hAnsi="Arial" w:cs="Arial"/>
          <w:i/>
          <w:sz w:val="20"/>
          <w:szCs w:val="20"/>
        </w:rPr>
      </w:pPr>
      <w:r w:rsidRPr="00AE4285">
        <w:rPr>
          <w:rFonts w:ascii="Arial" w:hAnsi="Arial" w:cs="Arial"/>
          <w:i/>
          <w:sz w:val="20"/>
          <w:szCs w:val="20"/>
        </w:rPr>
        <w:t>En el Título Sexto está dedicado a especificar las acciones preventivas que pueden ser adoptadas o desarrolladas por los sujetos obligados, ya sea en lo individual o en conjunto con otros entes responsables, para la protección de los datos personales que se encuentren bajo su cargo, como son, los esquemas de mejores prácticas, las evaluaciones de impacto o la designación de un oficial de protección de datos personales, como parte de la Unidad de Transparencia.</w:t>
      </w:r>
    </w:p>
    <w:p w:rsidR="00376D4E" w:rsidRPr="00AE4285" w:rsidRDefault="00376D4E" w:rsidP="00AE4285">
      <w:pPr>
        <w:spacing w:after="0" w:line="240" w:lineRule="auto"/>
        <w:jc w:val="both"/>
        <w:rPr>
          <w:rFonts w:ascii="Arial" w:hAnsi="Arial" w:cs="Arial"/>
          <w:i/>
          <w:sz w:val="20"/>
          <w:szCs w:val="20"/>
        </w:rPr>
      </w:pPr>
    </w:p>
    <w:p w:rsidR="002436E9" w:rsidRPr="00AE4285" w:rsidRDefault="002436E9" w:rsidP="00AE4285">
      <w:pPr>
        <w:spacing w:after="0" w:line="240" w:lineRule="auto"/>
        <w:jc w:val="both"/>
        <w:rPr>
          <w:rFonts w:ascii="Arial" w:hAnsi="Arial" w:cs="Arial"/>
          <w:i/>
          <w:sz w:val="20"/>
          <w:szCs w:val="20"/>
        </w:rPr>
      </w:pPr>
    </w:p>
    <w:p w:rsidR="002436E9" w:rsidRPr="00AE4285" w:rsidRDefault="002436E9" w:rsidP="00695A82">
      <w:pPr>
        <w:spacing w:after="0" w:line="240" w:lineRule="auto"/>
        <w:ind w:firstLine="708"/>
        <w:jc w:val="both"/>
        <w:rPr>
          <w:rFonts w:ascii="Arial" w:hAnsi="Arial" w:cs="Arial"/>
          <w:i/>
          <w:sz w:val="20"/>
          <w:szCs w:val="20"/>
        </w:rPr>
      </w:pPr>
      <w:r w:rsidRPr="00AE4285">
        <w:rPr>
          <w:rFonts w:ascii="Arial" w:hAnsi="Arial" w:cs="Arial"/>
          <w:i/>
          <w:sz w:val="20"/>
          <w:szCs w:val="20"/>
        </w:rPr>
        <w:t>En el Título Séptimo se desarrolla, en un único capítulo y artículo, lo relativo a las obligaciones de las instancias de seguridad, procuración y administración de justicia en el tratamiento de los datos personales, obligándoles a acotarse a aquellos supuestos y categorías de datos personales que resulten estrictamente necesarios y relevantes para el ejercicio de sus funciones, así como, a establecer medidas de seguridad suficientes y necesarias para garantizar la integridad, disponibilidad y confidencialidad de los datos personales.</w:t>
      </w:r>
    </w:p>
    <w:p w:rsidR="00376D4E" w:rsidRPr="00AE4285" w:rsidRDefault="00376D4E" w:rsidP="00AE4285">
      <w:pPr>
        <w:spacing w:after="0" w:line="240" w:lineRule="auto"/>
        <w:jc w:val="both"/>
        <w:rPr>
          <w:rFonts w:ascii="Arial" w:hAnsi="Arial" w:cs="Arial"/>
          <w:i/>
          <w:sz w:val="20"/>
          <w:szCs w:val="20"/>
        </w:rPr>
      </w:pPr>
    </w:p>
    <w:p w:rsidR="002436E9" w:rsidRPr="00AE4285" w:rsidRDefault="002436E9" w:rsidP="00AE4285">
      <w:pPr>
        <w:spacing w:after="0" w:line="240" w:lineRule="auto"/>
        <w:jc w:val="both"/>
        <w:rPr>
          <w:rFonts w:ascii="Arial" w:hAnsi="Arial" w:cs="Arial"/>
          <w:i/>
          <w:sz w:val="20"/>
          <w:szCs w:val="20"/>
        </w:rPr>
      </w:pPr>
    </w:p>
    <w:p w:rsidR="002436E9" w:rsidRPr="00AE4285" w:rsidRDefault="002436E9" w:rsidP="00695A82">
      <w:pPr>
        <w:spacing w:after="0" w:line="240" w:lineRule="auto"/>
        <w:ind w:firstLine="708"/>
        <w:jc w:val="both"/>
        <w:rPr>
          <w:rFonts w:ascii="Arial" w:hAnsi="Arial" w:cs="Arial"/>
          <w:i/>
          <w:sz w:val="20"/>
          <w:szCs w:val="20"/>
        </w:rPr>
      </w:pPr>
      <w:r w:rsidRPr="00AE4285">
        <w:rPr>
          <w:rFonts w:ascii="Arial" w:hAnsi="Arial" w:cs="Arial"/>
          <w:i/>
          <w:sz w:val="20"/>
          <w:szCs w:val="20"/>
        </w:rPr>
        <w:lastRenderedPageBreak/>
        <w:t>El Título Octavo establece las disposiciones relacionadas con el Comité de Transparencia y la Unidad de Transparencia. Sobre el primero, define su integración y sus atribuciones; y sobre la segunda, detalla sus funciones, la designación de su titular, sus atribuciones, lo procedente en caso de negativa a colaborar con la Unidad y las medidas que deben adoptarse para la atención a grupos vulnerables.</w:t>
      </w:r>
    </w:p>
    <w:p w:rsidR="00376D4E" w:rsidRPr="00AE4285" w:rsidRDefault="00376D4E" w:rsidP="00AE4285">
      <w:pPr>
        <w:spacing w:after="0" w:line="240" w:lineRule="auto"/>
        <w:jc w:val="both"/>
        <w:rPr>
          <w:rFonts w:ascii="Arial" w:hAnsi="Arial" w:cs="Arial"/>
          <w:i/>
          <w:sz w:val="20"/>
          <w:szCs w:val="20"/>
        </w:rPr>
      </w:pPr>
    </w:p>
    <w:p w:rsidR="002436E9" w:rsidRPr="00AE4285" w:rsidRDefault="002436E9" w:rsidP="00695A82">
      <w:pPr>
        <w:spacing w:after="0" w:line="240" w:lineRule="auto"/>
        <w:ind w:firstLine="708"/>
        <w:jc w:val="both"/>
        <w:rPr>
          <w:rFonts w:ascii="Arial" w:hAnsi="Arial" w:cs="Arial"/>
          <w:i/>
          <w:sz w:val="20"/>
          <w:szCs w:val="20"/>
        </w:rPr>
      </w:pPr>
      <w:r w:rsidRPr="00AE4285">
        <w:rPr>
          <w:rFonts w:ascii="Arial" w:hAnsi="Arial" w:cs="Arial"/>
          <w:i/>
          <w:sz w:val="20"/>
          <w:szCs w:val="20"/>
        </w:rPr>
        <w:t>En el Título Noveno se prevé lo relativo al Instituto Sonorense de Transparencia, Acceso a la Información Pública y Protección de Datos Personales, como órgano garante de los derechos en la materia, precisando sus atribuciones, la colaboración entre el Instituto y los entes responsables, así como, la obligatoriedad del Instituto de promover el derecho a la protección de datos personales.</w:t>
      </w:r>
    </w:p>
    <w:p w:rsidR="00376D4E" w:rsidRPr="00AE4285" w:rsidRDefault="00376D4E" w:rsidP="00AE4285">
      <w:pPr>
        <w:spacing w:after="0" w:line="240" w:lineRule="auto"/>
        <w:jc w:val="both"/>
        <w:rPr>
          <w:rFonts w:ascii="Arial" w:hAnsi="Arial" w:cs="Arial"/>
          <w:i/>
          <w:sz w:val="20"/>
          <w:szCs w:val="20"/>
        </w:rPr>
      </w:pPr>
    </w:p>
    <w:p w:rsidR="002436E9" w:rsidRPr="00AE4285" w:rsidRDefault="002436E9" w:rsidP="00695A82">
      <w:pPr>
        <w:spacing w:after="0" w:line="240" w:lineRule="auto"/>
        <w:ind w:firstLine="708"/>
        <w:jc w:val="both"/>
        <w:rPr>
          <w:rFonts w:ascii="Arial" w:hAnsi="Arial" w:cs="Arial"/>
          <w:i/>
          <w:sz w:val="20"/>
          <w:szCs w:val="20"/>
        </w:rPr>
      </w:pPr>
      <w:r w:rsidRPr="00AE4285">
        <w:rPr>
          <w:rFonts w:ascii="Arial" w:hAnsi="Arial" w:cs="Arial"/>
          <w:i/>
          <w:sz w:val="20"/>
          <w:szCs w:val="20"/>
        </w:rPr>
        <w:t>El Título Décimo establece los medios de impugnación aplicables en la materia, desarrollando las cuestiones relativas al Recurso de Revisión, como las formas, requisitos y el plazo para interponerlo, las causales de procedencia, la suplencia de la queja, la obligación del instituto de promover la conciliación voluntaria entre las partes, la sustanciación del recurso, las notificaciones que pueden efectuarse, los plazos y pruebas que proceden, las causales de desechamiento, los medios de impugnación de las resoluciones sólo disponibles para los titulares de los derechos y no para los responsables, la Facultad de atracción del atracción del Instituto Nacional sobre casos que lo ameriten, y la confirmación de la respuesta del ente responsable, ante la falta de resolución por parte del órgano garante.</w:t>
      </w:r>
    </w:p>
    <w:p w:rsidR="002436E9" w:rsidRPr="00AE4285" w:rsidRDefault="002436E9" w:rsidP="00AE4285">
      <w:pPr>
        <w:spacing w:after="0" w:line="240" w:lineRule="auto"/>
        <w:jc w:val="both"/>
        <w:rPr>
          <w:rFonts w:ascii="Arial" w:hAnsi="Arial" w:cs="Arial"/>
          <w:i/>
          <w:sz w:val="20"/>
          <w:szCs w:val="20"/>
        </w:rPr>
      </w:pPr>
    </w:p>
    <w:p w:rsidR="002436E9" w:rsidRPr="00AE4285" w:rsidRDefault="002436E9" w:rsidP="00695A82">
      <w:pPr>
        <w:spacing w:after="0" w:line="240" w:lineRule="auto"/>
        <w:ind w:firstLine="708"/>
        <w:jc w:val="both"/>
        <w:rPr>
          <w:rFonts w:ascii="Arial" w:hAnsi="Arial" w:cs="Arial"/>
          <w:i/>
          <w:sz w:val="20"/>
          <w:szCs w:val="20"/>
        </w:rPr>
      </w:pPr>
      <w:r w:rsidRPr="00AE4285">
        <w:rPr>
          <w:rFonts w:ascii="Arial" w:hAnsi="Arial" w:cs="Arial"/>
          <w:i/>
          <w:sz w:val="20"/>
          <w:szCs w:val="20"/>
        </w:rPr>
        <w:t>El Título Décimo Primero otorga la atribución al Instituto de vigilar y verificar el cumplimiento de la Ley, estableciendo las causales de procedencia para iniciar la verificación por parte del Instituto, así como todas las cuestiones relacionadas con el procedimiento de verificación que realice el órgano garante, incluyendo los requisitos y medios de presentación de las denuncias, las medidas cautelares, la duración máxima del procedimiento de verificación y la emisión de la resolución.</w:t>
      </w:r>
    </w:p>
    <w:p w:rsidR="00376D4E" w:rsidRPr="00AE4285" w:rsidRDefault="00376D4E" w:rsidP="00AE4285">
      <w:pPr>
        <w:spacing w:after="0" w:line="240" w:lineRule="auto"/>
        <w:jc w:val="both"/>
        <w:rPr>
          <w:rFonts w:ascii="Arial" w:hAnsi="Arial" w:cs="Arial"/>
          <w:i/>
          <w:sz w:val="20"/>
          <w:szCs w:val="20"/>
        </w:rPr>
      </w:pPr>
    </w:p>
    <w:p w:rsidR="002436E9" w:rsidRPr="00AE4285" w:rsidRDefault="002436E9" w:rsidP="00695A82">
      <w:pPr>
        <w:spacing w:after="0" w:line="240" w:lineRule="auto"/>
        <w:ind w:firstLine="708"/>
        <w:jc w:val="both"/>
        <w:rPr>
          <w:rFonts w:ascii="Arial" w:hAnsi="Arial" w:cs="Arial"/>
          <w:i/>
          <w:sz w:val="20"/>
          <w:szCs w:val="20"/>
        </w:rPr>
      </w:pPr>
      <w:r w:rsidRPr="00AE4285">
        <w:rPr>
          <w:rFonts w:ascii="Arial" w:hAnsi="Arial" w:cs="Arial"/>
          <w:i/>
          <w:sz w:val="20"/>
          <w:szCs w:val="20"/>
        </w:rPr>
        <w:t>En el Título Décimo Segundo se establece el procedimiento posterior para dar cumplimiento a las resoluciones del Instituto por parte de la autoridad responsable, definiendo el plazo para el cumplimiento, la obligación de rendir un informe al respecto y la verificación del cumplimiento por parte del Instituto, en cuyo procedimiento podrán establecerse medidas de apremio.</w:t>
      </w:r>
    </w:p>
    <w:p w:rsidR="00376D4E" w:rsidRPr="00AE4285" w:rsidRDefault="00376D4E" w:rsidP="00AE4285">
      <w:pPr>
        <w:spacing w:after="0" w:line="240" w:lineRule="auto"/>
        <w:jc w:val="both"/>
        <w:rPr>
          <w:rFonts w:ascii="Arial" w:hAnsi="Arial" w:cs="Arial"/>
          <w:i/>
          <w:sz w:val="20"/>
          <w:szCs w:val="20"/>
        </w:rPr>
      </w:pPr>
    </w:p>
    <w:p w:rsidR="002436E9" w:rsidRPr="00AE4285" w:rsidRDefault="002436E9" w:rsidP="00695A82">
      <w:pPr>
        <w:spacing w:after="0" w:line="240" w:lineRule="auto"/>
        <w:ind w:firstLine="708"/>
        <w:jc w:val="both"/>
        <w:rPr>
          <w:rFonts w:ascii="Arial" w:hAnsi="Arial" w:cs="Arial"/>
          <w:i/>
          <w:sz w:val="20"/>
          <w:szCs w:val="20"/>
        </w:rPr>
      </w:pPr>
      <w:r w:rsidRPr="00AE4285">
        <w:rPr>
          <w:rFonts w:ascii="Arial" w:hAnsi="Arial" w:cs="Arial"/>
          <w:i/>
          <w:sz w:val="20"/>
          <w:szCs w:val="20"/>
        </w:rPr>
        <w:t xml:space="preserve">En el Título Décimo Tercero trata, precisamente, las medidas de apremio que puede imponer el órgano garante para asegurar el cumplimiento de sus determinaciones, las cuales pueden ser, amonestación pública y multa, la cual debe ser cubierta con el patrimonio del infractor, pudiendo, en caso de reincidencia, elevar la exigencia al superior jerárquico, además de imponer una multa más elevada que la originalmente decretada, quedando el juicio de amparo como único medio de defensa en contra de las medidas de apremio, y la obligación del Instituto de dar aviso al Ministerio Público en caso de que se advierta la comisión de delitos por parte del responsable, el cual deberá ser perseguido de oficio. </w:t>
      </w:r>
    </w:p>
    <w:p w:rsidR="00376D4E" w:rsidRPr="00AE4285" w:rsidRDefault="00376D4E" w:rsidP="00AE4285">
      <w:pPr>
        <w:spacing w:after="0" w:line="240" w:lineRule="auto"/>
        <w:jc w:val="both"/>
        <w:rPr>
          <w:rFonts w:ascii="Arial" w:hAnsi="Arial" w:cs="Arial"/>
          <w:i/>
          <w:sz w:val="20"/>
          <w:szCs w:val="20"/>
        </w:rPr>
      </w:pPr>
    </w:p>
    <w:p w:rsidR="00B55024" w:rsidRPr="00AE4285" w:rsidRDefault="002436E9" w:rsidP="00695A82">
      <w:pPr>
        <w:spacing w:after="0" w:line="240" w:lineRule="auto"/>
        <w:ind w:firstLine="708"/>
        <w:jc w:val="both"/>
        <w:rPr>
          <w:rFonts w:ascii="Arial" w:hAnsi="Arial" w:cs="Arial"/>
          <w:i/>
          <w:sz w:val="20"/>
          <w:szCs w:val="20"/>
        </w:rPr>
      </w:pPr>
      <w:r w:rsidRPr="00AE4285">
        <w:rPr>
          <w:rFonts w:ascii="Arial" w:hAnsi="Arial" w:cs="Arial"/>
          <w:i/>
          <w:sz w:val="20"/>
          <w:szCs w:val="20"/>
        </w:rPr>
        <w:t>Finalmente, el Título Décimo Cuarto establece las causales de responsabilidades administrativas que son procedentes por incumplimiento de la ley, así como la forma en que deberá proceder el instituto en caso de infracciones de partidos políticos, de fideicomisos o fondos públicos, y de servidores públicos.</w:t>
      </w:r>
      <w:r w:rsidR="00717D1C" w:rsidRPr="00AE4285">
        <w:rPr>
          <w:rFonts w:ascii="Arial" w:hAnsi="Arial" w:cs="Arial"/>
          <w:i/>
          <w:sz w:val="20"/>
          <w:szCs w:val="20"/>
        </w:rPr>
        <w:t>"</w:t>
      </w:r>
    </w:p>
    <w:p w:rsidR="00376D4E" w:rsidRPr="00AE4285" w:rsidRDefault="00376D4E" w:rsidP="00AE4285">
      <w:pPr>
        <w:spacing w:after="0" w:line="240" w:lineRule="auto"/>
        <w:jc w:val="both"/>
        <w:rPr>
          <w:rFonts w:ascii="Arial" w:hAnsi="Arial" w:cs="Arial"/>
          <w:i/>
          <w:noProof w:val="0"/>
          <w:color w:val="000000" w:themeColor="text1"/>
          <w:sz w:val="20"/>
          <w:szCs w:val="20"/>
        </w:rPr>
      </w:pPr>
    </w:p>
    <w:p w:rsidR="00B55024" w:rsidRPr="00AE4285" w:rsidRDefault="00695A82" w:rsidP="00695A82">
      <w:pPr>
        <w:pStyle w:val="Sangradetextonormal"/>
        <w:spacing w:after="0"/>
        <w:ind w:left="0"/>
        <w:rPr>
          <w:rFonts w:ascii="Arial" w:hAnsi="Arial" w:cs="Arial"/>
          <w:sz w:val="20"/>
          <w:szCs w:val="20"/>
        </w:rPr>
      </w:pPr>
      <w:r>
        <w:rPr>
          <w:rFonts w:ascii="Arial" w:hAnsi="Arial" w:cs="Arial"/>
          <w:sz w:val="20"/>
          <w:szCs w:val="20"/>
        </w:rPr>
        <w:tab/>
      </w:r>
      <w:r w:rsidR="00B55024" w:rsidRPr="00AE4285">
        <w:rPr>
          <w:rFonts w:ascii="Arial" w:hAnsi="Arial" w:cs="Arial"/>
          <w:sz w:val="20"/>
          <w:szCs w:val="20"/>
        </w:rPr>
        <w:t>Expuesto lo anterior, esta Comisión procede a resolver el fondo de la iniciativa en estudio, para lo cual nos fundamentamos bajo las siguientes:</w:t>
      </w:r>
    </w:p>
    <w:p w:rsidR="00376D4E" w:rsidRPr="00AE4285" w:rsidRDefault="00376D4E" w:rsidP="00AE4285">
      <w:pPr>
        <w:pStyle w:val="Sangradetextonormal"/>
        <w:spacing w:after="0"/>
        <w:ind w:left="0" w:firstLine="708"/>
        <w:rPr>
          <w:rFonts w:ascii="Arial" w:hAnsi="Arial" w:cs="Arial"/>
          <w:sz w:val="20"/>
          <w:szCs w:val="20"/>
        </w:rPr>
      </w:pPr>
    </w:p>
    <w:p w:rsidR="00B55024" w:rsidRPr="00AE4285" w:rsidRDefault="00B55024" w:rsidP="00AE4285">
      <w:pPr>
        <w:spacing w:after="0" w:line="240" w:lineRule="auto"/>
        <w:rPr>
          <w:rFonts w:ascii="Arial" w:hAnsi="Arial" w:cs="Arial"/>
          <w:b/>
          <w:bCs/>
          <w:sz w:val="20"/>
          <w:szCs w:val="20"/>
        </w:rPr>
      </w:pPr>
    </w:p>
    <w:p w:rsidR="00B55024" w:rsidRPr="00695A82" w:rsidRDefault="00B55024" w:rsidP="00AE4285">
      <w:pPr>
        <w:spacing w:after="0" w:line="240" w:lineRule="auto"/>
        <w:jc w:val="center"/>
        <w:rPr>
          <w:rFonts w:ascii="Arial" w:hAnsi="Arial" w:cs="Arial"/>
          <w:b/>
          <w:bCs/>
          <w:sz w:val="24"/>
          <w:szCs w:val="24"/>
        </w:rPr>
      </w:pPr>
      <w:r w:rsidRPr="00695A82">
        <w:rPr>
          <w:rFonts w:ascii="Arial" w:hAnsi="Arial" w:cs="Arial"/>
          <w:b/>
          <w:bCs/>
          <w:sz w:val="24"/>
          <w:szCs w:val="24"/>
        </w:rPr>
        <w:t>CONSIDERACIONES:</w:t>
      </w:r>
    </w:p>
    <w:p w:rsidR="00B55024" w:rsidRPr="00AE4285" w:rsidRDefault="00B55024" w:rsidP="00AE4285">
      <w:pPr>
        <w:spacing w:after="0" w:line="240" w:lineRule="auto"/>
        <w:rPr>
          <w:rFonts w:ascii="Arial" w:hAnsi="Arial" w:cs="Arial"/>
          <w:sz w:val="20"/>
          <w:szCs w:val="20"/>
        </w:rPr>
      </w:pPr>
    </w:p>
    <w:p w:rsidR="00B55024" w:rsidRPr="00AE4285" w:rsidRDefault="00717D1C" w:rsidP="00695A82">
      <w:pPr>
        <w:spacing w:after="0" w:line="240" w:lineRule="auto"/>
        <w:ind w:firstLine="708"/>
        <w:jc w:val="both"/>
        <w:rPr>
          <w:rFonts w:ascii="Arial" w:hAnsi="Arial" w:cs="Arial"/>
          <w:sz w:val="20"/>
          <w:szCs w:val="20"/>
        </w:rPr>
      </w:pPr>
      <w:r w:rsidRPr="00AE4285">
        <w:rPr>
          <w:rFonts w:ascii="Arial" w:hAnsi="Arial" w:cs="Arial"/>
          <w:b/>
          <w:sz w:val="20"/>
          <w:szCs w:val="20"/>
        </w:rPr>
        <w:lastRenderedPageBreak/>
        <w:t>PRIMERA.</w:t>
      </w:r>
      <w:r w:rsidR="00B55024" w:rsidRPr="00AE4285">
        <w:rPr>
          <w:rFonts w:ascii="Arial" w:hAnsi="Arial" w:cs="Arial"/>
          <w:b/>
          <w:sz w:val="20"/>
          <w:szCs w:val="20"/>
        </w:rPr>
        <w:t xml:space="preserve">- </w:t>
      </w:r>
      <w:r w:rsidR="00B55024" w:rsidRPr="00AE4285">
        <w:rPr>
          <w:rFonts w:ascii="Arial" w:hAnsi="Arial" w:cs="Arial"/>
          <w:sz w:val="20"/>
          <w:szCs w:val="20"/>
        </w:rPr>
        <w:t>Es facultad constitucional y de orden legal de los diputados al Congreso del Estado, iniciar ante este Órgano Legislativo las leyes, decretos o acuerdos de observancia y aplicación en el ámbito jurisdiccional del Estado, atento lo dispuesto por los artícul</w:t>
      </w:r>
      <w:r w:rsidR="0066314F" w:rsidRPr="00AE4285">
        <w:rPr>
          <w:rFonts w:ascii="Arial" w:hAnsi="Arial" w:cs="Arial"/>
          <w:sz w:val="20"/>
          <w:szCs w:val="20"/>
        </w:rPr>
        <w:t>os 53, fracción III</w:t>
      </w:r>
      <w:r w:rsidR="00B55024" w:rsidRPr="00AE4285">
        <w:rPr>
          <w:rFonts w:ascii="Arial" w:hAnsi="Arial" w:cs="Arial"/>
          <w:sz w:val="20"/>
          <w:szCs w:val="20"/>
        </w:rPr>
        <w:t xml:space="preserve"> de la Constitución Política del Est</w:t>
      </w:r>
      <w:r w:rsidR="0066314F" w:rsidRPr="00AE4285">
        <w:rPr>
          <w:rFonts w:ascii="Arial" w:hAnsi="Arial" w:cs="Arial"/>
          <w:sz w:val="20"/>
          <w:szCs w:val="20"/>
        </w:rPr>
        <w:t>ado de Sonora y 32, fracción II</w:t>
      </w:r>
      <w:r w:rsidR="00B55024" w:rsidRPr="00AE4285">
        <w:rPr>
          <w:rFonts w:ascii="Arial" w:hAnsi="Arial" w:cs="Arial"/>
          <w:sz w:val="20"/>
          <w:szCs w:val="20"/>
        </w:rPr>
        <w:t xml:space="preserve"> de la Ley Orgánica del Poder Legislativo.  </w:t>
      </w:r>
    </w:p>
    <w:p w:rsidR="00B55024" w:rsidRPr="00AE4285" w:rsidRDefault="00B55024" w:rsidP="00AE4285">
      <w:pPr>
        <w:spacing w:after="0" w:line="240" w:lineRule="auto"/>
        <w:ind w:firstLine="2127"/>
        <w:jc w:val="both"/>
        <w:rPr>
          <w:rFonts w:ascii="Arial" w:hAnsi="Arial" w:cs="Arial"/>
          <w:sz w:val="20"/>
          <w:szCs w:val="20"/>
        </w:rPr>
      </w:pPr>
    </w:p>
    <w:p w:rsidR="00B55024" w:rsidRPr="00AE4285" w:rsidRDefault="00695A82" w:rsidP="00695A82">
      <w:pPr>
        <w:tabs>
          <w:tab w:val="left" w:pos="1080"/>
        </w:tabs>
        <w:spacing w:after="0" w:line="240" w:lineRule="auto"/>
        <w:jc w:val="both"/>
        <w:rPr>
          <w:rFonts w:ascii="Arial" w:hAnsi="Arial" w:cs="Arial"/>
          <w:sz w:val="20"/>
          <w:szCs w:val="20"/>
        </w:rPr>
      </w:pPr>
      <w:r>
        <w:rPr>
          <w:rFonts w:ascii="Arial" w:hAnsi="Arial" w:cs="Arial"/>
          <w:b/>
          <w:bCs/>
          <w:sz w:val="20"/>
          <w:szCs w:val="20"/>
        </w:rPr>
        <w:t xml:space="preserve">             </w:t>
      </w:r>
      <w:r w:rsidR="00B55024" w:rsidRPr="00AE4285">
        <w:rPr>
          <w:rFonts w:ascii="Arial" w:hAnsi="Arial" w:cs="Arial"/>
          <w:b/>
          <w:bCs/>
          <w:sz w:val="20"/>
          <w:szCs w:val="20"/>
        </w:rPr>
        <w:t xml:space="preserve">SEGUNDA.- </w:t>
      </w:r>
      <w:r w:rsidR="00B55024" w:rsidRPr="00AE4285">
        <w:rPr>
          <w:rFonts w:ascii="Arial" w:hAnsi="Arial" w:cs="Arial"/>
          <w:sz w:val="20"/>
          <w:szCs w:val="20"/>
        </w:rPr>
        <w:t>Conforme al orden jurídico local, es potestad constitucional exclusiva de este Poder Legislativo discutir, aprobar y expedir toda clase de leyes, decretos y acuerdos de observancia y aplicación en el ámbito territorial del Estado, siendo materia de ley toda resolución que afecte a las personas en general, de decreto la que otorgue derechos o imponga obligaciones a personas determinadas, y de acuerdo en los demás casos, según lo dispuesto por el artículo 52 de la Constitución Política del Estado de Sonora.</w:t>
      </w:r>
    </w:p>
    <w:p w:rsidR="00B55024" w:rsidRPr="00AE4285" w:rsidRDefault="00B55024" w:rsidP="00AE4285">
      <w:pPr>
        <w:tabs>
          <w:tab w:val="left" w:pos="1080"/>
        </w:tabs>
        <w:spacing w:after="0" w:line="240" w:lineRule="auto"/>
        <w:ind w:firstLine="2127"/>
        <w:jc w:val="both"/>
        <w:rPr>
          <w:rFonts w:ascii="Arial" w:hAnsi="Arial" w:cs="Arial"/>
          <w:sz w:val="20"/>
          <w:szCs w:val="20"/>
        </w:rPr>
      </w:pPr>
    </w:p>
    <w:p w:rsidR="00B55024" w:rsidRPr="00AE4285" w:rsidRDefault="00717D1C" w:rsidP="00695A82">
      <w:pPr>
        <w:spacing w:after="0" w:line="240" w:lineRule="auto"/>
        <w:ind w:firstLine="708"/>
        <w:jc w:val="both"/>
        <w:rPr>
          <w:rFonts w:ascii="Arial" w:hAnsi="Arial" w:cs="Arial"/>
          <w:sz w:val="20"/>
          <w:szCs w:val="20"/>
        </w:rPr>
      </w:pPr>
      <w:r w:rsidRPr="00AE4285">
        <w:rPr>
          <w:rFonts w:ascii="Arial" w:hAnsi="Arial" w:cs="Arial"/>
          <w:b/>
          <w:bCs/>
          <w:sz w:val="20"/>
          <w:szCs w:val="20"/>
        </w:rPr>
        <w:t>TERCERA.</w:t>
      </w:r>
      <w:r w:rsidR="00B55024" w:rsidRPr="00AE4285">
        <w:rPr>
          <w:rFonts w:ascii="Arial" w:hAnsi="Arial" w:cs="Arial"/>
          <w:b/>
          <w:bCs/>
          <w:sz w:val="20"/>
          <w:szCs w:val="20"/>
        </w:rPr>
        <w:t xml:space="preserve">- </w:t>
      </w:r>
      <w:r w:rsidR="00B55024" w:rsidRPr="00AE4285">
        <w:rPr>
          <w:rFonts w:ascii="Arial" w:hAnsi="Arial" w:cs="Arial"/>
          <w:sz w:val="20"/>
          <w:szCs w:val="20"/>
        </w:rPr>
        <w:t>El Poder Legislativo del Estado</w:t>
      </w:r>
      <w:r w:rsidR="00B55024" w:rsidRPr="00AE4285">
        <w:rPr>
          <w:rFonts w:ascii="Arial" w:hAnsi="Arial" w:cs="Arial"/>
          <w:b/>
          <w:bCs/>
          <w:sz w:val="20"/>
          <w:szCs w:val="20"/>
        </w:rPr>
        <w:t xml:space="preserve"> </w:t>
      </w:r>
      <w:r w:rsidR="00B55024" w:rsidRPr="00AE4285">
        <w:rPr>
          <w:rFonts w:ascii="Arial" w:hAnsi="Arial" w:cs="Arial"/>
          <w:sz w:val="20"/>
          <w:szCs w:val="20"/>
        </w:rPr>
        <w:t>tiene la atribución de</w:t>
      </w:r>
      <w:r w:rsidR="00B55024" w:rsidRPr="00AE4285">
        <w:rPr>
          <w:rFonts w:ascii="Arial" w:hAnsi="Arial" w:cs="Arial"/>
          <w:b/>
          <w:bCs/>
          <w:sz w:val="20"/>
          <w:szCs w:val="20"/>
        </w:rPr>
        <w:t xml:space="preserve"> </w:t>
      </w:r>
      <w:r w:rsidR="00B55024" w:rsidRPr="00AE4285">
        <w:rPr>
          <w:rFonts w:ascii="Arial" w:hAnsi="Arial" w:cs="Arial"/>
          <w:sz w:val="20"/>
          <w:szCs w:val="20"/>
        </w:rPr>
        <w:t>velar por la conservación de los derechos de los ciudadanos y habitantes del Estado y proveer, por cuantos medios estén a su alcance, a su prosperidad general de conformidad con el artículo 64, fracción VII de la Constitución Política del Estado de Sonora.</w:t>
      </w:r>
    </w:p>
    <w:p w:rsidR="00B55024" w:rsidRPr="00AE4285" w:rsidRDefault="00B55024" w:rsidP="00AE4285">
      <w:pPr>
        <w:spacing w:after="0" w:line="240" w:lineRule="auto"/>
        <w:jc w:val="both"/>
        <w:rPr>
          <w:rFonts w:ascii="Arial" w:hAnsi="Arial" w:cs="Arial"/>
          <w:noProof w:val="0"/>
          <w:sz w:val="20"/>
          <w:szCs w:val="20"/>
        </w:rPr>
      </w:pPr>
      <w:r w:rsidRPr="00AE4285">
        <w:rPr>
          <w:rFonts w:ascii="Arial" w:hAnsi="Arial" w:cs="Arial"/>
          <w:noProof w:val="0"/>
          <w:sz w:val="20"/>
          <w:szCs w:val="20"/>
        </w:rPr>
        <w:t xml:space="preserve">                              </w:t>
      </w:r>
    </w:p>
    <w:p w:rsidR="00717D1C" w:rsidRPr="00AE4285" w:rsidRDefault="00B55024" w:rsidP="00695A82">
      <w:pPr>
        <w:spacing w:after="0" w:line="240" w:lineRule="auto"/>
        <w:ind w:firstLine="708"/>
        <w:jc w:val="both"/>
        <w:rPr>
          <w:rFonts w:ascii="Arial" w:hAnsi="Arial" w:cs="Arial"/>
          <w:sz w:val="20"/>
          <w:szCs w:val="20"/>
        </w:rPr>
      </w:pPr>
      <w:r w:rsidRPr="00AE4285">
        <w:rPr>
          <w:rFonts w:ascii="Arial" w:hAnsi="Arial" w:cs="Arial"/>
          <w:b/>
          <w:noProof w:val="0"/>
          <w:sz w:val="20"/>
          <w:szCs w:val="20"/>
        </w:rPr>
        <w:t>CUARTA.</w:t>
      </w:r>
      <w:r w:rsidR="00717D1C" w:rsidRPr="00AE4285">
        <w:rPr>
          <w:rFonts w:ascii="Arial" w:hAnsi="Arial" w:cs="Arial"/>
          <w:b/>
          <w:noProof w:val="0"/>
          <w:sz w:val="20"/>
          <w:szCs w:val="20"/>
        </w:rPr>
        <w:t>-</w:t>
      </w:r>
      <w:r w:rsidRPr="00AE4285">
        <w:rPr>
          <w:rFonts w:ascii="Arial" w:hAnsi="Arial" w:cs="Arial"/>
          <w:b/>
          <w:noProof w:val="0"/>
          <w:sz w:val="20"/>
          <w:szCs w:val="20"/>
        </w:rPr>
        <w:t xml:space="preserve"> </w:t>
      </w:r>
      <w:r w:rsidR="0077192B" w:rsidRPr="00AE4285">
        <w:rPr>
          <w:rFonts w:ascii="Arial" w:hAnsi="Arial" w:cs="Arial"/>
          <w:noProof w:val="0"/>
          <w:sz w:val="20"/>
          <w:szCs w:val="20"/>
        </w:rPr>
        <w:t>Tal y cómo se expone en la iniciativa de ley objeto del presente dictamen, el dí</w:t>
      </w:r>
      <w:r w:rsidR="00CF0E4A" w:rsidRPr="00AE4285">
        <w:rPr>
          <w:rFonts w:ascii="Arial" w:hAnsi="Arial" w:cs="Arial"/>
          <w:noProof w:val="0"/>
          <w:sz w:val="20"/>
          <w:szCs w:val="20"/>
        </w:rPr>
        <w:t xml:space="preserve">a </w:t>
      </w:r>
      <w:r w:rsidR="002F0D2F" w:rsidRPr="00AE4285">
        <w:rPr>
          <w:rFonts w:ascii="Arial" w:hAnsi="Arial" w:cs="Arial"/>
          <w:sz w:val="20"/>
          <w:szCs w:val="20"/>
        </w:rPr>
        <w:t>26 de enero de 2017, se publicó en el Diario Oficial de la Federación, la Ley General de Protección de Datos Personales en Posesión de Sujetos Obli</w:t>
      </w:r>
      <w:r w:rsidR="00717D1C" w:rsidRPr="00AE4285">
        <w:rPr>
          <w:rFonts w:ascii="Arial" w:hAnsi="Arial" w:cs="Arial"/>
          <w:sz w:val="20"/>
          <w:szCs w:val="20"/>
        </w:rPr>
        <w:t>gados, la cual tiene por objeto</w:t>
      </w:r>
      <w:r w:rsidR="002F0D2F" w:rsidRPr="00AE4285">
        <w:rPr>
          <w:rFonts w:ascii="Arial" w:hAnsi="Arial" w:cs="Arial"/>
          <w:sz w:val="20"/>
          <w:szCs w:val="20"/>
        </w:rPr>
        <w:t xml:space="preserve"> establecer las bases, principios y procedimientos para garantizar el derecho que tiene toda persona a la protección de sus datos personales, en posesión de sujetos obligados, entendiéndose por sujetos obligados en el ámbito federal, estatal y municipal, cualquier autoridad, entidad, órgano y organismo de los Poderes Ejecutivo, Legislativo y Judicial, órganos autónomos, partidos políticos, fideicomisos y fondos públicos, de acuerdo a lo que dispone el artículo 1 de la citada Ley General.</w:t>
      </w:r>
    </w:p>
    <w:p w:rsidR="00717D1C" w:rsidRPr="00AE4285" w:rsidRDefault="00717D1C" w:rsidP="00AE4285">
      <w:pPr>
        <w:spacing w:after="0" w:line="240" w:lineRule="auto"/>
        <w:ind w:firstLine="2127"/>
        <w:jc w:val="both"/>
        <w:rPr>
          <w:rFonts w:ascii="Arial" w:hAnsi="Arial" w:cs="Arial"/>
          <w:sz w:val="20"/>
          <w:szCs w:val="20"/>
        </w:rPr>
      </w:pPr>
    </w:p>
    <w:p w:rsidR="00BC6454" w:rsidRPr="00AE4285" w:rsidRDefault="002F0D2F" w:rsidP="00695A82">
      <w:pPr>
        <w:spacing w:after="0" w:line="240" w:lineRule="auto"/>
        <w:ind w:firstLine="708"/>
        <w:jc w:val="both"/>
        <w:rPr>
          <w:rFonts w:ascii="Arial" w:hAnsi="Arial" w:cs="Arial"/>
          <w:sz w:val="20"/>
          <w:szCs w:val="20"/>
        </w:rPr>
      </w:pPr>
      <w:r w:rsidRPr="00AE4285">
        <w:rPr>
          <w:rFonts w:ascii="Arial" w:hAnsi="Arial" w:cs="Arial"/>
          <w:sz w:val="20"/>
          <w:szCs w:val="20"/>
        </w:rPr>
        <w:t xml:space="preserve">La Ley General de Protección de Datos Personales en Posesión de Sujetos Obligados </w:t>
      </w:r>
      <w:r w:rsidR="00B34126" w:rsidRPr="00AE4285">
        <w:rPr>
          <w:rFonts w:ascii="Arial" w:hAnsi="Arial" w:cs="Arial"/>
          <w:sz w:val="20"/>
          <w:szCs w:val="20"/>
        </w:rPr>
        <w:t xml:space="preserve">establece las bases sobre las cuales las entidades federativas deberán legislar sobre la materia, de ahí que </w:t>
      </w:r>
      <w:r w:rsidR="00BC6454" w:rsidRPr="00AE4285">
        <w:rPr>
          <w:rFonts w:ascii="Arial" w:hAnsi="Arial" w:cs="Arial"/>
          <w:sz w:val="20"/>
          <w:szCs w:val="20"/>
        </w:rPr>
        <w:t>dicha</w:t>
      </w:r>
      <w:r w:rsidR="00B34126" w:rsidRPr="00AE4285">
        <w:rPr>
          <w:rFonts w:ascii="Arial" w:hAnsi="Arial" w:cs="Arial"/>
          <w:sz w:val="20"/>
          <w:szCs w:val="20"/>
        </w:rPr>
        <w:t xml:space="preserve"> Ley General en su artículo segundo transitorio estable</w:t>
      </w:r>
      <w:r w:rsidR="00645550" w:rsidRPr="00AE4285">
        <w:rPr>
          <w:rFonts w:ascii="Arial" w:hAnsi="Arial" w:cs="Arial"/>
          <w:sz w:val="20"/>
          <w:szCs w:val="20"/>
        </w:rPr>
        <w:t>z</w:t>
      </w:r>
      <w:r w:rsidR="00B34126" w:rsidRPr="00AE4285">
        <w:rPr>
          <w:rFonts w:ascii="Arial" w:hAnsi="Arial" w:cs="Arial"/>
          <w:sz w:val="20"/>
          <w:szCs w:val="20"/>
        </w:rPr>
        <w:t>c</w:t>
      </w:r>
      <w:r w:rsidR="00645550" w:rsidRPr="00AE4285">
        <w:rPr>
          <w:rFonts w:ascii="Arial" w:hAnsi="Arial" w:cs="Arial"/>
          <w:sz w:val="20"/>
          <w:szCs w:val="20"/>
        </w:rPr>
        <w:t>a</w:t>
      </w:r>
      <w:r w:rsidR="00B34126" w:rsidRPr="00AE4285">
        <w:rPr>
          <w:rFonts w:ascii="Arial" w:hAnsi="Arial" w:cs="Arial"/>
          <w:sz w:val="20"/>
          <w:szCs w:val="20"/>
        </w:rPr>
        <w:t xml:space="preserve"> de manera clara, que las entidades federativas deberán de </w:t>
      </w:r>
      <w:r w:rsidR="00CD09E9" w:rsidRPr="00AE4285">
        <w:rPr>
          <w:rFonts w:ascii="Arial" w:hAnsi="Arial" w:cs="Arial"/>
          <w:sz w:val="20"/>
          <w:szCs w:val="20"/>
        </w:rPr>
        <w:t>deberán realizar los ajustes a sus legislaciones en materia de protección de datos personales en un plazo de 6 meses siguientes a partir de la entrada en vigor de la Ley General.</w:t>
      </w:r>
    </w:p>
    <w:p w:rsidR="00BC6454" w:rsidRPr="00AE4285" w:rsidRDefault="00BC6454" w:rsidP="00AE4285">
      <w:pPr>
        <w:spacing w:after="0" w:line="240" w:lineRule="auto"/>
        <w:ind w:firstLine="2127"/>
        <w:jc w:val="both"/>
        <w:rPr>
          <w:rFonts w:ascii="Arial" w:hAnsi="Arial" w:cs="Arial"/>
          <w:sz w:val="20"/>
          <w:szCs w:val="20"/>
        </w:rPr>
      </w:pPr>
    </w:p>
    <w:p w:rsidR="00BC6454" w:rsidRPr="00AE4285" w:rsidRDefault="00BC6454" w:rsidP="00695A82">
      <w:pPr>
        <w:spacing w:after="0" w:line="240" w:lineRule="auto"/>
        <w:ind w:firstLine="708"/>
        <w:jc w:val="both"/>
        <w:rPr>
          <w:rFonts w:ascii="Arial" w:hAnsi="Arial" w:cs="Arial"/>
          <w:sz w:val="20"/>
          <w:szCs w:val="20"/>
        </w:rPr>
      </w:pPr>
      <w:r w:rsidRPr="00AE4285">
        <w:rPr>
          <w:rFonts w:ascii="Arial" w:hAnsi="Arial" w:cs="Arial"/>
          <w:sz w:val="20"/>
          <w:szCs w:val="20"/>
        </w:rPr>
        <w:t>No obstante que, actualmente, aún</w:t>
      </w:r>
      <w:r w:rsidR="00CD09E9" w:rsidRPr="00AE4285">
        <w:rPr>
          <w:rFonts w:ascii="Arial" w:hAnsi="Arial" w:cs="Arial"/>
          <w:sz w:val="20"/>
          <w:szCs w:val="20"/>
        </w:rPr>
        <w:t xml:space="preserve"> no fenece el plazo señalado por el artículo segundo transitorio de la Ley General, para que este Congreso del Estado, apruebe las modificaciones que exige dicho ordenamiento, resulta muy positivo que se haya presentado la iniciativa</w:t>
      </w:r>
      <w:r w:rsidRPr="00AE4285">
        <w:rPr>
          <w:rFonts w:ascii="Arial" w:hAnsi="Arial" w:cs="Arial"/>
          <w:sz w:val="20"/>
          <w:szCs w:val="20"/>
        </w:rPr>
        <w:t xml:space="preserve"> para esos efectos</w:t>
      </w:r>
      <w:r w:rsidR="00CD09E9" w:rsidRPr="00AE4285">
        <w:rPr>
          <w:rFonts w:ascii="Arial" w:hAnsi="Arial" w:cs="Arial"/>
          <w:sz w:val="20"/>
          <w:szCs w:val="20"/>
        </w:rPr>
        <w:t>, la cual</w:t>
      </w:r>
      <w:r w:rsidRPr="00AE4285">
        <w:rPr>
          <w:rFonts w:ascii="Arial" w:hAnsi="Arial" w:cs="Arial"/>
          <w:sz w:val="20"/>
          <w:szCs w:val="20"/>
        </w:rPr>
        <w:t>,</w:t>
      </w:r>
      <w:r w:rsidR="00CD09E9" w:rsidRPr="00AE4285">
        <w:rPr>
          <w:rFonts w:ascii="Arial" w:hAnsi="Arial" w:cs="Arial"/>
          <w:sz w:val="20"/>
          <w:szCs w:val="20"/>
        </w:rPr>
        <w:t xml:space="preserve"> sin lugar a dudas</w:t>
      </w:r>
      <w:r w:rsidRPr="00AE4285">
        <w:rPr>
          <w:rFonts w:ascii="Arial" w:hAnsi="Arial" w:cs="Arial"/>
          <w:sz w:val="20"/>
          <w:szCs w:val="20"/>
        </w:rPr>
        <w:t>,</w:t>
      </w:r>
      <w:r w:rsidR="00CD09E9" w:rsidRPr="00AE4285">
        <w:rPr>
          <w:rFonts w:ascii="Arial" w:hAnsi="Arial" w:cs="Arial"/>
          <w:sz w:val="20"/>
          <w:szCs w:val="20"/>
        </w:rPr>
        <w:t xml:space="preserve"> viene </w:t>
      </w:r>
      <w:r w:rsidR="00645550" w:rsidRPr="00AE4285">
        <w:rPr>
          <w:rFonts w:ascii="Arial" w:hAnsi="Arial" w:cs="Arial"/>
          <w:sz w:val="20"/>
          <w:szCs w:val="20"/>
        </w:rPr>
        <w:t xml:space="preserve">a </w:t>
      </w:r>
      <w:r w:rsidR="00CD09E9" w:rsidRPr="00AE4285">
        <w:rPr>
          <w:rFonts w:ascii="Arial" w:hAnsi="Arial" w:cs="Arial"/>
          <w:sz w:val="20"/>
          <w:szCs w:val="20"/>
        </w:rPr>
        <w:t>da</w:t>
      </w:r>
      <w:r w:rsidR="00645550" w:rsidRPr="00AE4285">
        <w:rPr>
          <w:rFonts w:ascii="Arial" w:hAnsi="Arial" w:cs="Arial"/>
          <w:sz w:val="20"/>
          <w:szCs w:val="20"/>
        </w:rPr>
        <w:t>r</w:t>
      </w:r>
      <w:r w:rsidR="00CD09E9" w:rsidRPr="00AE4285">
        <w:rPr>
          <w:rFonts w:ascii="Arial" w:hAnsi="Arial" w:cs="Arial"/>
          <w:sz w:val="20"/>
          <w:szCs w:val="20"/>
        </w:rPr>
        <w:t xml:space="preserve"> cumplimiento a lo que dispone la Ley General.</w:t>
      </w:r>
    </w:p>
    <w:p w:rsidR="00BC6454" w:rsidRPr="00AE4285" w:rsidRDefault="00BC6454" w:rsidP="00AE4285">
      <w:pPr>
        <w:spacing w:after="0" w:line="240" w:lineRule="auto"/>
        <w:ind w:firstLine="2127"/>
        <w:jc w:val="both"/>
        <w:rPr>
          <w:rFonts w:ascii="Arial" w:hAnsi="Arial" w:cs="Arial"/>
          <w:sz w:val="20"/>
          <w:szCs w:val="20"/>
        </w:rPr>
      </w:pPr>
    </w:p>
    <w:p w:rsidR="00BC6454" w:rsidRPr="00AE4285" w:rsidRDefault="00CD09E9" w:rsidP="00695A82">
      <w:pPr>
        <w:spacing w:after="0" w:line="240" w:lineRule="auto"/>
        <w:ind w:firstLine="708"/>
        <w:jc w:val="both"/>
        <w:rPr>
          <w:rFonts w:ascii="Arial" w:hAnsi="Arial" w:cs="Arial"/>
          <w:color w:val="000000"/>
          <w:sz w:val="20"/>
          <w:szCs w:val="20"/>
        </w:rPr>
      </w:pPr>
      <w:r w:rsidRPr="00AE4285">
        <w:rPr>
          <w:rFonts w:ascii="Arial" w:hAnsi="Arial" w:cs="Arial"/>
          <w:sz w:val="20"/>
          <w:szCs w:val="20"/>
        </w:rPr>
        <w:t>Hay que destacar la importancia que tiene esta Ley en nuestro Estado, dado que la</w:t>
      </w:r>
      <w:r w:rsidR="00BC6454" w:rsidRPr="00AE4285">
        <w:rPr>
          <w:rFonts w:ascii="Arial" w:hAnsi="Arial" w:cs="Arial"/>
          <w:sz w:val="20"/>
          <w:szCs w:val="20"/>
        </w:rPr>
        <w:t xml:space="preserve"> Protección de Datos Personales</w:t>
      </w:r>
      <w:r w:rsidRPr="00AE4285">
        <w:rPr>
          <w:rFonts w:ascii="Arial" w:hAnsi="Arial" w:cs="Arial"/>
          <w:sz w:val="20"/>
          <w:szCs w:val="20"/>
        </w:rPr>
        <w:t xml:space="preserve"> constituye una Derecho Humano consagrado en el artículo 6 de la Constitución Política de los Estados Unidos Mexicanos</w:t>
      </w:r>
      <w:r w:rsidR="00BC6454" w:rsidRPr="00AE4285">
        <w:rPr>
          <w:rFonts w:ascii="Arial" w:hAnsi="Arial" w:cs="Arial"/>
          <w:sz w:val="20"/>
          <w:szCs w:val="20"/>
        </w:rPr>
        <w:t>,</w:t>
      </w:r>
      <w:r w:rsidRPr="00AE4285">
        <w:rPr>
          <w:rFonts w:ascii="Arial" w:hAnsi="Arial" w:cs="Arial"/>
          <w:sz w:val="20"/>
          <w:szCs w:val="20"/>
        </w:rPr>
        <w:t xml:space="preserve"> por lo que esta acción legislativa viene a refrendar el compromiso que tenemos como legisladores y como integrantes de este Poder Legislativo, de </w:t>
      </w:r>
      <w:r w:rsidR="000A5FF1" w:rsidRPr="00AE4285">
        <w:rPr>
          <w:rFonts w:ascii="Arial" w:hAnsi="Arial" w:cs="Arial"/>
          <w:color w:val="000000"/>
          <w:sz w:val="20"/>
          <w:szCs w:val="20"/>
        </w:rPr>
        <w:t xml:space="preserve">promover, respetar, proteger </w:t>
      </w:r>
      <w:r w:rsidR="000A5FF1" w:rsidRPr="00AE4285">
        <w:rPr>
          <w:rFonts w:ascii="Arial" w:hAnsi="Arial" w:cs="Arial"/>
          <w:b/>
          <w:color w:val="000000"/>
          <w:sz w:val="20"/>
          <w:szCs w:val="20"/>
        </w:rPr>
        <w:t xml:space="preserve">y </w:t>
      </w:r>
      <w:r w:rsidR="000A5FF1" w:rsidRPr="00AE4285">
        <w:rPr>
          <w:rFonts w:ascii="Arial" w:hAnsi="Arial" w:cs="Arial"/>
          <w:color w:val="000000"/>
          <w:sz w:val="20"/>
          <w:szCs w:val="20"/>
        </w:rPr>
        <w:t xml:space="preserve">garantizar los derechos humanos de conformidad con los principios de universalidad, interdependencia, </w:t>
      </w:r>
      <w:r w:rsidR="00181501" w:rsidRPr="00AE4285">
        <w:rPr>
          <w:rFonts w:ascii="Arial" w:hAnsi="Arial" w:cs="Arial"/>
          <w:color w:val="000000"/>
          <w:sz w:val="20"/>
          <w:szCs w:val="20"/>
        </w:rPr>
        <w:t>i</w:t>
      </w:r>
      <w:r w:rsidR="00BC6454" w:rsidRPr="00AE4285">
        <w:rPr>
          <w:rFonts w:ascii="Arial" w:hAnsi="Arial" w:cs="Arial"/>
          <w:color w:val="000000"/>
          <w:sz w:val="20"/>
          <w:szCs w:val="20"/>
        </w:rPr>
        <w:t>ndivisibilidad y progresividad,</w:t>
      </w:r>
      <w:r w:rsidR="00AB02AE" w:rsidRPr="00AE4285">
        <w:rPr>
          <w:rFonts w:ascii="Arial" w:hAnsi="Arial" w:cs="Arial"/>
          <w:color w:val="000000"/>
          <w:sz w:val="20"/>
          <w:szCs w:val="20"/>
        </w:rPr>
        <w:t xml:space="preserve"> tal y como lo mandata el artículo 1 de la Constitución Política de los Estados Unidos Mexicanos</w:t>
      </w:r>
      <w:r w:rsidR="00BC6454" w:rsidRPr="00AE4285">
        <w:rPr>
          <w:rFonts w:ascii="Arial" w:hAnsi="Arial" w:cs="Arial"/>
          <w:sz w:val="20"/>
          <w:szCs w:val="20"/>
        </w:rPr>
        <w:t>, así como en diversos tratados internacionales suscritos por el Estado Mexicano</w:t>
      </w:r>
      <w:r w:rsidR="00AB02AE" w:rsidRPr="00AE4285">
        <w:rPr>
          <w:rFonts w:ascii="Arial" w:hAnsi="Arial" w:cs="Arial"/>
          <w:color w:val="000000"/>
          <w:sz w:val="20"/>
          <w:szCs w:val="20"/>
        </w:rPr>
        <w:t>.</w:t>
      </w:r>
    </w:p>
    <w:p w:rsidR="00836E65" w:rsidRPr="00AE4285" w:rsidRDefault="00836E65" w:rsidP="00AE4285">
      <w:pPr>
        <w:spacing w:after="0" w:line="240" w:lineRule="auto"/>
        <w:ind w:firstLine="2127"/>
        <w:jc w:val="both"/>
        <w:rPr>
          <w:rFonts w:ascii="Arial" w:hAnsi="Arial" w:cs="Arial"/>
          <w:color w:val="000000"/>
          <w:sz w:val="20"/>
          <w:szCs w:val="20"/>
        </w:rPr>
      </w:pPr>
    </w:p>
    <w:p w:rsidR="00836E65" w:rsidRPr="00AE4285" w:rsidRDefault="00836E65" w:rsidP="00695A82">
      <w:pPr>
        <w:spacing w:after="0" w:line="240" w:lineRule="auto"/>
        <w:ind w:firstLine="708"/>
        <w:jc w:val="both"/>
        <w:rPr>
          <w:rFonts w:ascii="Arial" w:hAnsi="Arial" w:cs="Arial"/>
          <w:color w:val="000000"/>
          <w:sz w:val="20"/>
          <w:szCs w:val="20"/>
        </w:rPr>
      </w:pPr>
      <w:r w:rsidRPr="00AE4285">
        <w:rPr>
          <w:rFonts w:ascii="Arial" w:hAnsi="Arial" w:cs="Arial"/>
          <w:color w:val="000000"/>
          <w:sz w:val="20"/>
          <w:szCs w:val="20"/>
        </w:rPr>
        <w:t>En efecto, el pasado 20 de Noviembre, la Asamblea General de las Naciones Unidas publicó la Resolución A/C.3/68/L.45/Rev.1 sobre el Derecho a la Privacidad en la Era Digital, misma que fue aprobada por 12 países latinoamericanos, incluido nuestro país, en la cual se exhorta a los Estados Miembros de las Naciones Unidas a que:</w:t>
      </w:r>
    </w:p>
    <w:p w:rsidR="00836E65" w:rsidRPr="00AE4285" w:rsidRDefault="00836E65" w:rsidP="00AE4285">
      <w:pPr>
        <w:spacing w:after="0" w:line="240" w:lineRule="auto"/>
        <w:ind w:firstLine="2127"/>
        <w:jc w:val="both"/>
        <w:rPr>
          <w:rFonts w:ascii="Arial" w:hAnsi="Arial" w:cs="Arial"/>
          <w:color w:val="000000"/>
          <w:sz w:val="20"/>
          <w:szCs w:val="20"/>
        </w:rPr>
      </w:pPr>
    </w:p>
    <w:p w:rsidR="00836E65" w:rsidRPr="00AE4285" w:rsidRDefault="00836E65" w:rsidP="00695A82">
      <w:pPr>
        <w:spacing w:after="0" w:line="240" w:lineRule="auto"/>
        <w:ind w:firstLine="708"/>
        <w:jc w:val="both"/>
        <w:rPr>
          <w:rFonts w:ascii="Arial" w:hAnsi="Arial" w:cs="Arial"/>
          <w:i/>
          <w:color w:val="000000"/>
          <w:sz w:val="20"/>
          <w:szCs w:val="20"/>
        </w:rPr>
      </w:pPr>
      <w:r w:rsidRPr="00AE4285">
        <w:rPr>
          <w:rFonts w:ascii="Arial" w:hAnsi="Arial" w:cs="Arial"/>
          <w:i/>
          <w:color w:val="000000"/>
          <w:sz w:val="20"/>
          <w:szCs w:val="20"/>
        </w:rPr>
        <w:t>“a) Respeten y protejan el derecho a la privacidad, incluso en el contexto de las comunicaciones digitales;</w:t>
      </w:r>
    </w:p>
    <w:p w:rsidR="00836E65" w:rsidRPr="00AE4285" w:rsidRDefault="00836E65" w:rsidP="00AE4285">
      <w:pPr>
        <w:spacing w:after="0" w:line="240" w:lineRule="auto"/>
        <w:ind w:firstLine="2127"/>
        <w:jc w:val="both"/>
        <w:rPr>
          <w:rFonts w:ascii="Arial" w:hAnsi="Arial" w:cs="Arial"/>
          <w:i/>
          <w:color w:val="000000"/>
          <w:sz w:val="20"/>
          <w:szCs w:val="20"/>
        </w:rPr>
      </w:pPr>
    </w:p>
    <w:p w:rsidR="00836E65" w:rsidRPr="00AE4285" w:rsidRDefault="00836E65" w:rsidP="00695A82">
      <w:pPr>
        <w:spacing w:after="0" w:line="240" w:lineRule="auto"/>
        <w:ind w:firstLine="708"/>
        <w:jc w:val="both"/>
        <w:rPr>
          <w:rFonts w:ascii="Arial" w:hAnsi="Arial" w:cs="Arial"/>
          <w:i/>
          <w:color w:val="000000"/>
          <w:sz w:val="20"/>
          <w:szCs w:val="20"/>
        </w:rPr>
      </w:pPr>
      <w:r w:rsidRPr="00AE4285">
        <w:rPr>
          <w:rFonts w:ascii="Arial" w:hAnsi="Arial" w:cs="Arial"/>
          <w:i/>
          <w:color w:val="000000"/>
          <w:sz w:val="20"/>
          <w:szCs w:val="20"/>
        </w:rPr>
        <w:lastRenderedPageBreak/>
        <w:t>b) Adopten medidas para poner fin a las violaciones de esos derechos y creen las condiciones necesarias para impedirlas, como cerciorarse de que la legislación nacional pertinente se ajuste a sus obligaciones en virtud del derecho internacional de los derechos humanos;</w:t>
      </w:r>
    </w:p>
    <w:p w:rsidR="00836E65" w:rsidRPr="00AE4285" w:rsidRDefault="00836E65" w:rsidP="00AE4285">
      <w:pPr>
        <w:spacing w:after="0" w:line="240" w:lineRule="auto"/>
        <w:ind w:firstLine="2127"/>
        <w:jc w:val="both"/>
        <w:rPr>
          <w:rFonts w:ascii="Arial" w:hAnsi="Arial" w:cs="Arial"/>
          <w:i/>
          <w:color w:val="000000"/>
          <w:sz w:val="20"/>
          <w:szCs w:val="20"/>
        </w:rPr>
      </w:pPr>
    </w:p>
    <w:p w:rsidR="00836E65" w:rsidRPr="00AE4285" w:rsidRDefault="00836E65" w:rsidP="00695A82">
      <w:pPr>
        <w:spacing w:after="0" w:line="240" w:lineRule="auto"/>
        <w:ind w:firstLine="708"/>
        <w:jc w:val="both"/>
        <w:rPr>
          <w:rFonts w:ascii="Arial" w:hAnsi="Arial" w:cs="Arial"/>
          <w:i/>
          <w:color w:val="000000"/>
          <w:sz w:val="20"/>
          <w:szCs w:val="20"/>
        </w:rPr>
      </w:pPr>
      <w:r w:rsidRPr="00AE4285">
        <w:rPr>
          <w:rFonts w:ascii="Arial" w:hAnsi="Arial" w:cs="Arial"/>
          <w:i/>
          <w:color w:val="000000"/>
          <w:sz w:val="20"/>
          <w:szCs w:val="20"/>
        </w:rPr>
        <w:t>c) Examinen sus procedimientos, prácticas y legislación relativos a la vigilancia y la interceptación de las comunicaciones y la recopilación de datos personales, incluidas la vigilancia, interceptación y recopilación a gran escala, con miras a afianzar el derecho a la privacidad, velando por que se dé cumplimiento pleno y efectivo de todas sus obligaciones en virtud del derecho internacional de los derechos humanos;</w:t>
      </w:r>
    </w:p>
    <w:p w:rsidR="00836E65" w:rsidRPr="00AE4285" w:rsidRDefault="00836E65" w:rsidP="00AE4285">
      <w:pPr>
        <w:spacing w:after="0" w:line="240" w:lineRule="auto"/>
        <w:ind w:firstLine="2127"/>
        <w:jc w:val="both"/>
        <w:rPr>
          <w:rFonts w:ascii="Arial" w:hAnsi="Arial" w:cs="Arial"/>
          <w:i/>
          <w:color w:val="000000"/>
          <w:sz w:val="20"/>
          <w:szCs w:val="20"/>
        </w:rPr>
      </w:pPr>
    </w:p>
    <w:p w:rsidR="00836E65" w:rsidRPr="00AE4285" w:rsidRDefault="00836E65" w:rsidP="00695A82">
      <w:pPr>
        <w:spacing w:after="0" w:line="240" w:lineRule="auto"/>
        <w:ind w:firstLine="708"/>
        <w:jc w:val="both"/>
        <w:rPr>
          <w:rFonts w:ascii="Arial" w:hAnsi="Arial" w:cs="Arial"/>
          <w:i/>
          <w:color w:val="000000"/>
          <w:sz w:val="20"/>
          <w:szCs w:val="20"/>
        </w:rPr>
      </w:pPr>
      <w:r w:rsidRPr="00AE4285">
        <w:rPr>
          <w:rFonts w:ascii="Arial" w:hAnsi="Arial" w:cs="Arial"/>
          <w:i/>
          <w:color w:val="000000"/>
          <w:sz w:val="20"/>
          <w:szCs w:val="20"/>
        </w:rPr>
        <w:t>d) Establezcan o mantengan mecanismos nacionales de supervisión independientes y efectivos capaces de asegurar la transparencia, cuando proceda, y la rendición de cuentas por las actividades de vigilancia de las comunicaciones y la interceptación y recopilación de datos personales que realice el Estado.”</w:t>
      </w:r>
    </w:p>
    <w:p w:rsidR="00836E65" w:rsidRPr="00AE4285" w:rsidRDefault="00836E65" w:rsidP="00AE4285">
      <w:pPr>
        <w:spacing w:after="0" w:line="240" w:lineRule="auto"/>
        <w:ind w:firstLine="2127"/>
        <w:jc w:val="both"/>
        <w:rPr>
          <w:rFonts w:ascii="Arial" w:hAnsi="Arial" w:cs="Arial"/>
          <w:color w:val="000000"/>
          <w:sz w:val="20"/>
          <w:szCs w:val="20"/>
        </w:rPr>
      </w:pPr>
    </w:p>
    <w:p w:rsidR="00BC6454" w:rsidRPr="00AE4285" w:rsidRDefault="00CD09E9" w:rsidP="00695A82">
      <w:pPr>
        <w:spacing w:after="0" w:line="240" w:lineRule="auto"/>
        <w:ind w:firstLine="708"/>
        <w:jc w:val="both"/>
        <w:rPr>
          <w:rFonts w:ascii="Arial" w:hAnsi="Arial" w:cs="Arial"/>
          <w:color w:val="000000"/>
          <w:sz w:val="20"/>
          <w:szCs w:val="20"/>
        </w:rPr>
      </w:pPr>
      <w:r w:rsidRPr="00AE4285">
        <w:rPr>
          <w:rFonts w:ascii="Arial" w:hAnsi="Arial" w:cs="Arial"/>
          <w:sz w:val="20"/>
          <w:szCs w:val="20"/>
        </w:rPr>
        <w:t xml:space="preserve">Por otra parte, no menos importante de mencionar, la Ley propuesta por nuestros compañeros legisladores, vendrá armonizar </w:t>
      </w:r>
      <w:r w:rsidR="00645550" w:rsidRPr="00AE4285">
        <w:rPr>
          <w:rFonts w:ascii="Arial" w:hAnsi="Arial" w:cs="Arial"/>
          <w:sz w:val="20"/>
          <w:szCs w:val="20"/>
        </w:rPr>
        <w:t>el marco jurídico</w:t>
      </w:r>
      <w:r w:rsidR="000A5FF1" w:rsidRPr="00AE4285">
        <w:rPr>
          <w:rFonts w:ascii="Arial" w:hAnsi="Arial" w:cs="Arial"/>
          <w:sz w:val="20"/>
          <w:szCs w:val="20"/>
        </w:rPr>
        <w:t xml:space="preserve"> local en la materia con </w:t>
      </w:r>
      <w:r w:rsidRPr="00AE4285">
        <w:rPr>
          <w:rFonts w:ascii="Arial" w:hAnsi="Arial" w:cs="Arial"/>
          <w:sz w:val="20"/>
          <w:szCs w:val="20"/>
        </w:rPr>
        <w:t>lo que dispone la Constitución Federal</w:t>
      </w:r>
      <w:r w:rsidR="000A5FF1" w:rsidRPr="00AE4285">
        <w:rPr>
          <w:rFonts w:ascii="Arial" w:hAnsi="Arial" w:cs="Arial"/>
          <w:sz w:val="20"/>
          <w:szCs w:val="20"/>
        </w:rPr>
        <w:t xml:space="preserve"> y la Ley General de Protección de Datos Personales en Posesión de Sujetos Obligados, siendo éste último ordenamiento el que señala las bases para la regulación de la materia a nivel local, lo que permitirá evitar una contradicción de normas </w:t>
      </w:r>
      <w:r w:rsidR="00645550" w:rsidRPr="00AE4285">
        <w:rPr>
          <w:rFonts w:ascii="Arial" w:hAnsi="Arial" w:cs="Arial"/>
          <w:sz w:val="20"/>
          <w:szCs w:val="20"/>
        </w:rPr>
        <w:t>-</w:t>
      </w:r>
      <w:r w:rsidR="000A5FF1" w:rsidRPr="00AE4285">
        <w:rPr>
          <w:rFonts w:ascii="Arial" w:hAnsi="Arial" w:cs="Arial"/>
          <w:i/>
          <w:sz w:val="20"/>
          <w:szCs w:val="20"/>
        </w:rPr>
        <w:t>antinomias</w:t>
      </w:r>
      <w:r w:rsidR="00645550" w:rsidRPr="00AE4285">
        <w:rPr>
          <w:rFonts w:ascii="Arial" w:hAnsi="Arial" w:cs="Arial"/>
          <w:i/>
          <w:sz w:val="20"/>
          <w:szCs w:val="20"/>
        </w:rPr>
        <w:t>-</w:t>
      </w:r>
      <w:r w:rsidR="000A5FF1" w:rsidRPr="00AE4285">
        <w:rPr>
          <w:rFonts w:ascii="Arial" w:hAnsi="Arial" w:cs="Arial"/>
          <w:i/>
          <w:sz w:val="20"/>
          <w:szCs w:val="20"/>
        </w:rPr>
        <w:t xml:space="preserve">, </w:t>
      </w:r>
      <w:r w:rsidR="000A5FF1" w:rsidRPr="00AE4285">
        <w:rPr>
          <w:rFonts w:ascii="Arial" w:hAnsi="Arial" w:cs="Arial"/>
          <w:sz w:val="20"/>
          <w:szCs w:val="20"/>
        </w:rPr>
        <w:t xml:space="preserve">así como también una incertidumbre jurídica tanto a los </w:t>
      </w:r>
      <w:r w:rsidR="00CF0E4A" w:rsidRPr="00AE4285">
        <w:rPr>
          <w:rFonts w:ascii="Arial" w:hAnsi="Arial" w:cs="Arial"/>
          <w:sz w:val="20"/>
          <w:szCs w:val="20"/>
        </w:rPr>
        <w:t>titulares</w:t>
      </w:r>
      <w:r w:rsidR="000A5FF1" w:rsidRPr="00AE4285">
        <w:rPr>
          <w:rFonts w:ascii="Arial" w:hAnsi="Arial" w:cs="Arial"/>
          <w:sz w:val="20"/>
          <w:szCs w:val="20"/>
        </w:rPr>
        <w:t xml:space="preserve"> de la información como a las autoridades que tengan en su poder la información de aquellos.</w:t>
      </w:r>
    </w:p>
    <w:p w:rsidR="00BC6454" w:rsidRPr="00AE4285" w:rsidRDefault="00BC6454" w:rsidP="00AE4285">
      <w:pPr>
        <w:spacing w:after="0" w:line="240" w:lineRule="auto"/>
        <w:ind w:firstLine="2127"/>
        <w:jc w:val="both"/>
        <w:rPr>
          <w:rFonts w:ascii="Arial" w:hAnsi="Arial" w:cs="Arial"/>
          <w:sz w:val="20"/>
          <w:szCs w:val="20"/>
        </w:rPr>
      </w:pPr>
    </w:p>
    <w:p w:rsidR="00BC6454" w:rsidRPr="00AE4285" w:rsidRDefault="00AE40C8" w:rsidP="00695A82">
      <w:pPr>
        <w:spacing w:after="0" w:line="240" w:lineRule="auto"/>
        <w:ind w:firstLine="708"/>
        <w:jc w:val="both"/>
        <w:rPr>
          <w:rFonts w:ascii="Arial" w:hAnsi="Arial" w:cs="Arial"/>
          <w:sz w:val="20"/>
          <w:szCs w:val="20"/>
        </w:rPr>
      </w:pPr>
      <w:r w:rsidRPr="00AE4285">
        <w:rPr>
          <w:rFonts w:ascii="Arial" w:hAnsi="Arial" w:cs="Arial"/>
          <w:sz w:val="20"/>
          <w:szCs w:val="20"/>
        </w:rPr>
        <w:t>Consi</w:t>
      </w:r>
      <w:r w:rsidR="00645550" w:rsidRPr="00AE4285">
        <w:rPr>
          <w:rFonts w:ascii="Arial" w:hAnsi="Arial" w:cs="Arial"/>
          <w:sz w:val="20"/>
          <w:szCs w:val="20"/>
        </w:rPr>
        <w:t>deramos positivo también, que e</w:t>
      </w:r>
      <w:r w:rsidR="00700658" w:rsidRPr="00AE4285">
        <w:rPr>
          <w:rFonts w:ascii="Arial" w:hAnsi="Arial" w:cs="Arial"/>
          <w:sz w:val="20"/>
          <w:szCs w:val="20"/>
        </w:rPr>
        <w:t xml:space="preserve">l Instituto Sonorense de Transparencia Acceso a la Información Pública y Protección de Datos Personales, </w:t>
      </w:r>
      <w:r w:rsidR="00645550" w:rsidRPr="00AE4285">
        <w:rPr>
          <w:rFonts w:ascii="Arial" w:hAnsi="Arial" w:cs="Arial"/>
          <w:sz w:val="20"/>
          <w:szCs w:val="20"/>
        </w:rPr>
        <w:t xml:space="preserve">siga siendo </w:t>
      </w:r>
      <w:r w:rsidR="00700658" w:rsidRPr="00AE4285">
        <w:rPr>
          <w:rFonts w:ascii="Arial" w:hAnsi="Arial" w:cs="Arial"/>
          <w:sz w:val="20"/>
          <w:szCs w:val="20"/>
        </w:rPr>
        <w:t xml:space="preserve">el órgano encargado de vigilar </w:t>
      </w:r>
      <w:r w:rsidR="00645550" w:rsidRPr="00AE4285">
        <w:rPr>
          <w:rFonts w:ascii="Arial" w:hAnsi="Arial" w:cs="Arial"/>
          <w:sz w:val="20"/>
          <w:szCs w:val="20"/>
        </w:rPr>
        <w:t>y</w:t>
      </w:r>
      <w:r w:rsidR="00700658" w:rsidRPr="00AE4285">
        <w:rPr>
          <w:rFonts w:ascii="Arial" w:hAnsi="Arial" w:cs="Arial"/>
          <w:sz w:val="20"/>
          <w:szCs w:val="20"/>
        </w:rPr>
        <w:t xml:space="preserve"> garantizar en nuestro Esta</w:t>
      </w:r>
      <w:r w:rsidR="00645550" w:rsidRPr="00AE4285">
        <w:rPr>
          <w:rFonts w:ascii="Arial" w:hAnsi="Arial" w:cs="Arial"/>
          <w:sz w:val="20"/>
          <w:szCs w:val="20"/>
        </w:rPr>
        <w:t xml:space="preserve">do </w:t>
      </w:r>
      <w:r w:rsidR="00700658" w:rsidRPr="00AE4285">
        <w:rPr>
          <w:rFonts w:ascii="Arial" w:hAnsi="Arial" w:cs="Arial"/>
          <w:sz w:val="20"/>
          <w:szCs w:val="20"/>
        </w:rPr>
        <w:t xml:space="preserve">la protección de los datos personales, </w:t>
      </w:r>
      <w:r w:rsidR="00645550" w:rsidRPr="00AE4285">
        <w:rPr>
          <w:rFonts w:ascii="Arial" w:hAnsi="Arial" w:cs="Arial"/>
          <w:sz w:val="20"/>
          <w:szCs w:val="20"/>
        </w:rPr>
        <w:t xml:space="preserve">bajo el nuevo marco legal en la materia, por </w:t>
      </w:r>
      <w:r w:rsidR="000B252D" w:rsidRPr="00AE4285">
        <w:rPr>
          <w:rFonts w:ascii="Arial" w:hAnsi="Arial" w:cs="Arial"/>
          <w:sz w:val="20"/>
          <w:szCs w:val="20"/>
        </w:rPr>
        <w:t xml:space="preserve">ser </w:t>
      </w:r>
      <w:r w:rsidR="00645550" w:rsidRPr="00AE4285">
        <w:rPr>
          <w:rFonts w:ascii="Arial" w:hAnsi="Arial" w:cs="Arial"/>
          <w:sz w:val="20"/>
          <w:szCs w:val="20"/>
        </w:rPr>
        <w:t>el órgano adhoc para continuar realizando dichas funciones.</w:t>
      </w:r>
    </w:p>
    <w:p w:rsidR="00BC6454" w:rsidRPr="00AE4285" w:rsidRDefault="00BC6454" w:rsidP="00AE4285">
      <w:pPr>
        <w:spacing w:after="0" w:line="240" w:lineRule="auto"/>
        <w:ind w:firstLine="2127"/>
        <w:jc w:val="both"/>
        <w:rPr>
          <w:rFonts w:ascii="Arial" w:hAnsi="Arial" w:cs="Arial"/>
          <w:sz w:val="20"/>
          <w:szCs w:val="20"/>
        </w:rPr>
      </w:pPr>
    </w:p>
    <w:p w:rsidR="00D41B51" w:rsidRPr="00AE4285" w:rsidRDefault="00DA1583" w:rsidP="00695A82">
      <w:pPr>
        <w:spacing w:after="0" w:line="240" w:lineRule="auto"/>
        <w:ind w:firstLine="708"/>
        <w:jc w:val="both"/>
        <w:rPr>
          <w:rFonts w:ascii="Arial" w:hAnsi="Arial" w:cs="Arial"/>
          <w:sz w:val="20"/>
          <w:szCs w:val="20"/>
        </w:rPr>
      </w:pPr>
      <w:r w:rsidRPr="00AE4285">
        <w:rPr>
          <w:rFonts w:ascii="Arial" w:hAnsi="Arial" w:cs="Arial"/>
          <w:color w:val="000000" w:themeColor="text1"/>
          <w:sz w:val="20"/>
          <w:szCs w:val="20"/>
        </w:rPr>
        <w:t xml:space="preserve">Finalmente, esta Comisión Dictaminadora, considerá pertinente modificar el contenido del artículo segundo transitorio de la ley, dado que no especifica qué disposiciones de qué Ley quedarían derogadas, con la entrada en vigor de la Ley </w:t>
      </w:r>
      <w:r w:rsidRPr="00AE4285">
        <w:rPr>
          <w:rFonts w:ascii="Arial" w:hAnsi="Arial" w:cs="Arial"/>
          <w:sz w:val="20"/>
          <w:szCs w:val="20"/>
        </w:rPr>
        <w:t>de Protección de Datos Personales en Posesión de Sujetos Obligados del Estado de Sonora</w:t>
      </w:r>
      <w:r w:rsidRPr="00AE4285">
        <w:rPr>
          <w:rFonts w:ascii="Arial" w:hAnsi="Arial" w:cs="Arial"/>
          <w:color w:val="000000" w:themeColor="text1"/>
          <w:sz w:val="20"/>
          <w:szCs w:val="20"/>
        </w:rPr>
        <w:t xml:space="preserve">, por lo que la redacción de este artículo debe ser en el sentido </w:t>
      </w:r>
      <w:r w:rsidR="00D41B51" w:rsidRPr="00AE4285">
        <w:rPr>
          <w:rFonts w:ascii="Arial" w:hAnsi="Arial" w:cs="Arial"/>
          <w:color w:val="000000" w:themeColor="text1"/>
          <w:sz w:val="20"/>
          <w:szCs w:val="20"/>
        </w:rPr>
        <w:t xml:space="preserve">que ordena el diverso artículo segundo transitorio de la Ley de Transparencia y Acceso a la Información Pública, publicada como Ley 90, en el Boletín Oficial del Gobierno del Estado de Sonora número 34, Sección II, de fecha 28 de abril de 2016, debiendose derogar </w:t>
      </w:r>
      <w:r w:rsidR="00D41B51" w:rsidRPr="00AE4285">
        <w:rPr>
          <w:rFonts w:ascii="Arial" w:hAnsi="Arial" w:cs="Arial"/>
          <w:sz w:val="20"/>
          <w:szCs w:val="20"/>
        </w:rPr>
        <w:t>el Título Segundo, Capítulo Segundo, Secciones Cuarta, Quinta y Sexta, relativos a la Protección de datos Personales, De Los Derechos en Materia de Datos Personales y de los Procedimientos para el Ejercicio de los Derechos en Materia de Datos Personales</w:t>
      </w:r>
      <w:r w:rsidR="00D41B51" w:rsidRPr="00AE4285">
        <w:rPr>
          <w:rFonts w:ascii="Arial" w:hAnsi="Arial" w:cs="Arial"/>
          <w:color w:val="000000" w:themeColor="text1"/>
          <w:sz w:val="20"/>
          <w:szCs w:val="20"/>
        </w:rPr>
        <w:t xml:space="preserve">, de </w:t>
      </w:r>
      <w:r w:rsidR="00D41B51" w:rsidRPr="00AE4285">
        <w:rPr>
          <w:rFonts w:ascii="Arial" w:hAnsi="Arial" w:cs="Arial"/>
          <w:sz w:val="20"/>
          <w:szCs w:val="20"/>
        </w:rPr>
        <w:t>la Ley de Acceso a la Información Pública y de Protección de Datos Personales del Estado de Sonora, publicada en el Boletín Oficial del Gobierno del Estado número 16, sección II, de fecha 25 de febrero de 2005.</w:t>
      </w:r>
    </w:p>
    <w:p w:rsidR="00BC6454" w:rsidRPr="00AE4285" w:rsidRDefault="00BC6454" w:rsidP="00AE4285">
      <w:pPr>
        <w:spacing w:after="0" w:line="240" w:lineRule="auto"/>
        <w:ind w:firstLine="2127"/>
        <w:jc w:val="both"/>
        <w:rPr>
          <w:rFonts w:ascii="Arial" w:hAnsi="Arial" w:cs="Arial"/>
          <w:sz w:val="20"/>
          <w:szCs w:val="20"/>
        </w:rPr>
      </w:pPr>
      <w:bookmarkStart w:id="1" w:name="_Hlk485979510"/>
    </w:p>
    <w:p w:rsidR="003E7DBB" w:rsidRPr="00AE4285" w:rsidRDefault="002436E9" w:rsidP="00695A82">
      <w:pPr>
        <w:spacing w:after="0" w:line="240" w:lineRule="auto"/>
        <w:ind w:firstLine="708"/>
        <w:jc w:val="both"/>
        <w:rPr>
          <w:rFonts w:ascii="Arial" w:hAnsi="Arial" w:cs="Arial"/>
          <w:sz w:val="20"/>
          <w:szCs w:val="20"/>
        </w:rPr>
      </w:pPr>
      <w:r w:rsidRPr="00AE4285">
        <w:rPr>
          <w:rFonts w:ascii="Arial" w:hAnsi="Arial" w:cs="Arial"/>
          <w:color w:val="000000" w:themeColor="text1"/>
          <w:sz w:val="20"/>
          <w:szCs w:val="20"/>
        </w:rPr>
        <w:t xml:space="preserve">En </w:t>
      </w:r>
      <w:r w:rsidR="00DA1583" w:rsidRPr="00AE4285">
        <w:rPr>
          <w:rFonts w:ascii="Arial" w:hAnsi="Arial" w:cs="Arial"/>
          <w:color w:val="000000" w:themeColor="text1"/>
          <w:sz w:val="20"/>
          <w:szCs w:val="20"/>
        </w:rPr>
        <w:t>virtud de</w:t>
      </w:r>
      <w:r w:rsidR="00AE40C8" w:rsidRPr="00AE4285">
        <w:rPr>
          <w:rFonts w:ascii="Arial" w:hAnsi="Arial" w:cs="Arial"/>
          <w:color w:val="000000" w:themeColor="text1"/>
          <w:sz w:val="20"/>
          <w:szCs w:val="20"/>
        </w:rPr>
        <w:t xml:space="preserve"> todo lo anteriormente expuesto y dado a que la presente Ley vendrá a garantizar de manera integral</w:t>
      </w:r>
      <w:r w:rsidR="00D41B51" w:rsidRPr="00AE4285">
        <w:rPr>
          <w:rFonts w:ascii="Arial" w:hAnsi="Arial" w:cs="Arial"/>
          <w:color w:val="000000" w:themeColor="text1"/>
          <w:sz w:val="20"/>
          <w:szCs w:val="20"/>
        </w:rPr>
        <w:t xml:space="preserve"> la protección de datos personales</w:t>
      </w:r>
      <w:r w:rsidR="00AE40C8" w:rsidRPr="00AE4285">
        <w:rPr>
          <w:rFonts w:ascii="Arial" w:hAnsi="Arial" w:cs="Arial"/>
          <w:color w:val="000000" w:themeColor="text1"/>
          <w:sz w:val="20"/>
          <w:szCs w:val="20"/>
        </w:rPr>
        <w:t xml:space="preserve"> de los sonorenses en poder de los diferentes entes </w:t>
      </w:r>
      <w:r w:rsidR="00D41B51" w:rsidRPr="00AE4285">
        <w:rPr>
          <w:rFonts w:ascii="Arial" w:hAnsi="Arial" w:cs="Arial"/>
          <w:color w:val="000000" w:themeColor="text1"/>
          <w:sz w:val="20"/>
          <w:szCs w:val="20"/>
        </w:rPr>
        <w:t>obligados en términos de esta ley</w:t>
      </w:r>
      <w:r w:rsidR="00AE40C8" w:rsidRPr="00AE4285">
        <w:rPr>
          <w:rFonts w:ascii="Arial" w:hAnsi="Arial" w:cs="Arial"/>
          <w:color w:val="000000" w:themeColor="text1"/>
          <w:sz w:val="20"/>
          <w:szCs w:val="20"/>
        </w:rPr>
        <w:t>,</w:t>
      </w:r>
      <w:r w:rsidR="00DA1583" w:rsidRPr="00AE4285">
        <w:rPr>
          <w:rFonts w:ascii="Arial" w:hAnsi="Arial" w:cs="Arial"/>
          <w:color w:val="000000" w:themeColor="text1"/>
          <w:sz w:val="20"/>
          <w:szCs w:val="20"/>
        </w:rPr>
        <w:t xml:space="preserve"> con fundamento </w:t>
      </w:r>
      <w:r w:rsidRPr="00AE4285">
        <w:rPr>
          <w:rFonts w:ascii="Arial" w:hAnsi="Arial" w:cs="Arial"/>
          <w:color w:val="000000" w:themeColor="text1"/>
          <w:sz w:val="20"/>
          <w:szCs w:val="20"/>
        </w:rPr>
        <w:t>en lo dispuesto por el artículo 52 de la Constitución Política del Estado de Sonora, sometemos a consideración del pleno el siguiente proyecto de</w:t>
      </w:r>
      <w:bookmarkEnd w:id="1"/>
      <w:r w:rsidR="00AE40C8" w:rsidRPr="00AE4285">
        <w:rPr>
          <w:rFonts w:ascii="Arial" w:hAnsi="Arial" w:cs="Arial"/>
          <w:color w:val="000000" w:themeColor="text1"/>
          <w:sz w:val="20"/>
          <w:szCs w:val="20"/>
        </w:rPr>
        <w:t>:</w:t>
      </w:r>
    </w:p>
    <w:p w:rsidR="00AE40C8" w:rsidRPr="00AE4285" w:rsidRDefault="00AE40C8" w:rsidP="00AE4285">
      <w:pPr>
        <w:spacing w:after="0" w:line="240" w:lineRule="auto"/>
        <w:ind w:firstLine="2127"/>
        <w:jc w:val="both"/>
        <w:rPr>
          <w:rFonts w:ascii="Arial" w:hAnsi="Arial" w:cs="Arial"/>
          <w:color w:val="000000" w:themeColor="text1"/>
          <w:sz w:val="20"/>
          <w:szCs w:val="20"/>
        </w:rPr>
      </w:pPr>
    </w:p>
    <w:p w:rsidR="001505FA" w:rsidRDefault="001505FA" w:rsidP="00AE4285">
      <w:pPr>
        <w:spacing w:after="0" w:line="240" w:lineRule="auto"/>
        <w:jc w:val="center"/>
        <w:rPr>
          <w:rFonts w:ascii="Arial" w:hAnsi="Arial" w:cs="Arial"/>
          <w:b/>
          <w:sz w:val="20"/>
          <w:szCs w:val="20"/>
        </w:rPr>
      </w:pPr>
    </w:p>
    <w:p w:rsidR="001505FA" w:rsidRDefault="001505FA" w:rsidP="00AE4285">
      <w:pPr>
        <w:spacing w:after="0" w:line="240" w:lineRule="auto"/>
        <w:jc w:val="center"/>
        <w:rPr>
          <w:rFonts w:ascii="Arial" w:hAnsi="Arial" w:cs="Arial"/>
          <w:b/>
          <w:sz w:val="20"/>
          <w:szCs w:val="20"/>
        </w:rPr>
      </w:pPr>
    </w:p>
    <w:p w:rsidR="002B7FB9" w:rsidRDefault="002B7FB9" w:rsidP="001505FA">
      <w:pPr>
        <w:pStyle w:val="Tit1"/>
        <w:rPr>
          <w:rFonts w:cs="Arial"/>
          <w:b w:val="0"/>
          <w:bCs/>
          <w:sz w:val="24"/>
        </w:rPr>
      </w:pPr>
      <w:bookmarkStart w:id="2" w:name="_Toc450024981"/>
      <w:bookmarkStart w:id="3" w:name="_Toc450590282"/>
    </w:p>
    <w:p w:rsidR="002B7FB9" w:rsidRDefault="002B7FB9" w:rsidP="001505FA">
      <w:pPr>
        <w:pStyle w:val="Tit1"/>
        <w:rPr>
          <w:rFonts w:cs="Arial"/>
          <w:b w:val="0"/>
          <w:bCs/>
          <w:sz w:val="24"/>
        </w:rPr>
      </w:pPr>
    </w:p>
    <w:p w:rsidR="002B7FB9" w:rsidRDefault="002B7FB9" w:rsidP="001505FA">
      <w:pPr>
        <w:pStyle w:val="Tit1"/>
        <w:rPr>
          <w:rFonts w:cs="Arial"/>
          <w:b w:val="0"/>
          <w:bCs/>
          <w:sz w:val="24"/>
        </w:rPr>
      </w:pPr>
    </w:p>
    <w:p w:rsidR="002B7FB9" w:rsidRDefault="002B7FB9" w:rsidP="001505FA">
      <w:pPr>
        <w:pStyle w:val="Tit1"/>
        <w:rPr>
          <w:rFonts w:cs="Arial"/>
          <w:b w:val="0"/>
          <w:bCs/>
          <w:sz w:val="24"/>
        </w:rPr>
      </w:pPr>
    </w:p>
    <w:p w:rsidR="002B7FB9" w:rsidRDefault="002B7FB9" w:rsidP="001505FA">
      <w:pPr>
        <w:pStyle w:val="Tit1"/>
        <w:rPr>
          <w:rFonts w:cs="Arial"/>
          <w:b w:val="0"/>
          <w:bCs/>
          <w:sz w:val="24"/>
        </w:rPr>
      </w:pPr>
    </w:p>
    <w:p w:rsidR="002B7FB9" w:rsidRDefault="002B7FB9" w:rsidP="001505FA">
      <w:pPr>
        <w:pStyle w:val="Tit1"/>
        <w:rPr>
          <w:rFonts w:cs="Arial"/>
          <w:b w:val="0"/>
          <w:bCs/>
          <w:sz w:val="24"/>
        </w:rPr>
      </w:pPr>
    </w:p>
    <w:p w:rsidR="002B7FB9" w:rsidRDefault="002B7FB9" w:rsidP="001505FA">
      <w:pPr>
        <w:pStyle w:val="Tit1"/>
        <w:rPr>
          <w:rFonts w:cs="Arial"/>
          <w:b w:val="0"/>
          <w:bCs/>
          <w:sz w:val="24"/>
        </w:rPr>
      </w:pPr>
    </w:p>
    <w:p w:rsidR="002B7FB9" w:rsidRDefault="002B7FB9" w:rsidP="001505FA">
      <w:pPr>
        <w:pStyle w:val="Tit1"/>
        <w:rPr>
          <w:rFonts w:cs="Arial"/>
          <w:b w:val="0"/>
          <w:bCs/>
          <w:sz w:val="24"/>
        </w:rPr>
      </w:pPr>
    </w:p>
    <w:p w:rsidR="001505FA" w:rsidRPr="001505FA" w:rsidRDefault="001505FA" w:rsidP="001505FA">
      <w:pPr>
        <w:pStyle w:val="Tit1"/>
        <w:rPr>
          <w:rFonts w:cs="Arial"/>
          <w:b w:val="0"/>
          <w:bCs/>
          <w:sz w:val="24"/>
        </w:rPr>
      </w:pPr>
      <w:r w:rsidRPr="001505FA">
        <w:rPr>
          <w:rFonts w:cs="Arial"/>
          <w:b w:val="0"/>
          <w:bCs/>
          <w:sz w:val="24"/>
        </w:rPr>
        <w:t xml:space="preserve">NUMERO  </w:t>
      </w:r>
      <w:bookmarkEnd w:id="2"/>
      <w:bookmarkEnd w:id="3"/>
      <w:r w:rsidRPr="001505FA">
        <w:rPr>
          <w:rFonts w:cs="Arial"/>
          <w:b w:val="0"/>
          <w:bCs/>
          <w:sz w:val="24"/>
        </w:rPr>
        <w:t>192</w:t>
      </w:r>
    </w:p>
    <w:p w:rsidR="001505FA" w:rsidRPr="001505FA" w:rsidRDefault="001505FA" w:rsidP="001505FA">
      <w:pPr>
        <w:ind w:right="141"/>
        <w:rPr>
          <w:rFonts w:ascii="Arial" w:hAnsi="Arial" w:cs="Arial"/>
          <w:sz w:val="24"/>
          <w:lang w:val="es-ES_tradnl"/>
        </w:rPr>
      </w:pPr>
    </w:p>
    <w:p w:rsidR="001505FA" w:rsidRPr="001505FA" w:rsidRDefault="001505FA" w:rsidP="001505FA">
      <w:pPr>
        <w:pStyle w:val="Tit1"/>
        <w:rPr>
          <w:rFonts w:cs="Arial"/>
          <w:sz w:val="24"/>
        </w:rPr>
      </w:pPr>
      <w:bookmarkStart w:id="4" w:name="_Toc450024982"/>
      <w:bookmarkStart w:id="5" w:name="_Toc450590283"/>
      <w:r w:rsidRPr="001505FA">
        <w:rPr>
          <w:rFonts w:cs="Arial"/>
          <w:sz w:val="24"/>
        </w:rPr>
        <w:t>EL H. CONGRESO DEL ESTADO LIBRE Y SOBERANO DE SONORA,</w:t>
      </w:r>
      <w:bookmarkStart w:id="6" w:name="_Toc450024983"/>
      <w:bookmarkEnd w:id="4"/>
      <w:r w:rsidRPr="001505FA">
        <w:rPr>
          <w:rFonts w:cs="Arial"/>
          <w:sz w:val="24"/>
        </w:rPr>
        <w:t xml:space="preserve"> EN NOMBRE DEL PUEBLO, DECRETA LA SIGUIENTE</w:t>
      </w:r>
      <w:bookmarkEnd w:id="5"/>
      <w:bookmarkEnd w:id="6"/>
    </w:p>
    <w:p w:rsidR="001505FA" w:rsidRPr="001505FA" w:rsidRDefault="001505FA" w:rsidP="001505FA">
      <w:pPr>
        <w:pStyle w:val="Tit1"/>
        <w:rPr>
          <w:rFonts w:cs="Arial"/>
          <w:sz w:val="24"/>
        </w:rPr>
      </w:pPr>
    </w:p>
    <w:p w:rsidR="001505FA" w:rsidRPr="001505FA" w:rsidRDefault="001505FA" w:rsidP="00AE4285">
      <w:pPr>
        <w:spacing w:after="0" w:line="240" w:lineRule="auto"/>
        <w:jc w:val="center"/>
        <w:rPr>
          <w:rFonts w:ascii="Arial" w:hAnsi="Arial" w:cs="Arial"/>
          <w:b/>
          <w:sz w:val="20"/>
          <w:szCs w:val="20"/>
          <w:lang w:val="es-ES_tradnl"/>
        </w:rPr>
      </w:pPr>
    </w:p>
    <w:p w:rsidR="002436E9" w:rsidRPr="002B7FB9" w:rsidRDefault="002436E9" w:rsidP="00BB1012">
      <w:pPr>
        <w:pStyle w:val="Ttulo1"/>
      </w:pPr>
      <w:bookmarkStart w:id="7" w:name="_Toc490482665"/>
      <w:r w:rsidRPr="002B7FB9">
        <w:t>LEY</w:t>
      </w:r>
      <w:bookmarkEnd w:id="7"/>
      <w:r w:rsidRPr="002B7FB9">
        <w:t xml:space="preserve"> </w:t>
      </w:r>
    </w:p>
    <w:p w:rsidR="00D41B51" w:rsidRPr="002B7FB9" w:rsidRDefault="00D41B51" w:rsidP="00BB1012">
      <w:pPr>
        <w:pStyle w:val="Ttulo1"/>
      </w:pPr>
    </w:p>
    <w:p w:rsidR="002436E9" w:rsidRPr="00AE4285" w:rsidRDefault="002436E9" w:rsidP="00BB1012">
      <w:pPr>
        <w:pStyle w:val="Ttulo1"/>
        <w:rPr>
          <w:sz w:val="20"/>
          <w:szCs w:val="20"/>
        </w:rPr>
      </w:pPr>
      <w:bookmarkStart w:id="8" w:name="_Toc490482666"/>
      <w:r w:rsidRPr="002B7FB9">
        <w:t>DE PROTECCIÓN DE DATOS PERSONALES EN POSESIÓN DE SUJETOS OBLIGADOS DEL ESTADO DE SONORA</w:t>
      </w:r>
      <w:bookmarkEnd w:id="8"/>
    </w:p>
    <w:p w:rsidR="00836E65" w:rsidRPr="00AE4285" w:rsidRDefault="00836E65" w:rsidP="00AE4285">
      <w:pPr>
        <w:spacing w:after="0" w:line="240" w:lineRule="auto"/>
        <w:jc w:val="both"/>
        <w:rPr>
          <w:rFonts w:ascii="Arial" w:hAnsi="Arial" w:cs="Arial"/>
          <w:sz w:val="20"/>
          <w:szCs w:val="20"/>
        </w:rPr>
      </w:pPr>
    </w:p>
    <w:p w:rsidR="00B800D7" w:rsidRPr="00AE4285" w:rsidRDefault="00B800D7" w:rsidP="00AE4285">
      <w:pPr>
        <w:spacing w:after="0" w:line="240" w:lineRule="auto"/>
        <w:rPr>
          <w:rFonts w:ascii="Arial" w:hAnsi="Arial" w:cs="Arial"/>
          <w:sz w:val="20"/>
          <w:szCs w:val="20"/>
        </w:rPr>
      </w:pPr>
    </w:p>
    <w:p w:rsidR="00B800D7" w:rsidRPr="002B7FB9" w:rsidRDefault="00B800D7" w:rsidP="00BB1012">
      <w:pPr>
        <w:pStyle w:val="Ttulo1"/>
      </w:pPr>
      <w:bookmarkStart w:id="9" w:name="_Toc490482667"/>
      <w:r w:rsidRPr="002B7FB9">
        <w:t>TÍTULO PRIMERO</w:t>
      </w:r>
      <w:bookmarkEnd w:id="9"/>
    </w:p>
    <w:p w:rsidR="00B800D7" w:rsidRPr="002B7FB9" w:rsidRDefault="00B800D7" w:rsidP="00BB1012">
      <w:pPr>
        <w:pStyle w:val="Ttulo2"/>
      </w:pPr>
      <w:bookmarkStart w:id="10" w:name="_Toc490482668"/>
      <w:r w:rsidRPr="002B7FB9">
        <w:t>Disposiciones Generales</w:t>
      </w:r>
      <w:bookmarkEnd w:id="10"/>
    </w:p>
    <w:p w:rsidR="00B800D7" w:rsidRPr="00AE4285" w:rsidRDefault="00B800D7" w:rsidP="00AE4285">
      <w:pPr>
        <w:spacing w:after="0" w:line="240" w:lineRule="auto"/>
        <w:jc w:val="center"/>
        <w:rPr>
          <w:rFonts w:ascii="Arial" w:hAnsi="Arial" w:cs="Arial"/>
          <w:b/>
          <w:sz w:val="20"/>
          <w:szCs w:val="20"/>
        </w:rPr>
      </w:pPr>
    </w:p>
    <w:p w:rsidR="00B800D7" w:rsidRPr="002B7FB9" w:rsidRDefault="00B800D7" w:rsidP="00BB1012">
      <w:pPr>
        <w:pStyle w:val="Ttulo1"/>
      </w:pPr>
      <w:bookmarkStart w:id="11" w:name="_Toc490482669"/>
      <w:r w:rsidRPr="002B7FB9">
        <w:t>Capítulo Único</w:t>
      </w:r>
      <w:bookmarkEnd w:id="11"/>
    </w:p>
    <w:p w:rsidR="00B800D7" w:rsidRPr="002B7FB9" w:rsidRDefault="00B800D7" w:rsidP="00BB1012">
      <w:pPr>
        <w:pStyle w:val="Ttulo2"/>
      </w:pPr>
      <w:bookmarkStart w:id="12" w:name="_Toc490482670"/>
      <w:r w:rsidRPr="002B7FB9">
        <w:t>De los ámbitos de validez subjetivo, objetivo y territorial de la Ley</w:t>
      </w:r>
      <w:bookmarkEnd w:id="12"/>
      <w:r w:rsidRPr="002B7FB9">
        <w:t xml:space="preserve"> </w:t>
      </w:r>
    </w:p>
    <w:p w:rsidR="00B800D7" w:rsidRPr="002B7FB9" w:rsidRDefault="00B800D7" w:rsidP="00AE4285">
      <w:pPr>
        <w:spacing w:after="0" w:line="240" w:lineRule="auto"/>
        <w:jc w:val="center"/>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Objeto</w:t>
      </w: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b/>
          <w:sz w:val="20"/>
          <w:szCs w:val="20"/>
        </w:rPr>
        <w:t>ARTÍCULO 1.-</w:t>
      </w:r>
      <w:r w:rsidRPr="00AE4285">
        <w:rPr>
          <w:rFonts w:ascii="Arial" w:hAnsi="Arial" w:cs="Arial"/>
          <w:sz w:val="20"/>
          <w:szCs w:val="20"/>
        </w:rPr>
        <w:t xml:space="preserve"> La presente Ley es de orden público y observancia obligatoria en todo el territorio del Estado de Sonora y tiene por objeto establecer las bases, principios y procedimientos para garantizar el derecho que tiene toda persona a la protección de sus datos personales en posesión de los sujetos obligados.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Objetivos específicos </w:t>
      </w: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b/>
          <w:sz w:val="20"/>
          <w:szCs w:val="20"/>
        </w:rPr>
        <w:t>ARTÍCULO 2.-</w:t>
      </w:r>
      <w:r w:rsidRPr="00AE4285">
        <w:rPr>
          <w:rFonts w:ascii="Arial" w:hAnsi="Arial" w:cs="Arial"/>
          <w:sz w:val="20"/>
          <w:szCs w:val="20"/>
        </w:rPr>
        <w:t xml:space="preserve"> Son objetivos específicos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I. Garantizar que toda persona pueda ejercer el derecho a la protección de datos personales en el Estado de Sonora;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II. Proteger los datos personales en posesión de cualquier autoridad, entidad, órgano y organismo de los Poderes Ejecutivo, Legislativo y Judicial, órganos autónomos, ayuntamientos, partidos políticos, fideicomisos y fondos públicos del Estado de Sonora, con la finalidad de regular su debido tratamiento;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III. Garantizar la observancia de los principios de protección de datos personales previstos en la presente Ley y demás disposiciones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IV. Establecer obligaciones, procedimientos y condiciones homogéneas que regirán el tratamiento de los datos personales y el ejercicio de los derechos de acceso, rectificación, cancelación y oposición, mediante procedimientos sencillos y expeditos;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V. Establecer los mecanismos para garantizar el cumplimiento y la efectiva aplicación de las medidas de apremio previstas en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VI. Regular el procedimiento y mecanismos necesarios para la sustanciación del recurso de revisión a que se refiere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VII. Fijar los estándares y parámetros que permitan la implementación, mantenimiento y actualización de medidas de seguridad de carácter administrativo, técnico y físico que permitan la protección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VIII. Establecer un catálogo de sanciones para aquellas conductas que contravengan las disposiciones previstas en la presente Ley,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IX. Promover, fomentar y difundir una cultura de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Definiciones </w:t>
      </w: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b/>
          <w:sz w:val="20"/>
          <w:szCs w:val="20"/>
        </w:rPr>
        <w:t>ARTÍCULO 3.-</w:t>
      </w:r>
      <w:r w:rsidRPr="00AE4285">
        <w:rPr>
          <w:rFonts w:ascii="Arial" w:hAnsi="Arial" w:cs="Arial"/>
          <w:sz w:val="20"/>
          <w:szCs w:val="20"/>
        </w:rPr>
        <w:t xml:space="preserve"> Para los efectos de la presente Ley se entenderá por: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I. Aviso de privacidad: documento físico, electrónico o en cualquier otro formato generado por el responsable, que es puesto a disposición del titular con el objeto de informarle los propósitos principales del tratamiento al que serán sometidos sus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II. Bases de datos: conjunto ordenado de datos personales referentes a una persona física identificada o identificable, condicionado a criterios determinados que permitan su tratamiento, con independencia de la forma o modalidad de su creación, tipo de soporte, procesamiento, almacenamiento y organización;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III. Bloqueo: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supresión en la base de datos, archivo, registro, expediente o sistema de información que corresponda;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IV. Comité de Transparencia: instancia a que se refiere el artículo 56 de la Ley de Transparencia y Acceso a la Información Pública del Estado de Sonora;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V. Cómputo en la nube: modelo de provisión externa de servicios de cómputo bajo demanda, que implica el suministro de infraestructura, plataforma o programa informático, distribuido de modo flexible, mediante procedimientos virtuales, en recursos compartidos dinámicamente;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VI. Consentimiento: manifestación de la voluntad libre, específica e informada del titular, mediante la cual autoriza el tratamiento de sus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VII. Datos personales: cualquier información concerniente a una persona física identificada o identificable expresada en forma numérica, alfabética, alfanumérica, gráfica, fotográfica, acústica o en cualquier otro formato. Se considera que una persona es identificable cuando su identidad puede determinarse directa o indirectamente a través de cualquier información, siempre y cuando esto no requiera plazos, medios o actividades desproporcionadas;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t xml:space="preserve">VIII. Datos personales sensibles: aquellos que se refieren a la esfera más íntima de su titular, o cuya utilización indebida pueda dar origen a discriminación o conlleve un riesgo grave para éste. Se consideran sensibles, de manera enunciativa más no limitativa, los datos personales que puedan revelar aspectos como origen racial o étnico, estado de salud pasado, presente o futuro, creencias religiosas, filosóficas y morales, opiniones políticas, datos genéticos, datos biométricos y preferencia sexual;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B7FB9">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IX. Derechos ARCO: los derechos de acceso, rectificación y cancelación de datos personales, así como la oposición al tratamiento de los mismos;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 Días: días hábiles;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XI. Disociación: el procedimiento mediante el cual los datos personales no pueden asociarse al titular ni permitir, por su estructura, contenido o grado de desagregación, la identificación del mismo;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XII. Documento de seguridad: instrumento que describe y da cuenta de manera general sobre las medidas de seguridad de carácter técnico, físico y administrativo adoptadas por el responsable para garantizar la confidencialidad, integridad y disponibilidad de los datos personales que posee;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XIII. Encargado: prestador de servicios, que con el carácter de persona física o jurídica pública o privada, ajena a la organización del responsable, trata datos personales a nombre y por cuenta éste;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XIV. Evaluación de impacto a la protección de datos personales: documento mediante el cual se valoran y determinan los impactos reales respecto de determinado tratamiento de datos personales, a efecto de identificar, prevenir y mitigar posibles riesgos que puedan comprometer el cumplimiento de los principios, deberes, derechos y demás obligaciones previstas en la presente Ley y demás normatividad aplicable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XV. Fuentes de acceso público: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los datos personales contenidos en la misma sean obtenidos o tengan una procedencia ilícita, conforme a las disposiciones establecidas por la presente Ley y demás normatividad que resulte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XVI. Instituto: El Instituto Sonorense de Transparencia, Acceso a la Información Pública y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XVII. Instituto Nacional: Instituto Nacional de Transparencia, Acceso a la Información y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XVIII. Ley: Ley de Protección de Datos Personales </w:t>
      </w:r>
      <w:r w:rsidR="0049082E" w:rsidRPr="00AE4285">
        <w:rPr>
          <w:rFonts w:ascii="Arial" w:hAnsi="Arial" w:cs="Arial"/>
          <w:sz w:val="20"/>
          <w:szCs w:val="20"/>
        </w:rPr>
        <w:t xml:space="preserve">en Posesión de Sujetos Obligados </w:t>
      </w:r>
      <w:r w:rsidRPr="00AE4285">
        <w:rPr>
          <w:rFonts w:ascii="Arial" w:hAnsi="Arial" w:cs="Arial"/>
          <w:sz w:val="20"/>
          <w:szCs w:val="20"/>
        </w:rPr>
        <w:t xml:space="preserve">del Estado de Sonora;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XIX. Ley de Transparencia: Ley de Transparencia y Acceso a la Información Pública del Estado de Sonora;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XX. Ley General: Ley General de Protección de Datos Personales en Posesión de Sujetos Obligados;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XXI. Ley General de Transparencia: Ley General de Transparencia y Acceso a la Información Pública;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XXII. Medidas compensatorias: mecanismos alternos para dar a conocer a los titulares el aviso de privacidad, a través de su difusión por medios masivos de comunicación u otros de amplio alcance;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XXIII. Medidas de seguridad: conjunto de acciones, actividades, controles o mecanismos administrativos, técnicos y físicos que permiten garantizar la protección, confidencialidad, disponibilidad e integridad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XXIV. Medidas de seguridad administrativas: políticas y procedimientos para la gestión, soporte y revisión de la seguridad de los datos personales a nivel organizacional, la identificación, clasificación y borrado seguro de los datos personales, así como la sensibilización y capacitación del personal en materia de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XXV. Medidas de seguridad físicas: conjunto de acciones y mecanismos para proteger el entorno físico de los datos personales y de los recursos involucrados en su tratamiento. De manera enunciativa más no limitativa, se deberán considerar las siguientes actividades: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a) Prevenir el acceso no autorizado al perímetro de la organización del responsable, sus instalaciones físicas, áreas críticas, recursos y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b) Prevenir el daño o interferencia a las instalaciones físicas, áreas críticas de la organización del responsable, recursos y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c) Proteger los recursos móviles, portátiles y cualquier soporte físico o electrónico que pudiera salir de la organización del responsable,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d) Proveer a los equipos que contienen o almacenan datos personales de un mantenimiento eficaz, que asegure su disponibilidad e integridad;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XXVI. Medidas de seguridad técnicas: conjunto de acciones y mecanismos que se valen de la tecnología relacionada con hardware y software para proteger el entorno digital de los datos personales y los recursos involucrados en su tratamiento. De manera enunciativa más no limitativa, se deberán considerar las siguientes actividades: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a) Prevenir que el acceso a los datos personales, así como a los recursos, sea por usuarios identificados y autorizados;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b) Generar un esquema de privilegios para que el usuario lleve a cabo las actividades que requiere con motivo de sus funciones;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c) Revisar la configuración de seguridad en la adquisición, operación, desarrollo y mantenimiento del software y hardware;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d) Gestionar las comunicaciones, operaciones y medios de almacenamiento de los recursos informáticos en el tratamiento de datos personales;</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XXVII. Plataforma Nacional: Plataforma Nacional de Transparencia a que se refiere el artículo 49 de la Ley General de Transparencia;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XXVIII. Remisión: toda comunicación de datos personales realizada exclusivamente entre el responsable y encargado, con independencia de que se realice dentro o fuera del territorio mexicano;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XXIX. Responsable: cualquier autoridad, dependencia, entidad, órgano y organismo de los poderes Legislativo, Ejecutivo y Judicial, ayuntamientos, órganos, organismos constitucionales autónomos, tribunales administrativos, fideicomisos y fondos públicos y partidos políticos del Estado de Sonora, que decide y determina los fines, medios y demás cuestiones relacionadas con determinado tratamiento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XXX. Sistema Nacional: Sistema Nacional de Transparencia, Acceso a la Información y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XXXI. Supresión: la baja archivística de los datos personales conforme a la normativa archivística aplicable, que resulte en la eliminación, borrado o destrucción de los datos personales bajo las medidas de seguridad previamente establecidas por 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XXXII. Titular: la persona física a quien corresponden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XXXIII. Transferencia: toda comunicación de datos personales dentro o fuera del territorio mexicano, realizada a persona distinta del titular, del responsable o del encargado;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XXXIV. Tratamiento: cualquier operación o conjunto de operaciones efectuadas mediante procedimientos físicos o automatizados aplicados a los datos personales, relacionadas, de manera enunciativa más no limitativa, con la obtención, uso, registro, organización, conservación, elaboración, utilización, estructuración, adaptación, modificación, extracción, consulta, comunicación, difusión, almacenamiento, posesión, acceso, manejo, aprovechamiento, transferencia y en general cualquier uso o disposición de datos personales,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XXXV. Unidad de Transparencia: instancia a que se refiere el artículo 58 de la Ley de Transparencia y Acceso a la Información Pública del Estado de Sonora.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Ámbito de validez subjetivo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4.-</w:t>
      </w:r>
      <w:r w:rsidRPr="00AE4285">
        <w:rPr>
          <w:rFonts w:ascii="Arial" w:hAnsi="Arial" w:cs="Arial"/>
          <w:sz w:val="20"/>
          <w:szCs w:val="20"/>
        </w:rPr>
        <w:t xml:space="preserve"> Son sujetos obligados a cumplir con las disposiciones de la presente Ley, cualquier autoridad, dependencia, entidad, órgano y organismo de los Poderes Ejecutivo, Legislativo y Judicial, ayuntamientos, órganos, organismos autónomos, tribunales administrativos, fideicomisos y fondos públicos y partidos políticos del orden estatal y municipal del Estado de Sonora que lleven a cabo tratamientos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Los fideicomisos y fondos públicos de carácter estatal y municipal considerados como entidades paraestatales, de conformidad con Ley Orgánica del Poder Ejecutivo del Estado de Sonora y la Ley de Gobierno y Administración Municipal, deberán dar cumplimiento por sí mismos a las obligaciones previstas en la presente Ley y demás normatividad aplicable en la materia, a través de sus propias áreas.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Los fideicomisos y fondos públicos de carácter estatal y municipal que no tengan la naturaleza jurídica de entidades paraestatales, de conformidad con Ley Orgánica del Poder Ejecutivo del Estado de Sonora y la Ley de Gobierno y Administración Municipal, o bien, no cuenten con una estructura orgánica propia que les permita cumplir, por sí mismos, con las disposiciones previstas en la presente Ley, deberán observar lo dispuesto en este ordenamiento y demás normatividad aplicable en la materia, a través del ente público facultado para coordinar su operación.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Ámbito de validez objetivo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5.-</w:t>
      </w:r>
      <w:r w:rsidRPr="00AE4285">
        <w:rPr>
          <w:rFonts w:ascii="Arial" w:hAnsi="Arial" w:cs="Arial"/>
          <w:sz w:val="20"/>
          <w:szCs w:val="20"/>
        </w:rPr>
        <w:t xml:space="preserve"> La presente Ley será aplicable a cualquier tratamiento de datos personales que obren en soportes físicos o electrónicos, con independencia de la forma o modalidad de su creación, tipo de soporte, procesamiento, almacenamiento y organización.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Ámbito de validez territorial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6.-</w:t>
      </w:r>
      <w:r w:rsidRPr="00AE4285">
        <w:rPr>
          <w:rFonts w:ascii="Arial" w:hAnsi="Arial" w:cs="Arial"/>
          <w:sz w:val="20"/>
          <w:szCs w:val="20"/>
        </w:rPr>
        <w:t xml:space="preserve"> La presente Ley será aplicable a todo tratamiento de datos personales que se efectúe en el territorio del Estado de Sonora por los responsables a que se refiere el artículo 4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Excepciones generales del derecho a la protección de datos personales </w:t>
      </w:r>
    </w:p>
    <w:p w:rsidR="00B800D7" w:rsidRPr="00AE4285" w:rsidRDefault="00AD6DE9"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7.-</w:t>
      </w:r>
      <w:r w:rsidRPr="00AE4285">
        <w:rPr>
          <w:rFonts w:ascii="Arial" w:hAnsi="Arial" w:cs="Arial"/>
          <w:sz w:val="20"/>
          <w:szCs w:val="20"/>
        </w:rPr>
        <w:t xml:space="preserve"> </w:t>
      </w:r>
      <w:r w:rsidR="00B800D7" w:rsidRPr="00AE4285">
        <w:rPr>
          <w:rFonts w:ascii="Arial" w:hAnsi="Arial" w:cs="Arial"/>
          <w:sz w:val="20"/>
          <w:szCs w:val="20"/>
        </w:rPr>
        <w:t xml:space="preserve">Los principios, deberes y derechos previstos en la presente Ley y demás normatividad aplicable tendrán como límite en cuanto a su observancia y ejercicio la protección de disposiciones de orden público, la seguridad pública, la salud pública o la protección de los derechos de terceros.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Las limitaciones y restricciones deberán reconocerse de manera expresa en una norma con rango de ley y deberán ser necesarias y proporcionales en una sociedad democrática, respetando, en todo momento, los derechos y las libertades fundamentales de los titulares.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Cualquier ley que tenga como propósito limitar el derecho a la protección de datos personales deberá contener como mínimo disposiciones relativas 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Las finalidades del tratamiento;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Las categorías de datos personales o los datos personales específicos que son objeto de tratamiento;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El alcance de las limitaciones o restricciones establecidas;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IV. La determinación del responsable o los responsables,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 El derecho de los titulares a ser informados sobre la limitación, salvo que resulte perjudicial o incompatible a los fines de ésta.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Tratamiento de datos personales de carácter sensible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8.-</w:t>
      </w:r>
      <w:r w:rsidRPr="00AE4285">
        <w:rPr>
          <w:rFonts w:ascii="Arial" w:hAnsi="Arial" w:cs="Arial"/>
          <w:sz w:val="20"/>
          <w:szCs w:val="20"/>
        </w:rPr>
        <w:t xml:space="preserve"> Por regla general no podrán tratarse datos personales sensibles, salvo que: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Los mismos sean estrictamente necesarios para el ejercicio y cumplimiento de las atribuciones y obligaciones expresamente previstas en las normas que regulan la actuación del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Se dé cumplimiento a un mandato legal;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Se cuente con el consentimiento expreso y por escrito del titular,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IV. Sean necesarios por razones de seguridad pública, orden público, salud pública o salvaguarda de derechos de terceros.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Tratamiento de datos personales de menores y adolescentes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9.-</w:t>
      </w:r>
      <w:r w:rsidRPr="00AE4285">
        <w:rPr>
          <w:rFonts w:ascii="Arial" w:hAnsi="Arial" w:cs="Arial"/>
          <w:sz w:val="20"/>
          <w:szCs w:val="20"/>
        </w:rPr>
        <w:t xml:space="preserve"> En el tratamiento de datos personales de menores de edad, el responsable deberá privilegiar el interés superior de las niñas, niños y adolescentes, en términos de las disposiciones previstas en la Ley de los Derechos de Niñas, Niños y Adolescentes del Estado de Sonora y demás ordenamientos que resulten aplicables.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Fuentes de acceso público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10.-</w:t>
      </w:r>
      <w:r w:rsidRPr="00AE4285">
        <w:rPr>
          <w:rFonts w:ascii="Arial" w:hAnsi="Arial" w:cs="Arial"/>
          <w:sz w:val="20"/>
          <w:szCs w:val="20"/>
        </w:rPr>
        <w:t xml:space="preserve"> De conformidad con la fracción XV del artículo 3 de la presente Ley, se considerarán como fuentes de acceso público: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Las páginas de Internet o medios remotos o locales de comunicación electrónica, óptica y de otra tecnología, siempre que el sitio donde se encuentren los datos personales esté concebido para facilitar información al público y esté abierto a la consulta general;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Los directorios telefónicos en términos de la normativa específica;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Los diarios, gacetas o boletines oficiales, de acuerdo con su normativa;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IV. Los medios de comunicación social,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 Los registros públicos conforme a las disposiciones que les resulten aplicables.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Reglas de interpretación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11.-</w:t>
      </w:r>
      <w:r w:rsidRPr="00AE4285">
        <w:rPr>
          <w:rFonts w:ascii="Arial" w:hAnsi="Arial" w:cs="Arial"/>
          <w:sz w:val="20"/>
          <w:szCs w:val="20"/>
        </w:rPr>
        <w:t xml:space="preserve"> La aplicación e interpretación de la presente Ley se realizará conforme a lo dispuesto en la Constitución Política de los Estados Unidos Mexicanos, los tratados internacionales de los que el Estado mexicano sea parte, la Constitución Política del Estado de Sonora, la Ley General, así como las resoluciones, sentencias, determinaciones, decisiones, criterios y opiniones vinculantes, entre otras, que emitan los órganos nacionales e internacionales especializados. </w:t>
      </w:r>
    </w:p>
    <w:p w:rsidR="00B800D7" w:rsidRPr="00AE4285" w:rsidRDefault="00B800D7" w:rsidP="00AE4285">
      <w:pPr>
        <w:spacing w:after="0" w:line="240" w:lineRule="auto"/>
        <w:jc w:val="both"/>
        <w:rPr>
          <w:rFonts w:ascii="Arial" w:hAnsi="Arial" w:cs="Arial"/>
          <w:sz w:val="20"/>
          <w:szCs w:val="20"/>
        </w:rPr>
      </w:pPr>
    </w:p>
    <w:p w:rsidR="00376D4E" w:rsidRPr="00AE4285" w:rsidRDefault="00376D4E"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Supletoriedad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12.-</w:t>
      </w:r>
      <w:r w:rsidRPr="00AE4285">
        <w:rPr>
          <w:rFonts w:ascii="Arial" w:hAnsi="Arial" w:cs="Arial"/>
          <w:sz w:val="20"/>
          <w:szCs w:val="20"/>
        </w:rPr>
        <w:t xml:space="preserve"> A falta de disposición expresa en la presente Ley, se aplicarán de manera supletoria las disposiciones de la Ley de Transparencia y Acceso a la Información Pública del Estado de Sonora. </w:t>
      </w:r>
    </w:p>
    <w:p w:rsidR="00B800D7" w:rsidRPr="00AE4285" w:rsidRDefault="00B800D7" w:rsidP="00AE4285">
      <w:pPr>
        <w:spacing w:after="0" w:line="240" w:lineRule="auto"/>
        <w:rPr>
          <w:rFonts w:ascii="Arial" w:hAnsi="Arial" w:cs="Arial"/>
          <w:sz w:val="20"/>
          <w:szCs w:val="20"/>
        </w:rPr>
      </w:pPr>
    </w:p>
    <w:p w:rsidR="00B800D7" w:rsidRPr="00873F76" w:rsidRDefault="00B800D7" w:rsidP="00BB1012">
      <w:pPr>
        <w:pStyle w:val="Ttulo1"/>
      </w:pPr>
      <w:bookmarkStart w:id="13" w:name="_Toc490482671"/>
      <w:r w:rsidRPr="00873F76">
        <w:t>TÍTULO SEGUNDO</w:t>
      </w:r>
      <w:bookmarkEnd w:id="13"/>
    </w:p>
    <w:p w:rsidR="00B800D7" w:rsidRPr="00873F76" w:rsidRDefault="00B800D7" w:rsidP="00BB1012">
      <w:pPr>
        <w:pStyle w:val="Ttulo2"/>
      </w:pPr>
      <w:bookmarkStart w:id="14" w:name="_Toc490482672"/>
      <w:r w:rsidRPr="00873F76">
        <w:t>Principios y deberes</w:t>
      </w:r>
      <w:bookmarkEnd w:id="14"/>
    </w:p>
    <w:p w:rsidR="00B800D7" w:rsidRPr="00873F76" w:rsidRDefault="00B800D7" w:rsidP="00AE4285">
      <w:pPr>
        <w:spacing w:after="0" w:line="240" w:lineRule="auto"/>
        <w:jc w:val="center"/>
        <w:rPr>
          <w:rFonts w:ascii="Arial" w:hAnsi="Arial" w:cs="Arial"/>
          <w:b/>
          <w:sz w:val="24"/>
          <w:szCs w:val="20"/>
        </w:rPr>
      </w:pPr>
    </w:p>
    <w:p w:rsidR="00B800D7" w:rsidRPr="00873F76" w:rsidRDefault="00B800D7" w:rsidP="00BB1012">
      <w:pPr>
        <w:pStyle w:val="Ttulo1"/>
      </w:pPr>
      <w:bookmarkStart w:id="15" w:name="_Toc490482673"/>
      <w:r w:rsidRPr="00873F76">
        <w:t>Capítulo I</w:t>
      </w:r>
      <w:bookmarkEnd w:id="15"/>
    </w:p>
    <w:p w:rsidR="00B800D7" w:rsidRPr="00873F76" w:rsidRDefault="00B800D7" w:rsidP="00BB1012">
      <w:pPr>
        <w:pStyle w:val="Ttulo2"/>
      </w:pPr>
      <w:bookmarkStart w:id="16" w:name="_Toc490482674"/>
      <w:r w:rsidRPr="00873F76">
        <w:t>De los principios</w:t>
      </w:r>
      <w:bookmarkEnd w:id="16"/>
    </w:p>
    <w:p w:rsidR="00B800D7" w:rsidRPr="00873F76" w:rsidRDefault="00B800D7" w:rsidP="00AE4285">
      <w:pPr>
        <w:spacing w:after="0" w:line="240" w:lineRule="auto"/>
        <w:rPr>
          <w:rFonts w:ascii="Arial" w:hAnsi="Arial" w:cs="Arial"/>
          <w:sz w:val="24"/>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Principios generales de protección de datos personales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13.-</w:t>
      </w:r>
      <w:r w:rsidRPr="00AE4285">
        <w:rPr>
          <w:rFonts w:ascii="Arial" w:hAnsi="Arial" w:cs="Arial"/>
          <w:sz w:val="20"/>
          <w:szCs w:val="20"/>
        </w:rPr>
        <w:t xml:space="preserve"> En todo tratamiento de datos personales que efectúe el responsable deberá observar los principios de licitud, finalidad, lealtad, consentimiento, calidad, proporcionalidad, información y responsabilidad.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Principio de licitud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14.-</w:t>
      </w:r>
      <w:r w:rsidRPr="00AE4285">
        <w:rPr>
          <w:rFonts w:ascii="Arial" w:hAnsi="Arial" w:cs="Arial"/>
          <w:sz w:val="20"/>
          <w:szCs w:val="20"/>
        </w:rPr>
        <w:t xml:space="preserve"> El responsable deberá tratar los datos personales en su posesión con estricto apego y cumplimiento de lo dispuesto por la presente Ley, la legislación mexicana que resulte aplicable y, en su caso, el derecho internacional, respetando los derechos y libertades del titular.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En adición a la obligación anterior, el responsable deberá sujetarse a las facultades o atribuciones que la normatividad aplicable le confiera.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Principio de finalidad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15.-</w:t>
      </w:r>
      <w:r w:rsidRPr="00AE4285">
        <w:rPr>
          <w:rFonts w:ascii="Arial" w:hAnsi="Arial" w:cs="Arial"/>
          <w:sz w:val="20"/>
          <w:szCs w:val="20"/>
        </w:rPr>
        <w:t xml:space="preserve"> Todo tratamiento de datos personales que efectúe el responsable deberá estar justificado por finalidades concretas, explícitas, lícitas y legítimas, relacionadas con las atribuciones expresas que la normatividad aplicable le confiera.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Para efectos de la presente Ley, se entenderá que las finalidades son: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Concretas: cuando el tratamiento de los datos personales atiende a la consecución de fines específicos o determinados, sin que sea posible la existencia de finalidades genéricas que puedan generar confusión en el titular;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II. Explícitas: cuando las finalidades se expresan y dan a conocer de manera clara en el aviso de privacidad,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Lícitas y legítimas: cuando las finalidades que justifican el tratamiento de los datos personales son acordes con las atribuciones expresas del responsable, conforme a lo previsto en la legislación mexicana y el derecho internacional que le resulte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Finalidades distintas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16.-</w:t>
      </w:r>
      <w:r w:rsidRPr="00AE4285">
        <w:rPr>
          <w:rFonts w:ascii="Arial" w:hAnsi="Arial" w:cs="Arial"/>
          <w:sz w:val="20"/>
          <w:szCs w:val="20"/>
        </w:rPr>
        <w:t xml:space="preserve"> El responsable podrá tratar los datos personales en su posesión para finalidades distintas a aquéllas que motivaron el tratamiento original de los mismos, siempre y cuando cuente con atribuciones expresas conferidas en ley y medie el consentimiento del titular, en los términos previstos en la presente Ley y demás normatividad que resulte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Principio de lealtad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17.-</w:t>
      </w:r>
      <w:r w:rsidRPr="00AE4285">
        <w:rPr>
          <w:rFonts w:ascii="Arial" w:hAnsi="Arial" w:cs="Arial"/>
          <w:sz w:val="20"/>
          <w:szCs w:val="20"/>
        </w:rPr>
        <w:t xml:space="preserve"> El responsable deberá abstenerse de tratar los datos personales a través de medios engañosos o fraudulentos, privilegiando, en todo momento, la protección de los intereses del titular y su expectativa razonable de privacidad. </w:t>
      </w:r>
    </w:p>
    <w:p w:rsidR="00B800D7" w:rsidRPr="00AE4285" w:rsidRDefault="00B800D7" w:rsidP="00AE4285">
      <w:pPr>
        <w:spacing w:after="0" w:line="240" w:lineRule="auto"/>
        <w:jc w:val="both"/>
        <w:rPr>
          <w:rFonts w:ascii="Arial" w:hAnsi="Arial" w:cs="Arial"/>
          <w:sz w:val="20"/>
          <w:szCs w:val="20"/>
        </w:rPr>
      </w:pPr>
    </w:p>
    <w:p w:rsidR="00873F76" w:rsidRDefault="00873F76" w:rsidP="00AE4285">
      <w:pPr>
        <w:spacing w:after="0" w:line="240" w:lineRule="auto"/>
        <w:jc w:val="both"/>
        <w:rPr>
          <w:rFonts w:ascii="Arial" w:hAnsi="Arial" w:cs="Arial"/>
          <w:b/>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Tratamientos desleales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18.-</w:t>
      </w:r>
      <w:r w:rsidRPr="00AE4285">
        <w:rPr>
          <w:rFonts w:ascii="Arial" w:hAnsi="Arial" w:cs="Arial"/>
          <w:sz w:val="20"/>
          <w:szCs w:val="20"/>
        </w:rPr>
        <w:t xml:space="preserve"> Para los efectos del artículo 17 anterior de la presente Ley, se entenderá que el responsable actúa de forma engañosa o fraudulenta cuando: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Medie dolo, mala fe o negligencia en el tratamiento de datos personales que lleve a cabo;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Realice un tratamiento de datos personales que dé lugar a una discriminación injusta o arbitraria contra el titular,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Vulnere la expectativa razonable de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Principio de consentimiento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19.-</w:t>
      </w:r>
      <w:r w:rsidRPr="00AE4285">
        <w:rPr>
          <w:rFonts w:ascii="Arial" w:hAnsi="Arial" w:cs="Arial"/>
          <w:sz w:val="20"/>
          <w:szCs w:val="20"/>
        </w:rPr>
        <w:t xml:space="preserve"> El responsable deberá obtener el consentimiento del titular para el tratamiento de sus datos personales, salvo que se actualice algunas de las siguientes causales de excepción: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Cuando una norma con rango de ley señale expresamente que no será necesario el consentimiento del titular para el tratamiento de sus datos personales, por razones de seguridad pública, salud pública, disposiciones de orden público o protección de derechos de terceros;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Cuando exista una orden judicial, resolución o mandato fundado y motivado de autoridad competente;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Para el reconocimiento o defensa de derechos del titular ante autoridad competente;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IV. Cuando los datos personales se requieran para ejercer un derecho o cumplir obligaciones derivadas de una relación jurídica entre el titular y 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 Cuando exista una situación de emergencia que potencialmente pueda dañar a un individuo en su persona o en sus bienes;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VI. Cuando los datos personales sean necesarios para la prevención, el diagnóstico médico, la prestación de servicios de asistencia sanitaria, el tratamiento médico, o la gestión de servicios sanitarios,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VII. Cuando los datos personales figuren en fuentes de acceso público;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VIII. Cuando los datos personales se sometan a un procedimiento previo de disociación,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sz w:val="20"/>
          <w:szCs w:val="20"/>
        </w:rPr>
      </w:pPr>
      <w:r w:rsidRPr="00AE4285">
        <w:rPr>
          <w:rFonts w:ascii="Arial" w:hAnsi="Arial" w:cs="Arial"/>
          <w:sz w:val="20"/>
          <w:szCs w:val="20"/>
        </w:rPr>
        <w:t xml:space="preserve">IX. Cuando el titular sea una persona reportada como desaparecida en los términos de la ley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Tratándose de la fracción VII del presente artículo, este supuesto exclusivamente resultará aplicable en caso de que los datos personales que obren en fuentes de acceso público, tengan una procedencia conforme a las disposiciones establecidas en la presente Ley y demás normativa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La actualización de alguna de las fracciones previstas en este artículo no exime al responsable del cumplimiento de las demás obligaciones previstas en la presente Ley y demás disposiciones que resulten aplicables.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Características del consentimiento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20.-</w:t>
      </w:r>
      <w:r w:rsidRPr="00AE4285">
        <w:rPr>
          <w:rFonts w:ascii="Arial" w:hAnsi="Arial" w:cs="Arial"/>
          <w:sz w:val="20"/>
          <w:szCs w:val="20"/>
        </w:rPr>
        <w:t xml:space="preserve"> El consentimiento del titular deberá otorgarse de manera: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Libre: sin que medie error, mala fe, violencia o dolo que puedan afectar la manifestación de voluntad del titular;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Específica: referida a finalidades concretas, lícitas, explícitas y legítimas que justifiquen el tratamiento,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Informada: que el titular tenga conocimiento del aviso de privacidad previo al tratamiento a que serán sometidos sus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Modalidades del consentimiento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21.-</w:t>
      </w:r>
      <w:r w:rsidRPr="00AE4285">
        <w:rPr>
          <w:rFonts w:ascii="Arial" w:hAnsi="Arial" w:cs="Arial"/>
          <w:sz w:val="20"/>
          <w:szCs w:val="20"/>
        </w:rPr>
        <w:t xml:space="preserve"> El consentimiento podrá manifestarse de forma expresa o tácita. Por regla general será válido el consentimiento tácito, salvo que una ley exija que la voluntad del titular se manifieste de manera expresa.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Tratándose del consentimiento expreso, además de lo previsto en el artículo 20 anterior de la presente Ley, el responsable deberá ser capaz de demostrar de manera indubitable que el titular otorgó su consentimiento, ya sea a través de una declaración o una acción afirmativa clara.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Consentimiento tácito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22.-</w:t>
      </w:r>
      <w:r w:rsidRPr="00AE4285">
        <w:rPr>
          <w:rFonts w:ascii="Arial" w:hAnsi="Arial" w:cs="Arial"/>
          <w:sz w:val="20"/>
          <w:szCs w:val="20"/>
        </w:rPr>
        <w:t xml:space="preserve"> El consentimiento será tácito cuando habiéndose puesto a disposición del titular el aviso de privacidad, éste no manifieste su voluntad en sentido contrario.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Consentimiento expreso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23.-</w:t>
      </w:r>
      <w:r w:rsidRPr="00AE4285">
        <w:rPr>
          <w:rFonts w:ascii="Arial" w:hAnsi="Arial" w:cs="Arial"/>
          <w:sz w:val="20"/>
          <w:szCs w:val="20"/>
        </w:rPr>
        <w:t xml:space="preserve"> El consentimiento será expreso cuando la voluntad del titular se manifieste de forma verbal, por escrito, por medios electrónicos, ópticos, signos inequívocos o por cualquier otra tecnología. En el entorno digital, podrá utilizarse la firma electrónica o cualquier mecanismo o procedimiento equivalente que permita identificar fehacientemente al titular, y a su vez, recabar su consentimiento de tal manera que se acredite la obtención del mismo.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sz w:val="20"/>
          <w:szCs w:val="20"/>
        </w:rPr>
      </w:pPr>
      <w:r w:rsidRPr="00AE4285">
        <w:rPr>
          <w:rFonts w:ascii="Arial" w:hAnsi="Arial" w:cs="Arial"/>
          <w:sz w:val="20"/>
          <w:szCs w:val="20"/>
        </w:rPr>
        <w:t xml:space="preserve">Para la obtención del consentimiento expreso, el responsable deberá facilitar al titular un medio sencillo y gratuito a través del cual pueda manifestar su voluntad.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Obtención del consentimiento cuando los datos personales se recaban directamente del titular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24.-</w:t>
      </w:r>
      <w:r w:rsidRPr="00AE4285">
        <w:rPr>
          <w:rFonts w:ascii="Arial" w:hAnsi="Arial" w:cs="Arial"/>
          <w:sz w:val="20"/>
          <w:szCs w:val="20"/>
        </w:rPr>
        <w:t xml:space="preserve"> El responsable deberá obtener el consentimiento del titular para el tratamiento de sus datos personales, de manera previa, cuando los recabe directamente de éste y, en su caso, se requiera conforme al artículo 19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Para efectos de la presente Ley, se entenderá que el responsable obtiene los datos personales directamente del titular cuando éste los proporciona personalmente o por algún medio que permita su entrega directa al responsable como son, de manera enunciativa más no limitativa, medios electrónicos, ópticos, sonoros, visuales, vía telefónica, Internet o cualquier otra tecnología o medio.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Obtención del consentimiento cuando los datos personales se recaben indirectamente del titular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25.-</w:t>
      </w:r>
      <w:r w:rsidRPr="00AE4285">
        <w:rPr>
          <w:rFonts w:ascii="Arial" w:hAnsi="Arial" w:cs="Arial"/>
          <w:sz w:val="20"/>
          <w:szCs w:val="20"/>
        </w:rPr>
        <w:t xml:space="preserve"> Cuando el responsable recabe datos personales indirectamente del titular y se requiera de su consentimiento conforme al artículo 19 de la presente Ley, éste no podrá tratar los datos personales hasta que cuente con la manifestación de la voluntad libre, específica e informada del titular, mediante la cual autoriza el tratamiento de los mismos, ya sea tácita o expresa según corresponda.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Consentimiento de menores de edad, estado de interdicción o incapacidad declarada por ley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26.-</w:t>
      </w:r>
      <w:r w:rsidRPr="00AE4285">
        <w:rPr>
          <w:rFonts w:ascii="Arial" w:hAnsi="Arial" w:cs="Arial"/>
          <w:sz w:val="20"/>
          <w:szCs w:val="20"/>
        </w:rPr>
        <w:t xml:space="preserve"> En la obtención del consentimiento de menores de edad o de personas que se encuentren en estado de interdicción o incapacidad declarada por ley, se estará a lo dispuesto en las reglas de representación previstas en la legislación civil que resulte aplicable al Estado de Sonora.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Consentimiento para el tratamiento de datos personales sensibles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27.-</w:t>
      </w:r>
      <w:r w:rsidRPr="00AE4285">
        <w:rPr>
          <w:rFonts w:ascii="Arial" w:hAnsi="Arial" w:cs="Arial"/>
          <w:sz w:val="20"/>
          <w:szCs w:val="20"/>
        </w:rPr>
        <w:t xml:space="preserve"> El responsable deberá obtener el consentimiento expreso y por escrito del titular para el tratamiento de datos personales sensibles, salvo que se actualice alguna de las causales de excepción previstas en el artículo 19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Se considerará que el consentimiento expreso se otorgó por escrito cuando el titular lo externe mediante un documento con su firma autógrafa, huella dactilar o cualquier otro mecanismo autorizado por la normativa aplicable. En el entorno digital, podrán utilizarse medios como la firma electrónica o cualquier mecanismo o procedimiento equivalente que permita identificar fehacientemente al titular, y a su vez, recabar su consentimiento de tal manera que se acredite la obtención del mismo.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Principio de calidad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28.-</w:t>
      </w:r>
      <w:r w:rsidRPr="00AE4285">
        <w:rPr>
          <w:rFonts w:ascii="Arial" w:hAnsi="Arial" w:cs="Arial"/>
          <w:sz w:val="20"/>
          <w:szCs w:val="20"/>
        </w:rPr>
        <w:t xml:space="preserve"> El responsable deberá adoptar las medidas necesarias para mantener exactos, completos, correctos y actualizados los datos personales en su posesión, a fin de que no se altere la veracidad de éstos y según se requiera para el cumplimiento de las finalidades concretas, explícitas lícitas y legítimas que motivaron su tratamiento.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Se presume que se cumple con la calidad en los datos personales cuando éstos son proporcionados directamente por el titular y hasta que éste no manifieste y acredite lo contrario.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Cuando los datos personales fueron obtenidos indirectamente del titular, el responsable deberá adoptar medidas razonables para que éstos respondan al principio de calidad, de acuerdo con la categoría de datos personales y las condiciones y medios del tratamiento.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Supresión de los datos personales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29.-</w:t>
      </w:r>
      <w:r w:rsidRPr="00AE4285">
        <w:rPr>
          <w:rFonts w:ascii="Arial" w:hAnsi="Arial" w:cs="Arial"/>
          <w:sz w:val="20"/>
          <w:szCs w:val="20"/>
        </w:rPr>
        <w:t xml:space="preserve"> El responsable deberá suprimir los datos personales en su posesión cuando hayan dejado de ser necesarios para el cumplimiento de las finalidades concretas, explícitas lícitas y legítimas que motivaron su tratamiento, previo bloqueo en su caso, y una vez que concluya el plazo de conservación de los mismos.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En la supresión de los datos personales, el responsable deberá implementar métodos y técnicas orientadas a la eliminación definitiva de éstos.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Plazos de conservación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lastRenderedPageBreak/>
        <w:t>ARTÍCULO 30.-</w:t>
      </w:r>
      <w:r w:rsidRPr="00AE4285">
        <w:rPr>
          <w:rFonts w:ascii="Arial" w:hAnsi="Arial" w:cs="Arial"/>
          <w:sz w:val="20"/>
          <w:szCs w:val="20"/>
        </w:rPr>
        <w:t xml:space="preserve"> Los plazos de conservación de los datos personales no deberán exceder aquéllos que sean necesarios para el cumplimiento de las finalidades concretas, explícitas lícitas y legítimas que justificaron su tratamiento.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En el establecimiento de los plazos de conservación de los datos personales, el responsable deberá considerar los valores administrativos, contables, fiscales, jurídicos e históricos de los datos personales, así como atender las disposiciones aplicables en la materia de que se trate.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Documentación de los procedimientos de conservación, bloqueo y supresión de los datos personales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31.-</w:t>
      </w:r>
      <w:r w:rsidRPr="00AE4285">
        <w:rPr>
          <w:rFonts w:ascii="Arial" w:hAnsi="Arial" w:cs="Arial"/>
          <w:sz w:val="20"/>
          <w:szCs w:val="20"/>
        </w:rPr>
        <w:t xml:space="preserve"> El responsable deberá establecer y documentar los procedimientos para la conservación, en su caso bloqueo y supresión de los datos personales en su posesión, en los cuales se incluyan los periodos de conservación de los mismos, de conformidad con lo dispuesto en el artículo 30 anterior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 </w:t>
      </w:r>
    </w:p>
    <w:p w:rsidR="00B800D7" w:rsidRDefault="00B800D7" w:rsidP="00AE4285">
      <w:pPr>
        <w:spacing w:after="0" w:line="240" w:lineRule="auto"/>
        <w:jc w:val="both"/>
        <w:rPr>
          <w:rFonts w:ascii="Arial" w:hAnsi="Arial" w:cs="Arial"/>
          <w:sz w:val="20"/>
          <w:szCs w:val="20"/>
        </w:rPr>
      </w:pPr>
    </w:p>
    <w:p w:rsidR="00873F76" w:rsidRDefault="00873F76" w:rsidP="00AE4285">
      <w:pPr>
        <w:spacing w:after="0" w:line="240" w:lineRule="auto"/>
        <w:jc w:val="both"/>
        <w:rPr>
          <w:rFonts w:ascii="Arial" w:hAnsi="Arial" w:cs="Arial"/>
          <w:sz w:val="20"/>
          <w:szCs w:val="20"/>
        </w:rPr>
      </w:pPr>
    </w:p>
    <w:p w:rsidR="00873F76" w:rsidRPr="00AE4285" w:rsidRDefault="00873F76"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Principio de proporcionalidad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32.-</w:t>
      </w:r>
      <w:r w:rsidRPr="00AE4285">
        <w:rPr>
          <w:rFonts w:ascii="Arial" w:hAnsi="Arial" w:cs="Arial"/>
          <w:sz w:val="20"/>
          <w:szCs w:val="20"/>
        </w:rPr>
        <w:t xml:space="preserve"> El responsable sólo deberá tratar los datos personales que resulten adecuados, relevantes y estrictamente necesarios para las finalidades concretas, explícitas lícitas y legítimas que justifiquen su tratamiento.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Criterio de minimización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33.-</w:t>
      </w:r>
      <w:r w:rsidRPr="00AE4285">
        <w:rPr>
          <w:rFonts w:ascii="Arial" w:hAnsi="Arial" w:cs="Arial"/>
          <w:sz w:val="20"/>
          <w:szCs w:val="20"/>
        </w:rPr>
        <w:t xml:space="preserve"> El responsable procurará realizar esfuerzos razonables para tratar los datos personales al mínimo necesario, con relación a las finalidades que motivan su tratamiento.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Principio de información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34.-</w:t>
      </w:r>
      <w:r w:rsidRPr="00AE4285">
        <w:rPr>
          <w:rFonts w:ascii="Arial" w:hAnsi="Arial" w:cs="Arial"/>
          <w:sz w:val="20"/>
          <w:szCs w:val="20"/>
        </w:rPr>
        <w:t xml:space="preserve"> El responsable deberá informar al titular, a través del aviso de privacidad, la existencia y características principales del tratamiento al que serán sometidos sus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Objeto del aviso de Privacidad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35.-</w:t>
      </w:r>
      <w:r w:rsidRPr="00AE4285">
        <w:rPr>
          <w:rFonts w:ascii="Arial" w:hAnsi="Arial" w:cs="Arial"/>
          <w:sz w:val="20"/>
          <w:szCs w:val="20"/>
        </w:rPr>
        <w:t xml:space="preserve"> El aviso de privacidad tendrá por objeto informar al titular sobre los alcances y condiciones generales del tratamiento, a fin de que esté en posibilidad de tomar decisiones informadas sobre el uso de sus datos personales y, en consecuencia, mantener el control y disposición sobre ellos.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Características del aviso de privacidad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36.-</w:t>
      </w:r>
      <w:r w:rsidRPr="00AE4285">
        <w:rPr>
          <w:rFonts w:ascii="Arial" w:hAnsi="Arial" w:cs="Arial"/>
          <w:sz w:val="20"/>
          <w:szCs w:val="20"/>
        </w:rPr>
        <w:t xml:space="preserve"> El aviso de privacidad deberá caracterizarse por ser sencillo, con información necesaria, expresado en lenguaje claro y comprensible, y con una estructura y diseño que facilite su entendimiento. En el aviso de privacidad queda prohibido: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Usar frases inexactas, ambiguas o vagas;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Incluir textos o formatos que induzcan al titular a elegir una opción en específico;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Marcar previamente casillas, en caso de que éstas se incluyan para que el titular otorgue su consentimiento,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IV. Remitir a textos o documentos que no estén disponibles para el titular.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Modalidades del aviso de privacidad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37.-</w:t>
      </w:r>
      <w:r w:rsidRPr="00AE4285">
        <w:rPr>
          <w:rFonts w:ascii="Arial" w:hAnsi="Arial" w:cs="Arial"/>
          <w:sz w:val="20"/>
          <w:szCs w:val="20"/>
        </w:rPr>
        <w:t xml:space="preserve"> El aviso de privacidad a que se refieren los artículos 3, fracción I, y 34 de la presente Ley se pondrá a disposición del titular en dos modalidades, simplificado e integral.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Aviso de privacidad simplificado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38.-</w:t>
      </w:r>
      <w:r w:rsidRPr="00AE4285">
        <w:rPr>
          <w:rFonts w:ascii="Arial" w:hAnsi="Arial" w:cs="Arial"/>
          <w:sz w:val="20"/>
          <w:szCs w:val="20"/>
        </w:rPr>
        <w:t xml:space="preserve"> El aviso simplificado deberá contener la siguiente información: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La denominación del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Las finalidades del tratamiento para las cuales se obtienen los datos personales, distinguiendo aquéllas que requieran el consentimiento del titular;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Cuando se realicen transferencias de datos personales que requieran consentimiento, se deberá informar: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a) Las autoridades, poderes, entidades, órganos y organismos gubernamentales de los tres órdenes de gobierno y las personas físicas o morales de carácter privado a las que se transfieren los datos personales,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b) Las finalidades de estas transferencias;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IV. Los mecanismos y medios disponibles para que el titular, en su caso, pueda manifestar su negativa para el tratamiento de sus datos personales para finalidades y transferencias de datos personales que requieren el consentimiento del titular, y </w:t>
      </w:r>
    </w:p>
    <w:p w:rsidR="00B800D7" w:rsidRPr="00AE4285" w:rsidRDefault="00873F76" w:rsidP="00AE4285">
      <w:pPr>
        <w:spacing w:after="0" w:line="240" w:lineRule="auto"/>
        <w:jc w:val="both"/>
        <w:rPr>
          <w:rFonts w:ascii="Arial" w:hAnsi="Arial" w:cs="Arial"/>
          <w:sz w:val="20"/>
          <w:szCs w:val="20"/>
        </w:rPr>
      </w:pPr>
      <w:r>
        <w:rPr>
          <w:rFonts w:ascii="Arial" w:hAnsi="Arial" w:cs="Arial"/>
          <w:sz w:val="20"/>
          <w:szCs w:val="20"/>
        </w:rPr>
        <w:tab/>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 El sitio donde se podrá consultar el aviso de privacidad integral.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Los mecanismos y medios a los que se refiere la fracción IV del presente artículo, deberán estar disponibles al titular previo a que ocurra dicho tratamiento.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La puesta a disposición del aviso de privacidad simplificado no exime al responsable de su obligación de proveer los mecanismos para que el titular pueda conocer el contenido del aviso de privacidad integral en un momento posterior.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Aviso de privacidad integral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39.-</w:t>
      </w:r>
      <w:r w:rsidRPr="00AE4285">
        <w:rPr>
          <w:rFonts w:ascii="Arial" w:hAnsi="Arial" w:cs="Arial"/>
          <w:sz w:val="20"/>
          <w:szCs w:val="20"/>
        </w:rPr>
        <w:t xml:space="preserve"> Además de lo dispuesto en el artículo 38 anterior de la presente Ley, el aviso de privacidad integral deberá contener, al menos, la siguiente información: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El domicilio del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Los datos personales que serán sometidos a tratamiento, identificando aquéllos que sean sensibles;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El fundamento legal que faculta expresamente al responsable para llevar a cabo: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a) El tratamiento de datos personales,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b) Las transferencias de datos personales que, en su caso, efectúe con autoridades, poderes, entidades, órganos y organismos gubernamentales de los tres órdenes de gobierno y las personas físicas o morales de carácter privado;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IV. Los mecanismos, medios y procedimientos disponibles para ejercer los derechos ARCO; </w:t>
      </w:r>
    </w:p>
    <w:p w:rsidR="00B800D7" w:rsidRPr="00AE4285" w:rsidRDefault="00873F76" w:rsidP="00AE4285">
      <w:pPr>
        <w:spacing w:after="0" w:line="240" w:lineRule="auto"/>
        <w:jc w:val="both"/>
        <w:rPr>
          <w:rFonts w:ascii="Arial" w:hAnsi="Arial" w:cs="Arial"/>
          <w:sz w:val="20"/>
          <w:szCs w:val="20"/>
        </w:rPr>
      </w:pPr>
      <w:r>
        <w:rPr>
          <w:rFonts w:ascii="Arial" w:hAnsi="Arial" w:cs="Arial"/>
          <w:sz w:val="20"/>
          <w:szCs w:val="20"/>
        </w:rPr>
        <w:tab/>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 El domicilio de la Unidad de Transparencia,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VI. Los medios a través de los cuales el responsable comunicará a los titulares los cambios al aviso de privacidad.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Momentos para la puesta a disposición del aviso de privacidad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40.-</w:t>
      </w:r>
      <w:r w:rsidRPr="00AE4285">
        <w:rPr>
          <w:rFonts w:ascii="Arial" w:hAnsi="Arial" w:cs="Arial"/>
          <w:sz w:val="20"/>
          <w:szCs w:val="20"/>
        </w:rPr>
        <w:t xml:space="preserve"> El responsable deberá poner a disposición del titular el aviso de privacidad simplificado en los siguientes momentos: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Cuando los datos personales se obtienen de manera directa del titular previo a la obtención de los mismos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Cuando los datos personales se obtienen de manera indirecta del titular previo al uso o aprovechamiento de éstos.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Las reglas anteriores, no eximen al responsable de proporcionar al titular el aviso de privacidad integral en un momento posterior, conforme a las disposiciones aplicables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Nuevo aviso de privacidad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41.-</w:t>
      </w:r>
      <w:r w:rsidRPr="00AE4285">
        <w:rPr>
          <w:rFonts w:ascii="Arial" w:hAnsi="Arial" w:cs="Arial"/>
          <w:sz w:val="20"/>
          <w:szCs w:val="20"/>
        </w:rPr>
        <w:t xml:space="preserve"> Cuando el responsable pretenda tratar los datos personales para una finalidad distinta, deberá poner a su disposición un nuevo aviso de privacidad con las características del nuevo tratamiento previo al aprovechamiento de los datos personales para la finalidad respectiva.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Medios de difusión o reproducción del aviso de privacidad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42.-</w:t>
      </w:r>
      <w:r w:rsidRPr="00AE4285">
        <w:rPr>
          <w:rFonts w:ascii="Arial" w:hAnsi="Arial" w:cs="Arial"/>
          <w:sz w:val="20"/>
          <w:szCs w:val="20"/>
        </w:rPr>
        <w:t xml:space="preserve"> Para la difusión del aviso de privacidad, el responsable podrá valerse de formatos físicos, electrónicos, medios verbales o cualquier otra tecnología, siempre y cuando garantice y cumpla con el principio de información a que se refiere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Instrumentación de medidas compensatorias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43.-</w:t>
      </w:r>
      <w:r w:rsidRPr="00AE4285">
        <w:rPr>
          <w:rFonts w:ascii="Arial" w:hAnsi="Arial" w:cs="Arial"/>
          <w:sz w:val="20"/>
          <w:szCs w:val="20"/>
        </w:rPr>
        <w:t xml:space="preserve"> 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Principio de responsabilidad </w:t>
      </w:r>
    </w:p>
    <w:p w:rsidR="00B800D7" w:rsidRPr="00AE4285" w:rsidRDefault="00B800D7" w:rsidP="00AE4285">
      <w:pPr>
        <w:spacing w:after="0" w:line="240" w:lineRule="auto"/>
        <w:jc w:val="both"/>
        <w:rPr>
          <w:rFonts w:ascii="Arial" w:hAnsi="Arial" w:cs="Arial"/>
          <w:sz w:val="20"/>
          <w:szCs w:val="20"/>
        </w:rPr>
      </w:pPr>
      <w:r w:rsidRPr="00AE4285">
        <w:rPr>
          <w:rFonts w:ascii="Arial" w:hAnsi="Arial" w:cs="Arial"/>
          <w:b/>
          <w:sz w:val="20"/>
          <w:szCs w:val="20"/>
        </w:rPr>
        <w:t>ARTÍCULO 44.-</w:t>
      </w:r>
      <w:r w:rsidRPr="00AE4285">
        <w:rPr>
          <w:rFonts w:ascii="Arial" w:hAnsi="Arial" w:cs="Arial"/>
          <w:sz w:val="20"/>
          <w:szCs w:val="20"/>
        </w:rPr>
        <w:t xml:space="preserve"> El responsable deberá implementar los mecanismos necesarios para acreditar el cumplimiento de los principios, deberes y obligaciones establecidas en la presente Ley, así como para rendir cuentas al titular y al Instituto sobre los tratamientos de datos personales que efectúe, para lo cual podrá valerse de estándares, mejores prácticas nacionales o internacionales o de cualquier otro mecanismo que determine adecuado para tales fines.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Lo anterior, aplicará aun cuando los datos personales sean tratados por parte de un encargado, así como al momento de realizar transferencias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Mecanismos para cumplir con el principio de responsabilidad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45.-</w:t>
      </w:r>
      <w:r w:rsidRPr="00AE4285">
        <w:rPr>
          <w:rFonts w:ascii="Arial" w:hAnsi="Arial" w:cs="Arial"/>
          <w:sz w:val="20"/>
          <w:szCs w:val="20"/>
        </w:rPr>
        <w:t xml:space="preserve"> Entre los mecanismos que deberá adoptar el responsable para cumplir con el principio de responsabilidad establecido en la presente Ley están, al menos, los siguientes: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Destinar recursos para la instrumentación de programas y políticas de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Elaborar políticas y programas de protección de datos personales obligatorios y exigibles al interior de la organización del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III. Poner en práctica un programa de capacitación y actualización del personal sobre las obligaciones y demás deberes en materia de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IV. Revisar periódicamente las políticas y programas de seguridad de datos personales para determinar las modificaciones que se requieran;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 Establecer un sistema de supervisión y vigilancia interna y/o externa, incluyendo auditorías, para comprobar el cumplimiento de las políticas de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VI. Establecer procedimientos para recibir y responder dudas y quejas de los titulares;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VII. 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VIII. 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El responsable deberá revisar las políticas, los programas de seguridad y las políticas de procedimientos de control a que se refieren las fracciones IV y V del presente artículo, respectivamente, al menos cada dos años, así como actualizarlas cuando al tratamiento de datos personales se le realicen modificaciones sustanciales. </w:t>
      </w:r>
    </w:p>
    <w:p w:rsidR="00B800D7" w:rsidRPr="00873F76" w:rsidRDefault="00B800D7" w:rsidP="00AE4285">
      <w:pPr>
        <w:spacing w:after="0" w:line="240" w:lineRule="auto"/>
        <w:rPr>
          <w:rFonts w:ascii="Arial" w:hAnsi="Arial" w:cs="Arial"/>
          <w:sz w:val="24"/>
          <w:szCs w:val="20"/>
        </w:rPr>
      </w:pPr>
    </w:p>
    <w:p w:rsidR="00B800D7" w:rsidRPr="00873F76" w:rsidRDefault="00B800D7" w:rsidP="00BB1012">
      <w:pPr>
        <w:pStyle w:val="Ttulo1"/>
      </w:pPr>
      <w:bookmarkStart w:id="17" w:name="_Toc490482675"/>
      <w:r w:rsidRPr="00873F76">
        <w:t>Capítulo II</w:t>
      </w:r>
      <w:bookmarkEnd w:id="17"/>
    </w:p>
    <w:p w:rsidR="00B800D7" w:rsidRPr="00873F76" w:rsidRDefault="00B800D7" w:rsidP="00BB1012">
      <w:pPr>
        <w:pStyle w:val="Ttulo2"/>
      </w:pPr>
      <w:bookmarkStart w:id="18" w:name="_Toc490482676"/>
      <w:r w:rsidRPr="00873F76">
        <w:t>De los deberes</w:t>
      </w:r>
      <w:bookmarkEnd w:id="18"/>
    </w:p>
    <w:p w:rsidR="00B800D7" w:rsidRPr="00AE4285" w:rsidRDefault="00B800D7" w:rsidP="00AE4285">
      <w:pPr>
        <w:spacing w:after="0" w:line="240" w:lineRule="auto"/>
        <w:rPr>
          <w:rFonts w:ascii="Arial" w:hAnsi="Arial" w:cs="Arial"/>
          <w:b/>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Deber de seguridad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46.-</w:t>
      </w:r>
      <w:r w:rsidRPr="00AE4285">
        <w:rPr>
          <w:rFonts w:ascii="Arial" w:hAnsi="Arial" w:cs="Arial"/>
          <w:sz w:val="20"/>
          <w:szCs w:val="20"/>
        </w:rPr>
        <w:t xml:space="preserve">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Lo anterior, sin perjuicio de lo establecido por las disposiciones vigentes en materia de seguridad emitidas por las autoridades competentes al sector que corresponda, cuando éstas contemplen una protección mayor para el titular o complementen lo dispuesto en la presente Ley y demás normativa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Factores para determinar la implementación de medidas de seguridad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47.-</w:t>
      </w:r>
      <w:r w:rsidRPr="00AE4285">
        <w:rPr>
          <w:rFonts w:ascii="Arial" w:hAnsi="Arial" w:cs="Arial"/>
          <w:sz w:val="20"/>
          <w:szCs w:val="20"/>
        </w:rPr>
        <w:t xml:space="preserve"> Las medidas de seguridad adoptadas por el responsable deberán considerar: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El riesgo inherente a los datos personales tratados;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La sensibilidad de los datos personales tratados;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El desarrollo tecnológico;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IV. Las posibles consecuencias de una vulneración para los titulares;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V. Las transferencias de datos personales que se realicen;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VI. El número de titulares,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VII. Las vulneraciones previas ocurridas en los sistemas de tratamiento.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Acciones para el establecimiento y mantenimiento de medidas de seguridad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48.-</w:t>
      </w:r>
      <w:r w:rsidRPr="00AE4285">
        <w:rPr>
          <w:rFonts w:ascii="Arial" w:hAnsi="Arial" w:cs="Arial"/>
          <w:sz w:val="20"/>
          <w:szCs w:val="20"/>
        </w:rPr>
        <w:t xml:space="preserve"> Para establecer y mantener las medidas de seguridad para la protección de los datos personales, el responsable deberá realizar, al menos, las siguientes actividades interrelacionadas: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Crear políticas internas para la gestión y tratamiento de los datos personales, que tomen en cuenta el contexto en el que ocurren los tratamientos y el ciclo de vida de los datos personales, es decir, su obtención, uso y posterior supresión;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Definir las funciones y obligaciones del personal involucrado en el tratamiento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Elaborar un inventario de los datos personales y de las bases y/o sistemas de tratamiento; </w:t>
      </w:r>
    </w:p>
    <w:p w:rsidR="00B800D7" w:rsidRPr="00AE4285" w:rsidRDefault="00873F76" w:rsidP="00AE4285">
      <w:pPr>
        <w:spacing w:after="0" w:line="240" w:lineRule="auto"/>
        <w:jc w:val="both"/>
        <w:rPr>
          <w:rFonts w:ascii="Arial" w:hAnsi="Arial" w:cs="Arial"/>
          <w:sz w:val="20"/>
          <w:szCs w:val="20"/>
        </w:rPr>
      </w:pPr>
      <w:r>
        <w:rPr>
          <w:rFonts w:ascii="Arial" w:hAnsi="Arial" w:cs="Arial"/>
          <w:sz w:val="20"/>
          <w:szCs w:val="20"/>
        </w:rPr>
        <w:tab/>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IV. 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 </w:t>
      </w:r>
    </w:p>
    <w:p w:rsidR="00B800D7" w:rsidRPr="00AE4285" w:rsidRDefault="00873F76" w:rsidP="00AE4285">
      <w:pPr>
        <w:spacing w:after="0" w:line="240" w:lineRule="auto"/>
        <w:jc w:val="both"/>
        <w:rPr>
          <w:rFonts w:ascii="Arial" w:hAnsi="Arial" w:cs="Arial"/>
          <w:sz w:val="20"/>
          <w:szCs w:val="20"/>
        </w:rPr>
      </w:pPr>
      <w:r>
        <w:rPr>
          <w:rFonts w:ascii="Arial" w:hAnsi="Arial" w:cs="Arial"/>
          <w:sz w:val="20"/>
          <w:szCs w:val="20"/>
        </w:rPr>
        <w:tab/>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 Realizar un análisis de brecha, comparando las medidas de seguridad existentes contra las faltantes en la organización del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VI. Elaborar un plan de trabajo para la implementación de las medidas de seguridad faltantes, así como las medidas para el cumplimiento cotidiano de las políticas de gestión y tratamiento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VII. Monitorear y revisar de manera periódica las medidas de seguridad implementadas, así como las amenazas y vulneraciones a las que están sujetos los datos personales,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VIII. Diseñar y aplicar diferentes niveles de capacitación de su personal, dependiendo de sus roles y responsabilidades respecto del tratamiento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Contenido de las políticas internas de gestión y tratamiento de los datos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49.-</w:t>
      </w:r>
      <w:r w:rsidRPr="00AE4285">
        <w:rPr>
          <w:rFonts w:ascii="Arial" w:hAnsi="Arial" w:cs="Arial"/>
          <w:sz w:val="20"/>
          <w:szCs w:val="20"/>
        </w:rPr>
        <w:t xml:space="preserve"> Con relación a la fracción I del artículo 48 anterior de la presente Ley, el responsable deberá incluir en el diseño e implementación de las políticas internas para la gestión y tratamiento de los datos personales, al menos, lo siguiente: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Los controles para garantizar que se valida la confidencialidad, integridad y disponibilidad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Las acciones para restaurar la disponibilidad y el acceso a los datos personales de manera oportuna en caso de un incidente físico o técnico;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Las medidas correctivas en caso de identificar una vulneración o incidente en los tratamientos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IV. El proceso para evaluar periódicamente las políticas, procedimientos y planes de seguridad establecidos, a efecto de mantener su eficacia;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V. Los controles para garantizar que únicamente el personal autorizado podrá tener acceso a los datos personales para los finalidades concretas, lícitas, explícitas y legítimas que originaron su tratamiento,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VI. Las medidas preventivas para proteger los datos personales contra su destrucción accidental o ilícita, su pérdida o alteración y el almacenamiento, tratamiento, acceso o transferencias no autorizadas o acciones que contravengan las disposiciones de la presente Ley y demás que resulten aplicables.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Sistema de gestión y documento de seguridad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50.-</w:t>
      </w:r>
      <w:r w:rsidRPr="00AE4285">
        <w:rPr>
          <w:rFonts w:ascii="Arial" w:hAnsi="Arial" w:cs="Arial"/>
          <w:sz w:val="20"/>
          <w:szCs w:val="20"/>
        </w:rPr>
        <w:t xml:space="preserve"> Las acciones relacionadas con las medidas de seguridad para el tratamiento de los datos personales deberán estar documentadas y contenidas en un sistema de gestión.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Documento de seguridad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51.-</w:t>
      </w:r>
      <w:r w:rsidRPr="00AE4285">
        <w:rPr>
          <w:rFonts w:ascii="Arial" w:hAnsi="Arial" w:cs="Arial"/>
          <w:sz w:val="20"/>
          <w:szCs w:val="20"/>
        </w:rPr>
        <w:t xml:space="preserve"> El responsable deberá elaborar y aprobar un documento que contenga las medidas de seguridad de carácter físico, técnico y administrativo conforme a lo dispuesto en la presente Ley y demás disposiciones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sz w:val="20"/>
          <w:szCs w:val="20"/>
        </w:rPr>
      </w:pPr>
      <w:r w:rsidRPr="00AE4285">
        <w:rPr>
          <w:rFonts w:ascii="Arial" w:hAnsi="Arial" w:cs="Arial"/>
          <w:sz w:val="20"/>
          <w:szCs w:val="20"/>
        </w:rPr>
        <w:t xml:space="preserve">El documento de seguridad será de observancia obligatoria para los encargados y demás personas que realizan algún tipo de tratamiento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Contenido del Documento de seguridad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52.-</w:t>
      </w:r>
      <w:r w:rsidRPr="00AE4285">
        <w:rPr>
          <w:rFonts w:ascii="Arial" w:hAnsi="Arial" w:cs="Arial"/>
          <w:sz w:val="20"/>
          <w:szCs w:val="20"/>
        </w:rPr>
        <w:t xml:space="preserve"> El documento de seguridad deberá contener, al menos, lo siguiente: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El nombre de los sistemas de tratamiento o base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El nombre, cargo y adscripción del administrador de cada sistema de tratamiento y/o base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Las funciones y obligaciones del responsable, encargados y todas las personas que traten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IV. El inventario de los datos personales tratados en cada sistemas de tratamiento y/o base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 La estructura y descripción de los sistemas de tratamiento y/o bases de datos personales, señalando el tipo de soporte y las características del lugar donde se resguardan;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VI. Los controles y mecanismos de seguridad para las transferencias que, en su caso, se efectúen;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VII. El resguardo de los soportes físicos y/o electrónicos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VIII. Las bitácoras de acceso, operación cotidiana y vulneraciones a la seguridad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IX. El análisis de riesgos;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 El análisis de brecha;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XI. La gestión de vulneraciones;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XII. Las medidas de seguridad físicas aplicadas a las instalaciones;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XIII. Los controles de identificación y autenticación de usuarios;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XIV. Los procedimientos de respaldo y recuperación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XV. El plan de contingencia;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XVI. Las técnicas utilizadas para la supresión y borrado seguro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XVII. El plan de trabajo;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XVIII. Los mecanismos de monitoreo y revisión de las medidas de seguridad,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XIX. El programa general de capacitación.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Actualización del documento de seguridad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53.-</w:t>
      </w:r>
      <w:r w:rsidRPr="00AE4285">
        <w:rPr>
          <w:rFonts w:ascii="Arial" w:hAnsi="Arial" w:cs="Arial"/>
          <w:sz w:val="20"/>
          <w:szCs w:val="20"/>
        </w:rPr>
        <w:t xml:space="preserve"> El responsable deberá revisar el documento de seguridad de manera periódica, así como actualizar su contenido cuando ocurran los siguientes eventos: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Se produzcan modificaciones sustanciales al tratamiento de datos personales que deriven en un cambio en el nivel de riesgo;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Como resultado de un proceso de mejora continua, derivado del monitoreo y revisión del sistema de gestión;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Como resultado de un proceso de mejora para mitigar el impacto de una vulneración a la seguridad ocurrida,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IV. Se implementen acciones correctivas y preventivas ante una vulneración de seguridad ocurrida.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Vulneraciones de seguridad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54.-</w:t>
      </w:r>
      <w:r w:rsidRPr="00AE4285">
        <w:rPr>
          <w:rFonts w:ascii="Arial" w:hAnsi="Arial" w:cs="Arial"/>
          <w:sz w:val="20"/>
          <w:szCs w:val="20"/>
        </w:rPr>
        <w:t xml:space="preserve"> Además de las que señalen las leyes respectivas y la normatividad aplicable, se considerarán como vulneraciones de seguridad, en cualquier fase del tratamiento de datos personales, al menos, las siguientes: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La pérdida o destrucción no autorizada;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El robo, extravío o copia no autorizada;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El uso, acceso o tratamiento no autorizado,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IV. El daño, la alteración o modificación no autorizada.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Bitácora de vulneraciones de seguridad ocurridas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55.-</w:t>
      </w:r>
      <w:r w:rsidRPr="00AE4285">
        <w:rPr>
          <w:rFonts w:ascii="Arial" w:hAnsi="Arial" w:cs="Arial"/>
          <w:sz w:val="20"/>
          <w:szCs w:val="20"/>
        </w:rPr>
        <w:t xml:space="preserve"> El responsable deberá llevar una bitácora de las vulneraciones a la seguridad ocurridas en la que se describa: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 La fecha en la que ocurrió;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 El motivo de la vulneración de seguridad,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sz w:val="20"/>
          <w:szCs w:val="20"/>
        </w:rPr>
        <w:t xml:space="preserve">III. Las acciones correctivas implementadas de forma inmediata y definitiva.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Notificación de las vulneraciones de seguridad ocurridas </w:t>
      </w:r>
    </w:p>
    <w:p w:rsidR="00B800D7" w:rsidRPr="00AE4285" w:rsidRDefault="00B800D7" w:rsidP="00873F76">
      <w:pPr>
        <w:spacing w:after="0" w:line="240" w:lineRule="auto"/>
        <w:ind w:firstLine="708"/>
        <w:jc w:val="both"/>
        <w:rPr>
          <w:rFonts w:ascii="Arial" w:hAnsi="Arial" w:cs="Arial"/>
          <w:sz w:val="20"/>
          <w:szCs w:val="20"/>
        </w:rPr>
      </w:pPr>
      <w:r w:rsidRPr="00AE4285">
        <w:rPr>
          <w:rFonts w:ascii="Arial" w:hAnsi="Arial" w:cs="Arial"/>
          <w:b/>
          <w:sz w:val="20"/>
          <w:szCs w:val="20"/>
        </w:rPr>
        <w:t>ARTÍCULO 56.-</w:t>
      </w:r>
      <w:r w:rsidRPr="00AE4285">
        <w:rPr>
          <w:rFonts w:ascii="Arial" w:hAnsi="Arial" w:cs="Arial"/>
          <w:sz w:val="20"/>
          <w:szCs w:val="20"/>
        </w:rPr>
        <w:t xml:space="preserve"> El responsable deberá informar sin dilación alguna al titular y al Instituto las vulneraciones de seguridad ocurridas, que de forma significativa afecten los derechos patrimoniales o morales del titular, en un plazo máximo de setenta y dos horas en cuanto se confirmen, y haya empezado a tomar las acciones encaminadas a detonar un proceso de revisión exhaustiva de la magnitud de la afectación, a fin de que los titulares afectados puedan tomar las medidas correspondientes para la defensa de sus derechos.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Contenido de la notificación de la vulneración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57.-</w:t>
      </w:r>
      <w:r w:rsidRPr="00AE4285">
        <w:rPr>
          <w:rFonts w:ascii="Arial" w:hAnsi="Arial" w:cs="Arial"/>
          <w:sz w:val="20"/>
          <w:szCs w:val="20"/>
        </w:rPr>
        <w:t xml:space="preserve"> El responsable deberá informar al titular y al Instituto, al menos, lo siguiente: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I. La naturaleza del incidente;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II. Los datos personales comprometidos;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III. Las recomendaciones y medidas que el titular puede adoptar para proteger sus intereses;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IV. Las acciones correctivas realizadas de forma inmediata,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V. Los medios donde puede obtener mayor información al respecto.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Implementación de acciones correctivas y preventivas ante una vulneración de seguridad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58.-</w:t>
      </w:r>
      <w:r w:rsidRPr="00AE4285">
        <w:rPr>
          <w:rFonts w:ascii="Arial" w:hAnsi="Arial" w:cs="Arial"/>
          <w:sz w:val="20"/>
          <w:szCs w:val="20"/>
        </w:rPr>
        <w:t xml:space="preserve"> En caso de que ocurra una vulneración a la seguridad de los datos personales,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Acciones del Instituto derivadas de notificaciones de vulneraciones de seguridad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59.-</w:t>
      </w:r>
      <w:r w:rsidRPr="00AE4285">
        <w:rPr>
          <w:rFonts w:ascii="Arial" w:hAnsi="Arial" w:cs="Arial"/>
          <w:sz w:val="20"/>
          <w:szCs w:val="20"/>
        </w:rPr>
        <w:t xml:space="preserve"> Una vez recibida una notificación de vulneración por parte del responsable, el Instituto deberá realizar las investigaciones previas a que haya lugar con la finalidad de allegarse de elementos que le permitan, en su caso, iniciar un procedimiento de verificación en términos de lo dispuesto en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Deber de confidencialidad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60.-</w:t>
      </w:r>
      <w:r w:rsidRPr="00AE4285">
        <w:rPr>
          <w:rFonts w:ascii="Arial" w:hAnsi="Arial" w:cs="Arial"/>
          <w:sz w:val="20"/>
          <w:szCs w:val="20"/>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Lo anterior, sin menoscabo de lo establecido en la Ley de Transparencia y demás disposiciones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Emisión de recomendaciones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61.-</w:t>
      </w:r>
      <w:r w:rsidRPr="00AE4285">
        <w:rPr>
          <w:rFonts w:ascii="Arial" w:hAnsi="Arial" w:cs="Arial"/>
          <w:sz w:val="20"/>
          <w:szCs w:val="20"/>
        </w:rPr>
        <w:t xml:space="preserve"> El Instituto podrá publicar directrices, recomendaciones y mejores prácticas en materia de seguridad de los datos personales, de acuerdo con los estándares nacionales e internacionales actuales en la materia. </w:t>
      </w:r>
    </w:p>
    <w:p w:rsidR="00B800D7" w:rsidRPr="00AE4285" w:rsidRDefault="00B800D7" w:rsidP="00AE4285">
      <w:pPr>
        <w:spacing w:after="0" w:line="240" w:lineRule="auto"/>
        <w:rPr>
          <w:rFonts w:ascii="Arial" w:hAnsi="Arial" w:cs="Arial"/>
          <w:sz w:val="20"/>
          <w:szCs w:val="20"/>
        </w:rPr>
      </w:pPr>
    </w:p>
    <w:p w:rsidR="00B800D7" w:rsidRPr="00754453" w:rsidRDefault="00B800D7" w:rsidP="00BB1012">
      <w:pPr>
        <w:pStyle w:val="Ttulo1"/>
      </w:pPr>
      <w:bookmarkStart w:id="19" w:name="_Toc490482677"/>
      <w:r w:rsidRPr="00754453">
        <w:t>TÍTULO TERCERO</w:t>
      </w:r>
      <w:bookmarkEnd w:id="19"/>
    </w:p>
    <w:p w:rsidR="00B800D7" w:rsidRPr="00754453" w:rsidRDefault="00B800D7" w:rsidP="00BB1012">
      <w:pPr>
        <w:pStyle w:val="Ttulo2"/>
      </w:pPr>
      <w:bookmarkStart w:id="20" w:name="_Toc490482678"/>
      <w:r w:rsidRPr="00754453">
        <w:t>Derechos de los titulares y su ejercicio</w:t>
      </w:r>
      <w:bookmarkEnd w:id="20"/>
    </w:p>
    <w:p w:rsidR="00B800D7" w:rsidRPr="00754453" w:rsidRDefault="00B800D7" w:rsidP="00AE4285">
      <w:pPr>
        <w:spacing w:after="0" w:line="240" w:lineRule="auto"/>
        <w:jc w:val="center"/>
        <w:rPr>
          <w:rFonts w:ascii="Arial" w:hAnsi="Arial" w:cs="Arial"/>
          <w:b/>
          <w:sz w:val="24"/>
          <w:szCs w:val="20"/>
        </w:rPr>
      </w:pPr>
    </w:p>
    <w:p w:rsidR="00B800D7" w:rsidRPr="00754453" w:rsidRDefault="00B800D7" w:rsidP="00BB1012">
      <w:pPr>
        <w:pStyle w:val="Ttulo1"/>
      </w:pPr>
      <w:bookmarkStart w:id="21" w:name="_Toc490482679"/>
      <w:r w:rsidRPr="00754453">
        <w:lastRenderedPageBreak/>
        <w:t>Capítulo I</w:t>
      </w:r>
      <w:bookmarkEnd w:id="21"/>
    </w:p>
    <w:p w:rsidR="00B800D7" w:rsidRPr="00754453" w:rsidRDefault="00B800D7" w:rsidP="00BB1012">
      <w:pPr>
        <w:pStyle w:val="Ttulo2"/>
      </w:pPr>
      <w:bookmarkStart w:id="22" w:name="_Toc490482680"/>
      <w:r w:rsidRPr="00754453">
        <w:t>De los derechos de acceso, rectificación, cancelación y oposición</w:t>
      </w:r>
      <w:bookmarkEnd w:id="22"/>
    </w:p>
    <w:p w:rsidR="00B800D7" w:rsidRPr="00AE4285" w:rsidRDefault="00B800D7" w:rsidP="00AE4285">
      <w:pPr>
        <w:spacing w:after="0" w:line="240" w:lineRule="auto"/>
        <w:jc w:val="center"/>
        <w:rPr>
          <w:rFonts w:ascii="Arial" w:hAnsi="Arial" w:cs="Arial"/>
          <w:b/>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Derechos ARCO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62.-</w:t>
      </w:r>
      <w:r w:rsidRPr="00AE4285">
        <w:rPr>
          <w:rFonts w:ascii="Arial" w:hAnsi="Arial" w:cs="Arial"/>
          <w:sz w:val="20"/>
          <w:szCs w:val="20"/>
        </w:rPr>
        <w:t xml:space="preserve"> En todo momento el titular o su representante podrán solicitar al responsable el acceso, rectificación, cancelación u oposición al tratamiento de los datos personales que le concierne, de conformidad con lo establecido en el presente Título.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El ejercicio de cualquiera de los derechos ARCO no es requisito previo, ni impide el ejercicio de otro.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Derecho de acceso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63.-</w:t>
      </w:r>
      <w:r w:rsidRPr="00AE4285">
        <w:rPr>
          <w:rFonts w:ascii="Arial" w:hAnsi="Arial" w:cs="Arial"/>
          <w:sz w:val="20"/>
          <w:szCs w:val="20"/>
        </w:rPr>
        <w:t xml:space="preserve"> El titular tendrá derecho de acceder a sus datos personales que obren en posesión del responsable, así como a conocer la información relacionada con las condiciones, generalidades y particularidades de su tratamiento.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Derecho de rectificación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64.-</w:t>
      </w:r>
      <w:r w:rsidRPr="00AE4285">
        <w:rPr>
          <w:rFonts w:ascii="Arial" w:hAnsi="Arial" w:cs="Arial"/>
          <w:sz w:val="20"/>
          <w:szCs w:val="20"/>
        </w:rPr>
        <w:t xml:space="preserve"> El titular tendrá derecho a solicitar al responsable la rectificación o corrección de sus datos personales, cuando éstos resulten ser inexactos, incompletos o no se encuentren actualizados.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Derecho de cancelación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65.-</w:t>
      </w:r>
      <w:r w:rsidRPr="00AE4285">
        <w:rPr>
          <w:rFonts w:ascii="Arial" w:hAnsi="Arial" w:cs="Arial"/>
          <w:sz w:val="20"/>
          <w:szCs w:val="20"/>
        </w:rPr>
        <w:t xml:space="preserve"> El titular tendrá derecho a solicitar la cancelación de sus datos personales de los archivos, registros, expedientes y sistemas del responsable, a fin de que los mismos ya no estén en su posesión.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Rectificación o supresión de datos personales por parte de terceros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66.-</w:t>
      </w:r>
      <w:r w:rsidRPr="00AE4285">
        <w:rPr>
          <w:rFonts w:ascii="Arial" w:hAnsi="Arial" w:cs="Arial"/>
          <w:sz w:val="20"/>
          <w:szCs w:val="20"/>
        </w:rPr>
        <w:t xml:space="preserve"> Cuando sea procedente el ejercicio de los derechos de rectificación y cancelación, el responsable deberá adoptar todas aquellas medidas razonables para que los datos personales sean corregidos o suprimidos, según corresponda, también por los terceros a quienes se los hubiere transferido.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Derecho de oposición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67.-</w:t>
      </w:r>
      <w:r w:rsidRPr="00AE4285">
        <w:rPr>
          <w:rFonts w:ascii="Arial" w:hAnsi="Arial" w:cs="Arial"/>
          <w:sz w:val="20"/>
          <w:szCs w:val="20"/>
        </w:rPr>
        <w:t xml:space="preserve"> El titular podrá oponerse al tratamiento de sus datos personales o exigir que se cese en el mismo, cuando: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I. Exista una causa legítima y su situación específica así lo requiera, lo cual implica que aun siendo lícito el tratamiento, el mismo debe cesar para evitar que su persistencia cause un daño o perjuicio al titular,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En aquellos tratamientos de datos personales a que se refiere la fracción II del presente artículo, el responsable deberá informar al titular sobre la existencia del mismo e incluir una evaluación o valoración humana que, entre otras cuestiones, contemple la explicación de la decisión adoptada por la intervención humana.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En caso de resultar procedente el derecho de oposición, el responsable deberá cesar el tratamiento de los datos personales respecto de aquellas finalidades que resulten aplicables.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lastRenderedPageBreak/>
        <w:t xml:space="preserve">Tratamiento automatizado de datos personales sensibles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68.-</w:t>
      </w:r>
      <w:r w:rsidRPr="00AE4285">
        <w:rPr>
          <w:rFonts w:ascii="Arial" w:hAnsi="Arial" w:cs="Arial"/>
          <w:sz w:val="20"/>
          <w:szCs w:val="20"/>
        </w:rPr>
        <w:t xml:space="preserve"> El responsable no podrá llevar a cabo tratamientos automatizados de datos personales que tengan como efecto la discriminación de las personas por su origen étnico o racial, su estado de salud presente, pasado o futuro, su información genética, sus opiniones políticas, su religión o creencias filosóficas o morales y su preferencia sexual. </w:t>
      </w:r>
    </w:p>
    <w:p w:rsidR="00B800D7" w:rsidRPr="00AE4285" w:rsidRDefault="00B800D7" w:rsidP="00AE4285">
      <w:pPr>
        <w:spacing w:after="0" w:line="240" w:lineRule="auto"/>
        <w:rPr>
          <w:rFonts w:ascii="Arial" w:hAnsi="Arial" w:cs="Arial"/>
          <w:sz w:val="20"/>
          <w:szCs w:val="20"/>
        </w:rPr>
      </w:pPr>
    </w:p>
    <w:p w:rsidR="00B800D7" w:rsidRPr="00754453" w:rsidRDefault="00B800D7" w:rsidP="00BB1012">
      <w:pPr>
        <w:pStyle w:val="Ttulo1"/>
      </w:pPr>
      <w:bookmarkStart w:id="23" w:name="_Toc490482681"/>
      <w:r w:rsidRPr="00754453">
        <w:t>Capítulo II</w:t>
      </w:r>
      <w:bookmarkEnd w:id="23"/>
    </w:p>
    <w:p w:rsidR="00754453" w:rsidRPr="00754453" w:rsidRDefault="00B800D7" w:rsidP="00BB1012">
      <w:pPr>
        <w:pStyle w:val="Ttulo2"/>
      </w:pPr>
      <w:bookmarkStart w:id="24" w:name="_Toc490482682"/>
      <w:r w:rsidRPr="00754453">
        <w:t>Del ejercicio de los derechos de acceso, rectificación,</w:t>
      </w:r>
      <w:bookmarkEnd w:id="24"/>
      <w:r w:rsidRPr="00754453">
        <w:t xml:space="preserve"> </w:t>
      </w:r>
    </w:p>
    <w:p w:rsidR="00B800D7" w:rsidRPr="00754453" w:rsidRDefault="00B800D7" w:rsidP="00BB1012">
      <w:pPr>
        <w:pStyle w:val="Ttulo2"/>
      </w:pPr>
      <w:bookmarkStart w:id="25" w:name="_Toc490482683"/>
      <w:r w:rsidRPr="00754453">
        <w:t>cancelación y oposición</w:t>
      </w:r>
      <w:bookmarkEnd w:id="25"/>
    </w:p>
    <w:p w:rsidR="00B800D7" w:rsidRPr="00754453" w:rsidRDefault="00B800D7" w:rsidP="00AE4285">
      <w:pPr>
        <w:spacing w:after="0" w:line="240" w:lineRule="auto"/>
        <w:rPr>
          <w:rFonts w:ascii="Arial" w:hAnsi="Arial" w:cs="Arial"/>
          <w:sz w:val="24"/>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Personas facultadas para el ejercicio de los derechos ARCO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69.-</w:t>
      </w:r>
      <w:r w:rsidRPr="00AE4285">
        <w:rPr>
          <w:rFonts w:ascii="Arial" w:hAnsi="Arial" w:cs="Arial"/>
          <w:sz w:val="20"/>
          <w:szCs w:val="20"/>
        </w:rPr>
        <w:t xml:space="preserve"> En cualquier momento, el titular o su representante podrán solicitar al responsable el acceso, rectificación, cancelación u oposición respecto del tratamiento de los datos personales que le conciernen.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El ejercicio de los derechos ARCO por persona distinta a su titular o a su representante, será posible, excepcionalmente, en aquellos supuestos previstos por disposición legal, o en su caso, por mandato judicial.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Ejercicio de derechos ARCO de menores de edad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70.-</w:t>
      </w:r>
      <w:r w:rsidRPr="00AE4285">
        <w:rPr>
          <w:rFonts w:ascii="Arial" w:hAnsi="Arial" w:cs="Arial"/>
          <w:sz w:val="20"/>
          <w:szCs w:val="20"/>
        </w:rPr>
        <w:t xml:space="preserve"> En el ejercicio de los derechos ARCO de menores de edad o de personas que se encuentren en estado de interdicción o incapacidad declarada por las leyes civiles del Estado de Sonora, se estará a las reglas de representación dispuestas en la misma legislación.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Ejercicio de derechos ARCO de personas fallecidas </w:t>
      </w:r>
    </w:p>
    <w:p w:rsidR="00B800D7"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71.-</w:t>
      </w:r>
      <w:r w:rsidRPr="00AE4285">
        <w:rPr>
          <w:rFonts w:ascii="Arial" w:hAnsi="Arial" w:cs="Arial"/>
          <w:sz w:val="20"/>
          <w:szCs w:val="20"/>
        </w:rPr>
        <w:t xml:space="preserve"> 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 </w:t>
      </w:r>
    </w:p>
    <w:p w:rsidR="00754453" w:rsidRDefault="00754453" w:rsidP="00754453">
      <w:pPr>
        <w:spacing w:after="0" w:line="240" w:lineRule="auto"/>
        <w:ind w:firstLine="708"/>
        <w:jc w:val="both"/>
        <w:rPr>
          <w:rFonts w:ascii="Arial" w:hAnsi="Arial" w:cs="Arial"/>
          <w:sz w:val="20"/>
          <w:szCs w:val="20"/>
        </w:rPr>
      </w:pPr>
    </w:p>
    <w:p w:rsidR="00754453" w:rsidRPr="00AE4285" w:rsidRDefault="00754453" w:rsidP="00754453">
      <w:pPr>
        <w:spacing w:after="0" w:line="240" w:lineRule="auto"/>
        <w:ind w:firstLine="708"/>
        <w:jc w:val="both"/>
        <w:rPr>
          <w:rFonts w:ascii="Arial" w:hAnsi="Arial" w:cs="Arial"/>
          <w:sz w:val="20"/>
          <w:szCs w:val="20"/>
        </w:rPr>
      </w:pP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Acreditación de la identidad del titular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72.-</w:t>
      </w:r>
      <w:r w:rsidRPr="00AE4285">
        <w:rPr>
          <w:rFonts w:ascii="Arial" w:hAnsi="Arial" w:cs="Arial"/>
          <w:sz w:val="20"/>
          <w:szCs w:val="20"/>
        </w:rPr>
        <w:t xml:space="preserve"> Para el ejercicio de los derechos ARCO, será necesario que el titular acredite ante el responsable su identidad al momento de presentar su solicitud y, en su caso, la identidad y personalidad con la que actúe su representante.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Reglas generales para la acreditación de la identidad del titular </w:t>
      </w:r>
    </w:p>
    <w:p w:rsidR="00B800D7" w:rsidRPr="00AE4285" w:rsidRDefault="00EC4DF9"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73</w:t>
      </w:r>
      <w:r w:rsidR="00B800D7" w:rsidRPr="00AE4285">
        <w:rPr>
          <w:rFonts w:ascii="Arial" w:hAnsi="Arial" w:cs="Arial"/>
          <w:b/>
          <w:sz w:val="20"/>
          <w:szCs w:val="20"/>
        </w:rPr>
        <w:t>.-</w:t>
      </w:r>
      <w:r w:rsidR="00B800D7" w:rsidRPr="00AE4285">
        <w:rPr>
          <w:rFonts w:ascii="Arial" w:hAnsi="Arial" w:cs="Arial"/>
          <w:sz w:val="20"/>
          <w:szCs w:val="20"/>
        </w:rPr>
        <w:t xml:space="preserve"> En la acreditación del titular o su representante, el responsable deberá seguir las siguientes reglas: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I. El titular podrá acreditar su identidad a través de los siguientes medios: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a) Identificación oficial;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b) Instrumentos electrónicos o mecanismos de autenticación permitidos por otras disposiciones legales o reglamentarias que permitan su identificación fehacientemente,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c) Aquellos mecanismos establecidos por el responsable de manera previa, siempre y cuando permitan de forma inequívoca la acreditación de la identidad del titular.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II. Cuando el titular ejerza sus derechos ARCO a través de su representante, éste deberá acreditar su identidad y personalidad presentando ante 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a) Copia simple de la identificación oficial del titular;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b) Identificación oficial del representante, 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c) Instrumento público, o carta poder simple firmada ante dos testigos, o declaración en comparecencia personal del titular.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Presentación de la solicitud de ejercicio de derechos ARCO </w:t>
      </w:r>
    </w:p>
    <w:p w:rsidR="00B800D7" w:rsidRPr="00AE4285" w:rsidRDefault="00EC4DF9"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74</w:t>
      </w:r>
      <w:r w:rsidR="00B800D7" w:rsidRPr="00AE4285">
        <w:rPr>
          <w:rFonts w:ascii="Arial" w:hAnsi="Arial" w:cs="Arial"/>
          <w:b/>
          <w:sz w:val="20"/>
          <w:szCs w:val="20"/>
        </w:rPr>
        <w:t xml:space="preserve">.- </w:t>
      </w:r>
      <w:r w:rsidR="00B800D7" w:rsidRPr="00AE4285">
        <w:rPr>
          <w:rFonts w:ascii="Arial" w:hAnsi="Arial" w:cs="Arial"/>
          <w:sz w:val="20"/>
          <w:szCs w:val="20"/>
        </w:rPr>
        <w:t xml:space="preserve">El titular, por sí mismo o por medio de su representante, podrá presentar una solicitud para el ejercicio de los derechos ARCO ante la Unidad de Transparencia del responsable, a través de escrito libre, formatos, medios electrónicos o cualquier otro medio que establezca el Instituto, o bien, vía Plataforma Nacional.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Si la solicitud para el ejercicio de los derechos ARCO es presentada ante un área distinta a la Unidad de Transparencia, aquélla tendrá la obligación de indicar al titular la ubicación física de la Unidad de Transparencia.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El responsable deberá dar trámite a toda solicitud para el ejercicio de los derechos ARCO y entregar el acuse de recibo que corresponda.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El Instituto podrá establecer mecanismos adicionales, tales como formularios, sistemas y otros medios simplificados para facilitar a los titulares el ejercicio de los derechos ARCO.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Asistencia de la Unidad de Transparencia </w:t>
      </w:r>
    </w:p>
    <w:p w:rsidR="00B800D7" w:rsidRPr="00AE4285" w:rsidRDefault="00EC4DF9"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75</w:t>
      </w:r>
      <w:r w:rsidR="00B800D7" w:rsidRPr="00AE4285">
        <w:rPr>
          <w:rFonts w:ascii="Arial" w:hAnsi="Arial" w:cs="Arial"/>
          <w:b/>
          <w:sz w:val="20"/>
          <w:szCs w:val="20"/>
        </w:rPr>
        <w:t>.-</w:t>
      </w:r>
      <w:r w:rsidR="00B800D7" w:rsidRPr="00AE4285">
        <w:rPr>
          <w:rFonts w:ascii="Arial" w:hAnsi="Arial" w:cs="Arial"/>
          <w:sz w:val="20"/>
          <w:szCs w:val="20"/>
        </w:rPr>
        <w:t xml:space="preserve"> La Unidad de Transparencia del responsable deberá auxiliar y orientar al titular en la elaboración de las solicitudes para el ejercicio de los derechos ARCO, en particular en aquellos casos en que el titular no sepa leer ni escribir. </w:t>
      </w:r>
    </w:p>
    <w:p w:rsidR="00B800D7" w:rsidRDefault="00B800D7" w:rsidP="00AE4285">
      <w:pPr>
        <w:spacing w:after="0" w:line="240" w:lineRule="auto"/>
        <w:jc w:val="both"/>
        <w:rPr>
          <w:rFonts w:ascii="Arial" w:hAnsi="Arial" w:cs="Arial"/>
          <w:sz w:val="20"/>
          <w:szCs w:val="20"/>
        </w:rPr>
      </w:pPr>
    </w:p>
    <w:p w:rsidR="00754453" w:rsidRPr="00AE4285" w:rsidRDefault="00754453"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Incompetencia del responsable </w:t>
      </w:r>
    </w:p>
    <w:p w:rsidR="00B800D7" w:rsidRPr="00AE4285" w:rsidRDefault="00EC4DF9"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76</w:t>
      </w:r>
      <w:r w:rsidR="00B800D7" w:rsidRPr="00AE4285">
        <w:rPr>
          <w:rFonts w:ascii="Arial" w:hAnsi="Arial" w:cs="Arial"/>
          <w:b/>
          <w:sz w:val="20"/>
          <w:szCs w:val="20"/>
        </w:rPr>
        <w:t>.-</w:t>
      </w:r>
      <w:r w:rsidR="00B800D7" w:rsidRPr="00AE4285">
        <w:rPr>
          <w:rFonts w:ascii="Arial" w:hAnsi="Arial" w:cs="Arial"/>
          <w:sz w:val="20"/>
          <w:szCs w:val="20"/>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Si el responsable es competente para atender parcialmente la solicitud para el ejercicio de los derechos ARCO, deberá dar respuesta conforme a su competencia.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Reconducción de la solicitud para el ejercicio de los derechos ARCO </w:t>
      </w:r>
    </w:p>
    <w:p w:rsidR="00B800D7" w:rsidRPr="00AE4285" w:rsidRDefault="00EC4DF9"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77</w:t>
      </w:r>
      <w:r w:rsidR="00B800D7" w:rsidRPr="00AE4285">
        <w:rPr>
          <w:rFonts w:ascii="Arial" w:hAnsi="Arial" w:cs="Arial"/>
          <w:b/>
          <w:sz w:val="20"/>
          <w:szCs w:val="20"/>
        </w:rPr>
        <w:t>.-</w:t>
      </w:r>
      <w:r w:rsidR="00B800D7" w:rsidRPr="00AE4285">
        <w:rPr>
          <w:rFonts w:ascii="Arial" w:hAnsi="Arial" w:cs="Arial"/>
          <w:sz w:val="20"/>
          <w:szCs w:val="20"/>
        </w:rPr>
        <w:t xml:space="preserve"> En caso de que la Unidad de Transparencia del responsable advierta que la solicitud para el ejercicio de los derechos ARCO corresponde a un derecho diferente de los previstos en la presente Ley, deberá reconducir la vía haciéndolo del conocimiento al titular dentro de los tres días siguientes a la presentación de la solicitud.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Requisitos de la solicitud de ejercicio de derechos ARCO </w:t>
      </w:r>
    </w:p>
    <w:p w:rsidR="00B800D7" w:rsidRPr="00AE4285" w:rsidRDefault="00EC4DF9" w:rsidP="00AE4285">
      <w:pPr>
        <w:spacing w:after="0" w:line="240" w:lineRule="auto"/>
        <w:jc w:val="both"/>
        <w:rPr>
          <w:rFonts w:ascii="Arial" w:hAnsi="Arial" w:cs="Arial"/>
          <w:sz w:val="20"/>
          <w:szCs w:val="20"/>
        </w:rPr>
      </w:pPr>
      <w:r w:rsidRPr="00AE4285">
        <w:rPr>
          <w:rFonts w:ascii="Arial" w:hAnsi="Arial" w:cs="Arial"/>
          <w:b/>
          <w:sz w:val="20"/>
          <w:szCs w:val="20"/>
        </w:rPr>
        <w:t>ARTÍCULO 78</w:t>
      </w:r>
      <w:r w:rsidR="00B800D7" w:rsidRPr="00AE4285">
        <w:rPr>
          <w:rFonts w:ascii="Arial" w:hAnsi="Arial" w:cs="Arial"/>
          <w:b/>
          <w:sz w:val="20"/>
          <w:szCs w:val="20"/>
        </w:rPr>
        <w:t xml:space="preserve">.- </w:t>
      </w:r>
      <w:r w:rsidR="00B800D7" w:rsidRPr="00AE4285">
        <w:rPr>
          <w:rFonts w:ascii="Arial" w:hAnsi="Arial" w:cs="Arial"/>
          <w:sz w:val="20"/>
          <w:szCs w:val="20"/>
        </w:rPr>
        <w:t xml:space="preserve">La solicitud para el ejercicio de los derechos ARCO deberá señalar la siguiente información: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I. El nombre completo del titular y, en su caso, de su representante, así como su domicilio o cualquier otro medio para oír y recibir notificaciones;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II. La descripción clara y precisa de los datos personales respecto de los que se busca ejercer alguno de los derechos ARCO, salvo que se trate del derecho de acceso;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III. La descripción del derecho ARCO que se pretende ejercer, o bien, lo que solicita el titular,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IV. Los documentos que acrediten la identidad del titular, y en su caso, la personalidad e identidad de su representante,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V. Cualquier otro elemento o documento que facilite la localización de los datos personales, en su caso.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Además de lo señalado en las fracciones anteriores del presente artículo, 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En el caso de solicitudes de rectificación de datos personales, el titular, además de indicar lo señalado en las fracciones anteriores del presente artículo, podrá aportar la documentación que sustente su petición.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Con relación a una solicitud de cancelación, el titular deberá señalar las causas que lo motiven a solicitar la supresión de sus datos personales en los archivos, registros o bases de datos del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El titular podrá aportar las pruebas que estime pertinentes para acreditar la procedencia de su solicitud, las cuales deberán acompañarse a la misma desde el momento de su presentación.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Prevención </w:t>
      </w:r>
    </w:p>
    <w:p w:rsidR="00B800D7" w:rsidRPr="00AE4285" w:rsidRDefault="00EC4DF9"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79</w:t>
      </w:r>
      <w:r w:rsidR="00B800D7" w:rsidRPr="00AE4285">
        <w:rPr>
          <w:rFonts w:ascii="Arial" w:hAnsi="Arial" w:cs="Arial"/>
          <w:b/>
          <w:sz w:val="20"/>
          <w:szCs w:val="20"/>
        </w:rPr>
        <w:t>.-</w:t>
      </w:r>
      <w:r w:rsidR="00B800D7" w:rsidRPr="00AE4285">
        <w:rPr>
          <w:rFonts w:ascii="Arial" w:hAnsi="Arial" w:cs="Arial"/>
          <w:sz w:val="20"/>
          <w:szCs w:val="20"/>
        </w:rPr>
        <w:t xml:space="preserve"> En caso de que la solicitud para el ejercicio de los derechos ARCO no satisfaga alguno de los requisitos</w:t>
      </w:r>
      <w:r w:rsidR="003D4BFA" w:rsidRPr="00AE4285">
        <w:rPr>
          <w:rFonts w:ascii="Arial" w:hAnsi="Arial" w:cs="Arial"/>
          <w:sz w:val="20"/>
          <w:szCs w:val="20"/>
        </w:rPr>
        <w:t xml:space="preserve"> a que se refiere el artículo 78</w:t>
      </w:r>
      <w:r w:rsidR="00B800D7" w:rsidRPr="00AE4285">
        <w:rPr>
          <w:rFonts w:ascii="Arial" w:hAnsi="Arial" w:cs="Arial"/>
          <w:sz w:val="20"/>
          <w:szCs w:val="20"/>
        </w:rPr>
        <w:t xml:space="preserve"> anterior de la presente Ley y el responsable no cuente con elementos para subsanarla, deberá prevenir al titular, dentro de los cinco días siguientes a la presentación de la solicitud para el ejercicio de los derechos ARCO, para que, por una sola ocasión, subsane las omisiones dentro de un plazo de diez días contados a partir del día siguiente al de la notificación.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La prevención tendrá el efecto de interrumpir el plazo que tiene el responsable para resolver la solicitud para el ejercicio de los derechos ARCO, por lo que comenzará a computarse al día siguiente del desahogo por parte del titular.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Transcurrido el plazo sin desahogar la prevención por parte del titular, se tendrá por no presentada la solicitud para el ejercicio de los derechos ARCO.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Plazos de respuesta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lastRenderedPageBreak/>
        <w:t>ARTÍCULO 8</w:t>
      </w:r>
      <w:r w:rsidR="00EC4DF9" w:rsidRPr="00AE4285">
        <w:rPr>
          <w:rFonts w:ascii="Arial" w:hAnsi="Arial" w:cs="Arial"/>
          <w:b/>
          <w:sz w:val="20"/>
          <w:szCs w:val="20"/>
        </w:rPr>
        <w:t>0</w:t>
      </w:r>
      <w:r w:rsidRPr="00AE4285">
        <w:rPr>
          <w:rFonts w:ascii="Arial" w:hAnsi="Arial" w:cs="Arial"/>
          <w:b/>
          <w:sz w:val="20"/>
          <w:szCs w:val="20"/>
        </w:rPr>
        <w:t>.-</w:t>
      </w:r>
      <w:r w:rsidRPr="00AE4285">
        <w:rPr>
          <w:rFonts w:ascii="Arial" w:hAnsi="Arial" w:cs="Arial"/>
          <w:sz w:val="20"/>
          <w:szCs w:val="20"/>
        </w:rPr>
        <w:t xml:space="preserve"> El responsable deberá establecer procedimientos sencillos que permitan el ejercicio de los derechos ARCO, cuyo plazo de respuesta no deberá exceder de veinte días contados a partir del día siguiente a la recepción de la solicitud.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El plazo referido en el párrafo anterior, podrá ser ampliado por una sola vez hasta por diez días cuando así lo justifiquen las circunstancias y siempre y cuando se le notifique al titular dentro del plazo de respuesta.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Causales de improcedencia del ejercicio de los derechos ARCO </w:t>
      </w:r>
    </w:p>
    <w:p w:rsidR="00B800D7" w:rsidRPr="00AE4285" w:rsidRDefault="00EC4DF9"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81</w:t>
      </w:r>
      <w:r w:rsidR="00B800D7" w:rsidRPr="00AE4285">
        <w:rPr>
          <w:rFonts w:ascii="Arial" w:hAnsi="Arial" w:cs="Arial"/>
          <w:b/>
          <w:sz w:val="20"/>
          <w:szCs w:val="20"/>
        </w:rPr>
        <w:t>.-</w:t>
      </w:r>
      <w:r w:rsidR="00B800D7" w:rsidRPr="00AE4285">
        <w:rPr>
          <w:rFonts w:ascii="Arial" w:hAnsi="Arial" w:cs="Arial"/>
          <w:sz w:val="20"/>
          <w:szCs w:val="20"/>
        </w:rPr>
        <w:t xml:space="preserve"> El ejercicio de los derechos ARCO no será procedente cuando: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I. El titular o su representante no estén debidamente acreditados para ello;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II. Los datos personales no se encuentren en posesión del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III. Exista un impedimento legal;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IV. Se lesionen los derechos de un tercero;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V. Se obstaculicen actuaciones judiciales o administrativas;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VI. Exista una resolución de autoridad competente que restrinja el acceso a los datos personales o no permita la rectificación, cancelación u oposición de los mismos;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VII. La cancelación u oposición haya sido previamente realizada, respecto al mismo titular, responsable y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VIII. El responsable no sea competente;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IX. Sean necesarios para proteger intereses jurídicamente tutelados del titular,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X. Sean necesarios para dar cumplimiento a obligaciones legalmente adquiridas por el titular.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En todos los casos anteriores, deberá constar una resolución que confirme la causal de improcedencia invocada por el responsable, la cual será informada al titular por el medio señalado para recibir notificaciones y dentro de los veinte días a los que se refiere el art</w:t>
      </w:r>
      <w:r w:rsidR="003D4BFA" w:rsidRPr="00AE4285">
        <w:rPr>
          <w:rFonts w:ascii="Arial" w:hAnsi="Arial" w:cs="Arial"/>
          <w:sz w:val="20"/>
          <w:szCs w:val="20"/>
        </w:rPr>
        <w:t>ículo 80</w:t>
      </w:r>
      <w:r w:rsidRPr="00AE4285">
        <w:rPr>
          <w:rFonts w:ascii="Arial" w:hAnsi="Arial" w:cs="Arial"/>
          <w:sz w:val="20"/>
          <w:szCs w:val="20"/>
        </w:rPr>
        <w:t xml:space="preserve">, primer párrafo de la presente Ley, acompañando en su caso, las pruebas que resulten pertinentes.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Inexistencia de los datos personales </w:t>
      </w:r>
    </w:p>
    <w:p w:rsidR="00B800D7" w:rsidRPr="00AE4285" w:rsidRDefault="00EC4DF9"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82</w:t>
      </w:r>
      <w:r w:rsidR="00B800D7" w:rsidRPr="00AE4285">
        <w:rPr>
          <w:rFonts w:ascii="Arial" w:hAnsi="Arial" w:cs="Arial"/>
          <w:b/>
          <w:sz w:val="20"/>
          <w:szCs w:val="20"/>
        </w:rPr>
        <w:t>.-</w:t>
      </w:r>
      <w:r w:rsidR="00B800D7" w:rsidRPr="00AE4285">
        <w:rPr>
          <w:rFonts w:ascii="Arial" w:hAnsi="Arial" w:cs="Arial"/>
          <w:sz w:val="20"/>
          <w:szCs w:val="20"/>
        </w:rPr>
        <w:t xml:space="preserve"> En caso de que el responsable estuviere obligado a contar con los datos personales sobre los cuales se ejercen los derechos ARCO por razones de competencia y declare su inexistencia en sus archivos, bases, registros, sistemas o expedientes, dicha declaración deberá constar en una resolución del Comité de Transparencia que confirme tal situación.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Gratuidad del ejercicio de los derechos ARCO </w:t>
      </w:r>
    </w:p>
    <w:p w:rsidR="00B800D7" w:rsidRPr="00AE4285" w:rsidRDefault="00EC4DF9"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83</w:t>
      </w:r>
      <w:r w:rsidR="00B800D7" w:rsidRPr="00AE4285">
        <w:rPr>
          <w:rFonts w:ascii="Arial" w:hAnsi="Arial" w:cs="Arial"/>
          <w:b/>
          <w:sz w:val="20"/>
          <w:szCs w:val="20"/>
        </w:rPr>
        <w:t>.-</w:t>
      </w:r>
      <w:r w:rsidR="00B800D7" w:rsidRPr="00AE4285">
        <w:rPr>
          <w:rFonts w:ascii="Arial" w:hAnsi="Arial" w:cs="Arial"/>
          <w:sz w:val="20"/>
          <w:szCs w:val="20"/>
        </w:rPr>
        <w:t xml:space="preserve"> El ejercicio de los derechos ARCO deberá ser gratuito. Sólo podrán realizarse cobros para recuperar los costos de reproducción, certificación o envío, conforme a las disposiciones jurídicas aplicables. En su determinación se deberá considerar que los montos permitan o faciliten el ejercicio de este derecho.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En ningún caso, el pago de derechos deberá exceder el costo de reproducción, certificación o envío a que se refiere el párrafo anterior.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Cuando el titular proporcione el medio magnético, electrónico o el mecanismo necesario para reproducir los datos personales, los mismos deberán ser entregados sin costo a éste.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Los datos personales deberán ser entregados sin costo cuando implique la entrega de no más de veinte hojas simples. La Unidad de Transparencia del responsable podrá exceptuar el pago de reproducción y envío atendiendo a las circunstancias socioeconómicas del titular.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sz w:val="20"/>
          <w:szCs w:val="20"/>
        </w:rPr>
        <w:t xml:space="preserve">El responsable no podrá establecer para la presentación de las solicitudes para el ejercicio de los derechos ARCO algún servicio o medio que implique un costo al titular.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Trámites específicos </w:t>
      </w:r>
    </w:p>
    <w:p w:rsidR="00B800D7" w:rsidRPr="00AE4285" w:rsidRDefault="00EC4DF9"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84</w:t>
      </w:r>
      <w:r w:rsidR="00B800D7" w:rsidRPr="00AE4285">
        <w:rPr>
          <w:rFonts w:ascii="Arial" w:hAnsi="Arial" w:cs="Arial"/>
          <w:b/>
          <w:sz w:val="20"/>
          <w:szCs w:val="20"/>
        </w:rPr>
        <w:t xml:space="preserve">.- </w:t>
      </w:r>
      <w:r w:rsidR="00B800D7" w:rsidRPr="00AE4285">
        <w:rPr>
          <w:rFonts w:ascii="Arial" w:hAnsi="Arial" w:cs="Arial"/>
          <w:sz w:val="20"/>
          <w:szCs w:val="20"/>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Negativa al ejercicio de los derechos ARCO </w:t>
      </w:r>
    </w:p>
    <w:p w:rsidR="00B800D7" w:rsidRPr="00AE4285" w:rsidRDefault="00B800D7" w:rsidP="00754453">
      <w:pPr>
        <w:spacing w:after="0" w:line="240" w:lineRule="auto"/>
        <w:ind w:firstLine="708"/>
        <w:jc w:val="both"/>
        <w:rPr>
          <w:rFonts w:ascii="Arial" w:hAnsi="Arial" w:cs="Arial"/>
          <w:sz w:val="20"/>
          <w:szCs w:val="20"/>
        </w:rPr>
      </w:pPr>
      <w:r w:rsidRPr="00AE4285">
        <w:rPr>
          <w:rFonts w:ascii="Arial" w:hAnsi="Arial" w:cs="Arial"/>
          <w:b/>
          <w:sz w:val="20"/>
          <w:szCs w:val="20"/>
        </w:rPr>
        <w:t>ARTÍCULO 8</w:t>
      </w:r>
      <w:r w:rsidR="00EC4DF9" w:rsidRPr="00AE4285">
        <w:rPr>
          <w:rFonts w:ascii="Arial" w:hAnsi="Arial" w:cs="Arial"/>
          <w:b/>
          <w:sz w:val="20"/>
          <w:szCs w:val="20"/>
        </w:rPr>
        <w:t>5</w:t>
      </w:r>
      <w:r w:rsidRPr="00AE4285">
        <w:rPr>
          <w:rFonts w:ascii="Arial" w:hAnsi="Arial" w:cs="Arial"/>
          <w:b/>
          <w:sz w:val="20"/>
          <w:szCs w:val="20"/>
        </w:rPr>
        <w:t>.-</w:t>
      </w:r>
      <w:r w:rsidRPr="00AE4285">
        <w:rPr>
          <w:rFonts w:ascii="Arial" w:hAnsi="Arial" w:cs="Arial"/>
          <w:sz w:val="20"/>
          <w:szCs w:val="20"/>
        </w:rPr>
        <w:t xml:space="preserve"> Contra la negativa del responsable de dar trámite a una solicitud para el ejercicio de los derechos ARCO, o bien, la inconformidad del titular por la respuesta recibida o la falta del responsable, procederá la interposición del recurso de revisión a que se refiere el artículo 12</w:t>
      </w:r>
      <w:r w:rsidR="003D4BFA" w:rsidRPr="00AE4285">
        <w:rPr>
          <w:rFonts w:ascii="Arial" w:hAnsi="Arial" w:cs="Arial"/>
          <w:sz w:val="20"/>
          <w:szCs w:val="20"/>
        </w:rPr>
        <w:t>7</w:t>
      </w:r>
      <w:r w:rsidRPr="00AE4285">
        <w:rPr>
          <w:rFonts w:ascii="Arial" w:hAnsi="Arial" w:cs="Arial"/>
          <w:sz w:val="20"/>
          <w:szCs w:val="20"/>
        </w:rPr>
        <w:t xml:space="preserve"> de la presente Ley. </w:t>
      </w:r>
    </w:p>
    <w:p w:rsidR="00B800D7" w:rsidRPr="00AE4285" w:rsidRDefault="00B800D7" w:rsidP="00AE4285">
      <w:pPr>
        <w:spacing w:after="0" w:line="240" w:lineRule="auto"/>
        <w:rPr>
          <w:rFonts w:ascii="Arial" w:hAnsi="Arial" w:cs="Arial"/>
          <w:sz w:val="20"/>
          <w:szCs w:val="20"/>
        </w:rPr>
      </w:pPr>
    </w:p>
    <w:p w:rsidR="00B800D7" w:rsidRPr="00754453" w:rsidRDefault="00B800D7" w:rsidP="00BB1012">
      <w:pPr>
        <w:pStyle w:val="Ttulo1"/>
      </w:pPr>
      <w:bookmarkStart w:id="26" w:name="_Toc490482684"/>
      <w:r w:rsidRPr="00754453">
        <w:t>Capítulo III</w:t>
      </w:r>
      <w:bookmarkEnd w:id="26"/>
    </w:p>
    <w:p w:rsidR="00B800D7" w:rsidRPr="00754453" w:rsidRDefault="00B800D7" w:rsidP="00BB1012">
      <w:pPr>
        <w:pStyle w:val="Ttulo2"/>
      </w:pPr>
      <w:bookmarkStart w:id="27" w:name="_Toc490482685"/>
      <w:r w:rsidRPr="00754453">
        <w:t>De la portabilidad de los datos personales</w:t>
      </w:r>
      <w:bookmarkEnd w:id="27"/>
    </w:p>
    <w:p w:rsidR="00B800D7" w:rsidRPr="00AE4285" w:rsidRDefault="00B800D7" w:rsidP="00AE4285">
      <w:pPr>
        <w:spacing w:after="0" w:line="240" w:lineRule="auto"/>
        <w:rPr>
          <w:rFonts w:ascii="Arial" w:hAnsi="Arial" w:cs="Arial"/>
          <w:sz w:val="20"/>
          <w:szCs w:val="20"/>
        </w:rPr>
      </w:pPr>
    </w:p>
    <w:p w:rsidR="00B800D7" w:rsidRPr="00AE4285" w:rsidRDefault="00EC4DF9" w:rsidP="00AE4285">
      <w:pPr>
        <w:spacing w:after="0" w:line="240" w:lineRule="auto"/>
        <w:jc w:val="both"/>
        <w:rPr>
          <w:rFonts w:ascii="Arial" w:hAnsi="Arial" w:cs="Arial"/>
          <w:sz w:val="20"/>
          <w:szCs w:val="20"/>
        </w:rPr>
      </w:pPr>
      <w:r w:rsidRPr="00AE4285">
        <w:rPr>
          <w:rFonts w:ascii="Arial" w:hAnsi="Arial" w:cs="Arial"/>
          <w:b/>
          <w:sz w:val="20"/>
          <w:szCs w:val="20"/>
        </w:rPr>
        <w:t>ARTÍCULO 86</w:t>
      </w:r>
      <w:r w:rsidR="00B800D7" w:rsidRPr="00AE4285">
        <w:rPr>
          <w:rFonts w:ascii="Arial" w:hAnsi="Arial" w:cs="Arial"/>
          <w:b/>
          <w:sz w:val="20"/>
          <w:szCs w:val="20"/>
        </w:rPr>
        <w:t xml:space="preserve">.- </w:t>
      </w:r>
      <w:r w:rsidR="00B800D7" w:rsidRPr="00AE4285">
        <w:rPr>
          <w:rFonts w:ascii="Arial" w:hAnsi="Arial" w:cs="Arial"/>
          <w:sz w:val="20"/>
          <w:szCs w:val="20"/>
        </w:rPr>
        <w:t xml:space="preserve">Cuando se traten datos personales por vía electrónica en un formato estructurado y comúnmente utilizado, el titular tendrá derecho a obtener del responsable una copia de los datos personales objeto de tratamiento en un formato electrónico estructurado y comúnmente utilizado, el cual le permita seguir utilizándolos, conforme a los plazos, términos y requerimientos a que se refiere el Capítulo anterior del presente Título.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sz w:val="20"/>
          <w:szCs w:val="20"/>
        </w:rPr>
      </w:pPr>
      <w:r w:rsidRPr="00AE4285">
        <w:rPr>
          <w:rFonts w:ascii="Arial" w:hAnsi="Arial" w:cs="Arial"/>
          <w:sz w:val="20"/>
          <w:szCs w:val="20"/>
        </w:rPr>
        <w:t xml:space="preserve">Cuando el titular haya facilitado los datos personales y el tratamiento se base en el consentimiento o en un contrato o relación jurídica, tendrá derecho a transferir dichos datos personales y cualquier otra información que haya facilitado y que se conserve en un sistema de tratamiento automatizado a otro sistema en un formato electrónico comúnmente utilizado, sin impedimentos por parte del responsable de quien se retiren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sz w:val="20"/>
          <w:szCs w:val="20"/>
        </w:rPr>
      </w:pPr>
      <w:r w:rsidRPr="00AE4285">
        <w:rPr>
          <w:rFonts w:ascii="Arial" w:hAnsi="Arial" w:cs="Arial"/>
          <w:sz w:val="20"/>
          <w:szCs w:val="20"/>
        </w:rPr>
        <w:t xml:space="preserve">Para el ejercicio de este derecho, el responsable deberá considerar los lineamientos del Sistema Nacional relativos a los supuestos en los que se está en presencia de un formato estructurado y comúnmente utilizado, así como las normas técnicas, modalidades y procedimientos para la transferencia de datos personales. </w:t>
      </w:r>
    </w:p>
    <w:p w:rsidR="00B800D7" w:rsidRPr="00AE4285" w:rsidRDefault="00B800D7" w:rsidP="00AE4285">
      <w:pPr>
        <w:spacing w:after="0" w:line="240" w:lineRule="auto"/>
        <w:rPr>
          <w:rFonts w:ascii="Arial" w:hAnsi="Arial" w:cs="Arial"/>
          <w:sz w:val="20"/>
          <w:szCs w:val="20"/>
        </w:rPr>
      </w:pPr>
    </w:p>
    <w:p w:rsidR="00B800D7" w:rsidRPr="00080CC3" w:rsidRDefault="00B800D7" w:rsidP="00BB1012">
      <w:pPr>
        <w:pStyle w:val="Ttulo1"/>
      </w:pPr>
      <w:bookmarkStart w:id="28" w:name="_Toc490482686"/>
      <w:r w:rsidRPr="00080CC3">
        <w:t>TÍTULO CUARTO</w:t>
      </w:r>
      <w:bookmarkEnd w:id="28"/>
    </w:p>
    <w:p w:rsidR="00B800D7" w:rsidRPr="00080CC3" w:rsidRDefault="00B800D7" w:rsidP="00BB1012">
      <w:pPr>
        <w:pStyle w:val="Ttulo2"/>
      </w:pPr>
      <w:bookmarkStart w:id="29" w:name="_Toc490482687"/>
      <w:r w:rsidRPr="00080CC3">
        <w:t>Relación del responsable y encargado</w:t>
      </w:r>
      <w:bookmarkEnd w:id="29"/>
    </w:p>
    <w:p w:rsidR="00B800D7" w:rsidRPr="00080CC3" w:rsidRDefault="00B800D7" w:rsidP="00AE4285">
      <w:pPr>
        <w:spacing w:after="0" w:line="240" w:lineRule="auto"/>
        <w:jc w:val="center"/>
        <w:rPr>
          <w:rFonts w:ascii="Arial" w:hAnsi="Arial" w:cs="Arial"/>
          <w:b/>
          <w:sz w:val="24"/>
          <w:szCs w:val="20"/>
        </w:rPr>
      </w:pPr>
    </w:p>
    <w:p w:rsidR="00B800D7" w:rsidRPr="00080CC3" w:rsidRDefault="00B800D7" w:rsidP="00BB1012">
      <w:pPr>
        <w:pStyle w:val="Ttulo1"/>
      </w:pPr>
      <w:bookmarkStart w:id="30" w:name="_Toc490482688"/>
      <w:r w:rsidRPr="00080CC3">
        <w:lastRenderedPageBreak/>
        <w:t>Capítulo Único</w:t>
      </w:r>
      <w:bookmarkEnd w:id="30"/>
    </w:p>
    <w:p w:rsidR="00B800D7" w:rsidRPr="00080CC3" w:rsidRDefault="00B800D7" w:rsidP="00BB1012">
      <w:pPr>
        <w:pStyle w:val="Ttulo2"/>
      </w:pPr>
      <w:bookmarkStart w:id="31" w:name="_Toc490482689"/>
      <w:r w:rsidRPr="00080CC3">
        <w:t>Encargado</w:t>
      </w:r>
      <w:bookmarkEnd w:id="31"/>
      <w:r w:rsidRPr="00080CC3">
        <w:t xml:space="preserve"> </w:t>
      </w:r>
    </w:p>
    <w:p w:rsidR="00B800D7" w:rsidRPr="00AE4285" w:rsidRDefault="00B800D7" w:rsidP="00AE4285">
      <w:pPr>
        <w:spacing w:after="0" w:line="240" w:lineRule="auto"/>
        <w:jc w:val="center"/>
        <w:rPr>
          <w:rFonts w:ascii="Arial" w:hAnsi="Arial" w:cs="Arial"/>
          <w:b/>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Obligación general del encargado</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87</w:t>
      </w:r>
      <w:r w:rsidR="00B800D7" w:rsidRPr="00AE4285">
        <w:rPr>
          <w:rFonts w:ascii="Arial" w:hAnsi="Arial" w:cs="Arial"/>
          <w:b/>
          <w:sz w:val="20"/>
          <w:szCs w:val="20"/>
        </w:rPr>
        <w:t xml:space="preserve">.- </w:t>
      </w:r>
      <w:r w:rsidR="00B800D7" w:rsidRPr="00AE4285">
        <w:rPr>
          <w:rFonts w:ascii="Arial" w:hAnsi="Arial" w:cs="Arial"/>
          <w:sz w:val="20"/>
          <w:szCs w:val="20"/>
        </w:rPr>
        <w:t xml:space="preserve">El encargado deberá realizar las actividades de tratamiento de los datos personales sin ostentar poder alguno de decisión sobre el alcance y contenido del mismo, así como limitar sus actuaciones a los términos fijados por 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Formalización de la relación jurídica entre responsable y encargado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88</w:t>
      </w:r>
      <w:r w:rsidR="00B800D7" w:rsidRPr="00AE4285">
        <w:rPr>
          <w:rFonts w:ascii="Arial" w:hAnsi="Arial" w:cs="Arial"/>
          <w:b/>
          <w:sz w:val="20"/>
          <w:szCs w:val="20"/>
        </w:rPr>
        <w:t xml:space="preserve">.- </w:t>
      </w:r>
      <w:r w:rsidR="00B800D7" w:rsidRPr="00AE4285">
        <w:rPr>
          <w:rFonts w:ascii="Arial" w:hAnsi="Arial" w:cs="Arial"/>
          <w:sz w:val="20"/>
          <w:szCs w:val="20"/>
        </w:rPr>
        <w:t xml:space="preserve">La relación entre el responsable y el encargado deberá estar formalizada mediante contrato o cualquier otro instrumento jurídico que decida el responsable, de conformidad con la normativa que le resulte aplicable, y que permita acreditar su existencia, alcance y contenido.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El responsable podrá libremente determinar las obligaciones que le correspondan y aquéllas que llevará a cabo el encargado, de conformidad con las disposiciones previstas en la presente Ley y demás normativa que resulte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Cláusulas generales del contrato o instrumento jurídico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89</w:t>
      </w:r>
      <w:r w:rsidR="00B800D7" w:rsidRPr="00AE4285">
        <w:rPr>
          <w:rFonts w:ascii="Arial" w:hAnsi="Arial" w:cs="Arial"/>
          <w:b/>
          <w:sz w:val="20"/>
          <w:szCs w:val="20"/>
        </w:rPr>
        <w:t>.-</w:t>
      </w:r>
      <w:r w:rsidR="00B800D7" w:rsidRPr="00AE4285">
        <w:rPr>
          <w:rFonts w:ascii="Arial" w:hAnsi="Arial" w:cs="Arial"/>
          <w:sz w:val="20"/>
          <w:szCs w:val="20"/>
        </w:rPr>
        <w:t xml:space="preserve"> En el contrato o instrumento jurídico que decida el responsable se deberá prever, al menos, las siguientes cláusulas generales relacionadas con los servicios que preste el encargado: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 Realizar el tratamiento de los datos personales conforme a las instrucciones del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 Abstenerse de tratar los datos personales para finalidades distintas a las instruidas por el responsable; </w:t>
      </w:r>
    </w:p>
    <w:p w:rsidR="00B800D7" w:rsidRPr="00AE4285" w:rsidRDefault="00080CC3" w:rsidP="00AE4285">
      <w:pPr>
        <w:spacing w:after="0" w:line="240" w:lineRule="auto"/>
        <w:jc w:val="both"/>
        <w:rPr>
          <w:rFonts w:ascii="Arial" w:hAnsi="Arial" w:cs="Arial"/>
          <w:sz w:val="20"/>
          <w:szCs w:val="20"/>
        </w:rPr>
      </w:pPr>
      <w:r>
        <w:rPr>
          <w:rFonts w:ascii="Arial" w:hAnsi="Arial" w:cs="Arial"/>
          <w:sz w:val="20"/>
          <w:szCs w:val="20"/>
        </w:rPr>
        <w:tab/>
      </w: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III. Implementar las medidas de seguridad conforme a los instrumentos jurídicos aplicables;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IV. Informar al responsable cuando ocurra una vulneración a los datos personales que trata a nombre y por sus instrucciones;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 Guardar confidencialidad respecto de los datos personales tratados;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 Devolver o suprimir los datos personales objeto de tratamiento una vez cumplida la relación jurídica con el responsable, siempre y cuando no exista una previsión legal que exija la conservación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VII. Abstenerse de transferir los datos personales salvo en el caso de que el responsable así lo determine, o la comunicación derive de una subcontratación, o por mandato expreso de la autoridad competente;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VIII. Permitir al responsable o Instituto realizar inspecciones y verificaciones en el lugar o establecimiento donde se lleva a cabo el tratamiento de los datos personales,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IX. Generar, actualizar y conservar la documentación necesaria que le permita acreditar el cumplimiento de sus obligaciones.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Los acuerdos entre el responsable y el encargado relacionados con el tratamiento de datos personales no deberán contravenir la presente Ley y demás disposiciones aplicables, así como lo establecido en el aviso de privacidad correspondiente.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lastRenderedPageBreak/>
        <w:t xml:space="preserve">Consecuencia del incumplimiento de las obligaciones del encargado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90</w:t>
      </w:r>
      <w:r w:rsidR="00B800D7" w:rsidRPr="00AE4285">
        <w:rPr>
          <w:rFonts w:ascii="Arial" w:hAnsi="Arial" w:cs="Arial"/>
          <w:b/>
          <w:sz w:val="20"/>
          <w:szCs w:val="20"/>
        </w:rPr>
        <w:t xml:space="preserve">.- </w:t>
      </w:r>
      <w:r w:rsidR="00B800D7" w:rsidRPr="00AE4285">
        <w:rPr>
          <w:rFonts w:ascii="Arial" w:hAnsi="Arial" w:cs="Arial"/>
          <w:sz w:val="20"/>
          <w:szCs w:val="20"/>
        </w:rPr>
        <w:t xml:space="preserve">Cuando el encargado incumpla las instrucciones del responsable y decida por sí mismo sobre la naturaleza, alcance, finalidades, medios u otras acciones relacionadas con el tratamiento de los datos personales, asumirá el carácter de responsable conforme a la legislación que le resulte aplicable en esta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Subcontratación de servicios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91</w:t>
      </w:r>
      <w:r w:rsidR="00B800D7" w:rsidRPr="00AE4285">
        <w:rPr>
          <w:rFonts w:ascii="Arial" w:hAnsi="Arial" w:cs="Arial"/>
          <w:b/>
          <w:sz w:val="20"/>
          <w:szCs w:val="20"/>
        </w:rPr>
        <w:t xml:space="preserve">.- </w:t>
      </w:r>
      <w:r w:rsidR="00B800D7" w:rsidRPr="00AE4285">
        <w:rPr>
          <w:rFonts w:ascii="Arial" w:hAnsi="Arial" w:cs="Arial"/>
          <w:sz w:val="20"/>
          <w:szCs w:val="20"/>
        </w:rPr>
        <w:t xml:space="preserve">El encargado podrá, a su vez, subcontratar servicios que impliquen el tratamiento de datos personales por cuenta del responsable, siempre y cuando medie la autorización expresa de este último. El subcontratado asumirá el carácter de encargado en los términos de la presente Ley y demás disposiciones que resulten aplicables en esta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Formalización de la relación jurídica entre encargado y subcontratado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92</w:t>
      </w:r>
      <w:r w:rsidR="00B800D7" w:rsidRPr="00AE4285">
        <w:rPr>
          <w:rFonts w:ascii="Arial" w:hAnsi="Arial" w:cs="Arial"/>
          <w:b/>
          <w:sz w:val="20"/>
          <w:szCs w:val="20"/>
        </w:rPr>
        <w:t>.-</w:t>
      </w:r>
      <w:r w:rsidR="00B800D7" w:rsidRPr="00AE4285">
        <w:rPr>
          <w:rFonts w:ascii="Arial" w:hAnsi="Arial" w:cs="Arial"/>
          <w:sz w:val="20"/>
          <w:szCs w:val="20"/>
        </w:rPr>
        <w:t xml:space="preserve"> 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Contratación de servicios de cómputo en la nube y otras materias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93</w:t>
      </w:r>
      <w:r w:rsidR="00B800D7" w:rsidRPr="00AE4285">
        <w:rPr>
          <w:rFonts w:ascii="Arial" w:hAnsi="Arial" w:cs="Arial"/>
          <w:b/>
          <w:sz w:val="20"/>
          <w:szCs w:val="20"/>
        </w:rPr>
        <w:t xml:space="preserve">.- </w:t>
      </w:r>
      <w:r w:rsidR="00B800D7" w:rsidRPr="00AE4285">
        <w:rPr>
          <w:rFonts w:ascii="Arial" w:hAnsi="Arial" w:cs="Arial"/>
          <w:sz w:val="20"/>
          <w:szCs w:val="20"/>
        </w:rPr>
        <w:t xml:space="preserve">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En su caso, el responsable deberá delimitar el tratamiento de los datos personales por parte del proveedor externo a través de cláusulas contractuales u otros instrumentos jurídicos.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Reglas generales de contratación de servicios de cómputo en la nube y otras materias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94</w:t>
      </w:r>
      <w:r w:rsidR="00B800D7" w:rsidRPr="00AE4285">
        <w:rPr>
          <w:rFonts w:ascii="Arial" w:hAnsi="Arial" w:cs="Arial"/>
          <w:b/>
          <w:sz w:val="20"/>
          <w:szCs w:val="20"/>
        </w:rPr>
        <w:t>.-</w:t>
      </w:r>
      <w:r w:rsidR="00B800D7" w:rsidRPr="00AE4285">
        <w:rPr>
          <w:rFonts w:ascii="Arial" w:hAnsi="Arial" w:cs="Arial"/>
          <w:sz w:val="20"/>
          <w:szCs w:val="20"/>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 Cumpla, al menos, con lo siguiente: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a) Tener y aplicar políticas de protección de datos personales afines a los principios y deberes aplicables que establece la presente Ley y demás normativa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b) Transparentar las subcontrataciones que involucren la información sobre la que se presta el servicio;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c) Abstenerse de incluir condiciones en la prestación del servicio que le autoricen o permitan asumir la titularidad o propiedad de la información sobre la que presta el servicio,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d) Guardar confidencialidad respecto de los datos personales sobre los que se preste el servicio,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 Cuente con mecanismos, al menos, para: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a) Dar a conocer cambios en sus políticas de privacidad o condiciones del servicio que presta;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b) Permitir al responsable limitar el tipo de tratamiento de los datos personales sobre los que se presta el servicio;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c) Establecer y mantener medidas de seguridad para la protección de los datos personales sobre los que se preste el servicio;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d) Garantizar la supresión de los datos personales una vez que haya concluido el servicio prestado al responsable y que este último haya podido recuperarlos, 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e) Impedir el acceso a los datos personales a personas que no cuenten con privilegios de acceso, o bien, en caso de que sea a solicitud fundada y motivada de autoridad competente, informar de ese hecho al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En cualquier caso, el responsable no podrá adherirse a servicios que no garanticen la debida protección de los datos personales, conforme a la presente Ley y demás disposiciones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Remisiones de datos personales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95</w:t>
      </w:r>
      <w:r w:rsidR="00B800D7" w:rsidRPr="00AE4285">
        <w:rPr>
          <w:rFonts w:ascii="Arial" w:hAnsi="Arial" w:cs="Arial"/>
          <w:b/>
          <w:sz w:val="20"/>
          <w:szCs w:val="20"/>
        </w:rPr>
        <w:t>.-</w:t>
      </w:r>
      <w:r w:rsidR="00B800D7" w:rsidRPr="00AE4285">
        <w:rPr>
          <w:rFonts w:ascii="Arial" w:hAnsi="Arial" w:cs="Arial"/>
          <w:sz w:val="20"/>
          <w:szCs w:val="20"/>
        </w:rPr>
        <w:t xml:space="preserve"> Las remisiones nacionales e internacionales de datos personales que se realicen entre responsable y encargado no requerirán ser informadas al titular, ni contar con su consentimiento. </w:t>
      </w:r>
    </w:p>
    <w:p w:rsidR="00B800D7" w:rsidRPr="00080CC3" w:rsidRDefault="00B800D7" w:rsidP="00AE4285">
      <w:pPr>
        <w:spacing w:after="0" w:line="240" w:lineRule="auto"/>
        <w:rPr>
          <w:rFonts w:ascii="Arial" w:hAnsi="Arial" w:cs="Arial"/>
          <w:sz w:val="24"/>
          <w:szCs w:val="20"/>
        </w:rPr>
      </w:pPr>
    </w:p>
    <w:p w:rsidR="00B800D7" w:rsidRPr="00080CC3" w:rsidRDefault="00B800D7" w:rsidP="00BB1012">
      <w:pPr>
        <w:pStyle w:val="Ttulo1"/>
      </w:pPr>
      <w:bookmarkStart w:id="32" w:name="_Toc490482690"/>
      <w:r w:rsidRPr="00080CC3">
        <w:t>TÍTULO QUINTO</w:t>
      </w:r>
      <w:bookmarkEnd w:id="32"/>
    </w:p>
    <w:p w:rsidR="00B800D7" w:rsidRPr="00080CC3" w:rsidRDefault="00B800D7" w:rsidP="00BB1012">
      <w:pPr>
        <w:pStyle w:val="Ttulo2"/>
      </w:pPr>
      <w:bookmarkStart w:id="33" w:name="_Toc490482691"/>
      <w:r w:rsidRPr="00080CC3">
        <w:t>Comunicaciones de datos personales</w:t>
      </w:r>
      <w:bookmarkEnd w:id="33"/>
    </w:p>
    <w:p w:rsidR="00B800D7" w:rsidRPr="00080CC3" w:rsidRDefault="00B800D7" w:rsidP="00AE4285">
      <w:pPr>
        <w:spacing w:after="0" w:line="240" w:lineRule="auto"/>
        <w:jc w:val="center"/>
        <w:rPr>
          <w:rFonts w:ascii="Arial" w:hAnsi="Arial" w:cs="Arial"/>
          <w:sz w:val="24"/>
          <w:szCs w:val="20"/>
        </w:rPr>
      </w:pPr>
    </w:p>
    <w:p w:rsidR="00B800D7" w:rsidRPr="00080CC3" w:rsidRDefault="00B800D7" w:rsidP="00BB1012">
      <w:pPr>
        <w:pStyle w:val="Ttulo1"/>
      </w:pPr>
      <w:bookmarkStart w:id="34" w:name="_Toc490482692"/>
      <w:r w:rsidRPr="00080CC3">
        <w:t>Capítulo Único</w:t>
      </w:r>
      <w:bookmarkEnd w:id="34"/>
    </w:p>
    <w:p w:rsidR="00B800D7" w:rsidRPr="00080CC3" w:rsidRDefault="00B800D7" w:rsidP="00BB1012">
      <w:pPr>
        <w:pStyle w:val="Ttulo2"/>
        <w:rPr>
          <w:sz w:val="20"/>
        </w:rPr>
      </w:pPr>
      <w:bookmarkStart w:id="35" w:name="_Toc490482693"/>
      <w:r w:rsidRPr="00080CC3">
        <w:t>De las transferencias de datos personales</w:t>
      </w:r>
      <w:bookmarkEnd w:id="35"/>
    </w:p>
    <w:p w:rsidR="00B800D7" w:rsidRPr="00080CC3" w:rsidRDefault="00B800D7" w:rsidP="00AE4285">
      <w:pPr>
        <w:spacing w:after="0" w:line="240" w:lineRule="auto"/>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Reglas generales para la realización de transferencias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96</w:t>
      </w:r>
      <w:r w:rsidR="00B800D7" w:rsidRPr="00AE4285">
        <w:rPr>
          <w:rFonts w:ascii="Arial" w:hAnsi="Arial" w:cs="Arial"/>
          <w:b/>
          <w:sz w:val="20"/>
          <w:szCs w:val="20"/>
        </w:rPr>
        <w:t xml:space="preserve">.- </w:t>
      </w:r>
      <w:r w:rsidR="00B800D7" w:rsidRPr="00AE4285">
        <w:rPr>
          <w:rFonts w:ascii="Arial" w:hAnsi="Arial" w:cs="Arial"/>
          <w:sz w:val="20"/>
          <w:szCs w:val="20"/>
        </w:rPr>
        <w:t>Toda transferencia de datos personales, sea ésta nacional o internacional, se encuentra sujeta al consentimiento expreso de su titular, salvo las excepciones previstas en el artículo</w:t>
      </w:r>
      <w:r w:rsidR="003D4BFA" w:rsidRPr="00AE4285">
        <w:rPr>
          <w:rFonts w:ascii="Arial" w:hAnsi="Arial" w:cs="Arial"/>
          <w:sz w:val="20"/>
          <w:szCs w:val="20"/>
        </w:rPr>
        <w:t xml:space="preserve"> 97</w:t>
      </w:r>
      <w:r w:rsidR="00B800D7" w:rsidRPr="00AE4285">
        <w:rPr>
          <w:rFonts w:ascii="Arial" w:hAnsi="Arial" w:cs="Arial"/>
          <w:sz w:val="20"/>
          <w:szCs w:val="20"/>
        </w:rPr>
        <w:t xml:space="preserve"> siguiente de la presente Ley, y deberá ser informada al titular en el aviso de privacidad, así como limitarse a las finalidades que las justifiquen.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Excepciones para obtener el consentimiento del titular en materia de transferencias de datos personales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97</w:t>
      </w:r>
      <w:r w:rsidR="00B800D7" w:rsidRPr="00AE4285">
        <w:rPr>
          <w:rFonts w:ascii="Arial" w:hAnsi="Arial" w:cs="Arial"/>
          <w:b/>
          <w:sz w:val="20"/>
          <w:szCs w:val="20"/>
        </w:rPr>
        <w:t xml:space="preserve">.- </w:t>
      </w:r>
      <w:r w:rsidR="00B800D7" w:rsidRPr="00AE4285">
        <w:rPr>
          <w:rFonts w:ascii="Arial" w:hAnsi="Arial" w:cs="Arial"/>
          <w:sz w:val="20"/>
          <w:szCs w:val="20"/>
        </w:rPr>
        <w:t xml:space="preserve">El responsable podrá realizar transferencias de datos personales sin necesidad de requerir el consentimiento del titular en los siguientes supuestos: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 Cuando la transferencia esté prevista en ley o tratados internacionales suscritos y ratificados por México;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 Cuando la transferencia se realice entre responsables, siempre y cuando los datos personales se utilicen para el ejercicio de facultades propias, compatibles o análogas con la finalidad que motivó el tratamiento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III. Cuando la transferencia sea legalmente exigida para la investigación y persecución de los delitos, así como la procuración o administración de justicia;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IV. Cuando la transferencia sea precisa para el reconocimiento, ejercicio o defensa de un derecho ante autoridad competente, siempre y cuando medie el requerimiento de esta última;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 Cuando la transferencia sea necesaria para la prevención o el diagnóstico médico, la prestación de asistencia sanitaria, el tratamiento médico o la gestión de servicios sanitarios, siempre y cuando dichos fines sean acreditados;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 Cuando la transferencia sea precisa para el mantenimiento o cumplimiento de una relación jurídica entre el responsable y el titular,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VII. Cuando la transferencia sea necesaria por virtud de un contrato celebrado o por celebrar en interés del titular, por el responsable y un tercero.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La actualización de alguna de las excepciones previstas en el presente artículo, no exime al responsable de cumplir con las obligaciones previstas en el presente Capítulo que resulten aplicables.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Formalización de transferencias de datos personales y sus excepciones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98</w:t>
      </w:r>
      <w:r w:rsidR="00B800D7" w:rsidRPr="00AE4285">
        <w:rPr>
          <w:rFonts w:ascii="Arial" w:hAnsi="Arial" w:cs="Arial"/>
          <w:b/>
          <w:sz w:val="20"/>
          <w:szCs w:val="20"/>
        </w:rPr>
        <w:t xml:space="preserve">.- </w:t>
      </w:r>
      <w:r w:rsidR="00B800D7" w:rsidRPr="00AE4285">
        <w:rPr>
          <w:rFonts w:ascii="Arial" w:hAnsi="Arial" w:cs="Arial"/>
          <w:sz w:val="20"/>
          <w:szCs w:val="20"/>
        </w:rPr>
        <w:t xml:space="preserve">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Lo dispuesto en el párrafo anterior, no será aplicable en los siguientes casos: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 Cuando la transferencia sea nacional y se realice entre responsables en virtud del cumplimiento de una disposición legal o en el ejercicio de atribuciones expresamente conferidas a éstos,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 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 los datos personales que lleva a cabo el responsable transferente.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Transferencias nacionales de datos personales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99</w:t>
      </w:r>
      <w:r w:rsidR="00B800D7" w:rsidRPr="00AE4285">
        <w:rPr>
          <w:rFonts w:ascii="Arial" w:hAnsi="Arial" w:cs="Arial"/>
          <w:b/>
          <w:sz w:val="20"/>
          <w:szCs w:val="20"/>
        </w:rPr>
        <w:t xml:space="preserve">.- </w:t>
      </w:r>
      <w:r w:rsidR="00B800D7" w:rsidRPr="00AE4285">
        <w:rPr>
          <w:rFonts w:ascii="Arial" w:hAnsi="Arial" w:cs="Arial"/>
          <w:sz w:val="20"/>
          <w:szCs w:val="20"/>
        </w:rPr>
        <w:t xml:space="preserve">Cuando la transferencia sea nacional, el receptor de los datos personales asumirá el carácter de responsable conforme a la legislación que en esta materia le resulte aplicable y deberá tratar los datos personales atendiendo a dicha legislación y a lo convenido en el aviso de privacidad que le será comunicado por el responsable transferente.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Transferencias internacionales de datos personales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100</w:t>
      </w:r>
      <w:r w:rsidR="00B800D7" w:rsidRPr="00AE4285">
        <w:rPr>
          <w:rFonts w:ascii="Arial" w:hAnsi="Arial" w:cs="Arial"/>
          <w:b/>
          <w:sz w:val="20"/>
          <w:szCs w:val="20"/>
        </w:rPr>
        <w:t xml:space="preserve">.- </w:t>
      </w:r>
      <w:r w:rsidR="00B800D7" w:rsidRPr="00AE4285">
        <w:rPr>
          <w:rFonts w:ascii="Arial" w:hAnsi="Arial" w:cs="Arial"/>
          <w:sz w:val="20"/>
          <w:szCs w:val="20"/>
        </w:rPr>
        <w:t xml:space="preserve">El responsable sólo podrá transferir datos personales fuera del territorio nacional cuando el tercero receptor se obligue a proteger los datos personales conforme a los principios, deberes y demás obligaciones que establece la presente Ley y las disposiciones que resulten aplicables en la materia, así como a los términos previstos en el aviso de privacidad que le será comunicado por el responsable transferente.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Solicitud de opinión sobre transferencias internacionales de datos personales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101</w:t>
      </w:r>
      <w:r w:rsidR="00B800D7" w:rsidRPr="00AE4285">
        <w:rPr>
          <w:rFonts w:ascii="Arial" w:hAnsi="Arial" w:cs="Arial"/>
          <w:b/>
          <w:sz w:val="20"/>
          <w:szCs w:val="20"/>
        </w:rPr>
        <w:t xml:space="preserve">.- </w:t>
      </w:r>
      <w:r w:rsidR="00B800D7" w:rsidRPr="00AE4285">
        <w:rPr>
          <w:rFonts w:ascii="Arial" w:hAnsi="Arial" w:cs="Arial"/>
          <w:sz w:val="20"/>
          <w:szCs w:val="20"/>
        </w:rPr>
        <w:t xml:space="preserve">El responsable, en caso de considerarlo necesario, podrá solicitar la opinión del Instituto respecto al cumplimiento de lo dispuesto por la presente Ley en aquellas transferencias internacionales de datos personales que efectúe. </w:t>
      </w:r>
    </w:p>
    <w:p w:rsidR="00B800D7" w:rsidRPr="00AE4285" w:rsidRDefault="00B800D7" w:rsidP="00AE4285">
      <w:pPr>
        <w:spacing w:after="0" w:line="240" w:lineRule="auto"/>
        <w:rPr>
          <w:rFonts w:ascii="Arial" w:hAnsi="Arial" w:cs="Arial"/>
          <w:sz w:val="20"/>
          <w:szCs w:val="20"/>
        </w:rPr>
      </w:pPr>
    </w:p>
    <w:p w:rsidR="00B800D7" w:rsidRPr="00080CC3" w:rsidRDefault="00B800D7" w:rsidP="00BB1012">
      <w:pPr>
        <w:pStyle w:val="Ttulo1"/>
      </w:pPr>
      <w:bookmarkStart w:id="36" w:name="_Toc490482694"/>
      <w:r w:rsidRPr="00080CC3">
        <w:lastRenderedPageBreak/>
        <w:t>TÍTULO SEXTO</w:t>
      </w:r>
      <w:bookmarkEnd w:id="36"/>
    </w:p>
    <w:p w:rsidR="00B800D7" w:rsidRPr="00080CC3" w:rsidRDefault="00B800D7" w:rsidP="00BB1012">
      <w:pPr>
        <w:pStyle w:val="Ttulo2"/>
      </w:pPr>
      <w:bookmarkStart w:id="37" w:name="_Toc490482695"/>
      <w:r w:rsidRPr="00080CC3">
        <w:t>Acciones preventivas en materia de protección de datos personales</w:t>
      </w:r>
      <w:bookmarkEnd w:id="37"/>
    </w:p>
    <w:p w:rsidR="00B800D7" w:rsidRPr="00080CC3" w:rsidRDefault="00B800D7" w:rsidP="00AE4285">
      <w:pPr>
        <w:spacing w:after="0" w:line="240" w:lineRule="auto"/>
        <w:jc w:val="center"/>
        <w:rPr>
          <w:rFonts w:ascii="Arial" w:hAnsi="Arial" w:cs="Arial"/>
          <w:sz w:val="24"/>
          <w:szCs w:val="20"/>
        </w:rPr>
      </w:pPr>
    </w:p>
    <w:p w:rsidR="00B800D7" w:rsidRPr="00080CC3" w:rsidRDefault="00B800D7" w:rsidP="00BB1012">
      <w:pPr>
        <w:pStyle w:val="Ttulo1"/>
      </w:pPr>
      <w:bookmarkStart w:id="38" w:name="_Toc490482696"/>
      <w:r w:rsidRPr="00080CC3">
        <w:t>Capítulo I</w:t>
      </w:r>
      <w:bookmarkEnd w:id="38"/>
    </w:p>
    <w:p w:rsidR="00B800D7" w:rsidRPr="00080CC3" w:rsidRDefault="00B800D7" w:rsidP="00BB1012">
      <w:pPr>
        <w:pStyle w:val="Ttulo2"/>
      </w:pPr>
      <w:bookmarkStart w:id="39" w:name="_Toc490482697"/>
      <w:r w:rsidRPr="00080CC3">
        <w:t>De los esquemas de mejores prácticas</w:t>
      </w:r>
      <w:bookmarkEnd w:id="39"/>
    </w:p>
    <w:p w:rsidR="00B800D7" w:rsidRPr="00080CC3" w:rsidRDefault="00B800D7" w:rsidP="00AE4285">
      <w:pPr>
        <w:spacing w:after="0" w:line="240" w:lineRule="auto"/>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Objeto de los esquemas de mejores prácticas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102</w:t>
      </w:r>
      <w:r w:rsidR="00B800D7" w:rsidRPr="00AE4285">
        <w:rPr>
          <w:rFonts w:ascii="Arial" w:hAnsi="Arial" w:cs="Arial"/>
          <w:b/>
          <w:sz w:val="20"/>
          <w:szCs w:val="20"/>
        </w:rPr>
        <w:t>.-</w:t>
      </w:r>
      <w:r w:rsidR="00B800D7" w:rsidRPr="00AE4285">
        <w:rPr>
          <w:rFonts w:ascii="Arial" w:hAnsi="Arial" w:cs="Arial"/>
          <w:sz w:val="20"/>
          <w:szCs w:val="20"/>
        </w:rPr>
        <w:t xml:space="preserve"> Para el cumplimiento de las obligaciones previstas en la presente Ley, el responsable podrá desarrollar o adoptar, en lo individual o en acuerdo con otros responsables, encargados u organizaciones, esquemas de mejores prácticas que tengan por objeto: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 Elevar el nivel de protección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 Armonizar el tratamiento de datos personales en materias específicas;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III. Facilitar el ejercicio de los derechos ARCO a los titulares;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IV. Facilitar las transferencias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 Complementar las disposiciones previstas en la presente Ley y demás normatividad que resulte aplicable en la materia,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 Demostrar ante el Instituto el cumplimiento de la presente Ley y demás normatividad que resulte aplicable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Validación o reconocimiento de los esquemas de mejores prácticas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103</w:t>
      </w:r>
      <w:r w:rsidR="00B800D7" w:rsidRPr="00AE4285">
        <w:rPr>
          <w:rFonts w:ascii="Arial" w:hAnsi="Arial" w:cs="Arial"/>
          <w:b/>
          <w:sz w:val="20"/>
          <w:szCs w:val="20"/>
        </w:rPr>
        <w:t xml:space="preserve">.- </w:t>
      </w:r>
      <w:r w:rsidR="00B800D7" w:rsidRPr="00AE4285">
        <w:rPr>
          <w:rFonts w:ascii="Arial" w:hAnsi="Arial" w:cs="Arial"/>
          <w:sz w:val="20"/>
          <w:szCs w:val="20"/>
        </w:rPr>
        <w:t xml:space="preserve">Todo esquema de mejores prácticas que busque la validación o reconocimiento por parte del Instituto deberá: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 Cumplir con los parámetros que para tal efecto emita el Instituto conforme a los criterios que fije el Instituto Nacional,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 Ser notificado ante el Instituto de conformidad con el procedimiento establecido en los parámetros señalados en la fracción anterior, a fin de que sean evaluados y, en su caso, validados o reconocidos e inscritos en el registro al que refiere el siguiente párrafo del presente artículo. </w:t>
      </w:r>
    </w:p>
    <w:p w:rsidR="00B800D7" w:rsidRPr="00AE4285" w:rsidRDefault="00B800D7" w:rsidP="00AE4285">
      <w:pPr>
        <w:spacing w:after="0" w:line="240" w:lineRule="auto"/>
        <w:jc w:val="both"/>
        <w:rPr>
          <w:rFonts w:ascii="Arial" w:hAnsi="Arial" w:cs="Arial"/>
          <w:sz w:val="20"/>
          <w:szCs w:val="20"/>
        </w:rPr>
      </w:pP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104</w:t>
      </w:r>
      <w:r w:rsidR="00B800D7" w:rsidRPr="00AE4285">
        <w:rPr>
          <w:rFonts w:ascii="Arial" w:hAnsi="Arial" w:cs="Arial"/>
          <w:b/>
          <w:sz w:val="20"/>
          <w:szCs w:val="20"/>
        </w:rPr>
        <w:t xml:space="preserve">.- </w:t>
      </w:r>
      <w:r w:rsidR="00B800D7" w:rsidRPr="00AE4285">
        <w:rPr>
          <w:rFonts w:ascii="Arial" w:hAnsi="Arial" w:cs="Arial"/>
          <w:sz w:val="20"/>
          <w:szCs w:val="20"/>
        </w:rPr>
        <w:t xml:space="preserve">El Instituto podrá inscribir los esquemas de mejores prácticas que haya reconocido o validado en el registro administrado por el Instituto Nacional, de acuerdo con las reglas que fije este último. </w:t>
      </w:r>
    </w:p>
    <w:p w:rsidR="00B800D7" w:rsidRPr="00080CC3" w:rsidRDefault="00B800D7" w:rsidP="00AE4285">
      <w:pPr>
        <w:spacing w:after="0" w:line="240" w:lineRule="auto"/>
        <w:rPr>
          <w:rFonts w:ascii="Arial" w:hAnsi="Arial" w:cs="Arial"/>
          <w:sz w:val="24"/>
          <w:szCs w:val="20"/>
        </w:rPr>
      </w:pPr>
    </w:p>
    <w:p w:rsidR="00B800D7" w:rsidRPr="00080CC3" w:rsidRDefault="00B800D7" w:rsidP="00BB1012">
      <w:pPr>
        <w:pStyle w:val="Ttulo1"/>
      </w:pPr>
      <w:bookmarkStart w:id="40" w:name="_Toc490482698"/>
      <w:r w:rsidRPr="00080CC3">
        <w:t>Capítulo II</w:t>
      </w:r>
      <w:bookmarkEnd w:id="40"/>
    </w:p>
    <w:p w:rsidR="00B800D7" w:rsidRPr="00080CC3" w:rsidRDefault="00B800D7" w:rsidP="00BB1012">
      <w:pPr>
        <w:pStyle w:val="Ttulo2"/>
      </w:pPr>
      <w:bookmarkStart w:id="41" w:name="_Toc490482699"/>
      <w:r w:rsidRPr="00080CC3">
        <w:t>De las evaluaciones de impacto a la protección de datos personales</w:t>
      </w:r>
      <w:bookmarkEnd w:id="41"/>
    </w:p>
    <w:p w:rsidR="00B800D7" w:rsidRPr="00080CC3" w:rsidRDefault="00B800D7" w:rsidP="00AE4285">
      <w:pPr>
        <w:spacing w:after="0" w:line="240" w:lineRule="auto"/>
        <w:rPr>
          <w:rFonts w:ascii="Arial" w:hAnsi="Arial" w:cs="Arial"/>
          <w:sz w:val="24"/>
          <w:szCs w:val="20"/>
        </w:rPr>
      </w:pPr>
    </w:p>
    <w:p w:rsidR="00B800D7" w:rsidRPr="00AE4285" w:rsidRDefault="00B800D7" w:rsidP="00AE4285">
      <w:pPr>
        <w:spacing w:after="0" w:line="240" w:lineRule="auto"/>
        <w:jc w:val="both"/>
        <w:rPr>
          <w:rFonts w:ascii="Arial" w:hAnsi="Arial" w:cs="Arial"/>
          <w:sz w:val="20"/>
          <w:szCs w:val="20"/>
        </w:rPr>
      </w:pPr>
      <w:r w:rsidRPr="00AE4285">
        <w:rPr>
          <w:rFonts w:ascii="Arial" w:hAnsi="Arial" w:cs="Arial"/>
          <w:b/>
          <w:sz w:val="20"/>
          <w:szCs w:val="20"/>
        </w:rPr>
        <w:t>Presentación de evaluaciones de impacto a la protección de datos personales</w:t>
      </w:r>
      <w:r w:rsidRPr="00AE4285">
        <w:rPr>
          <w:rFonts w:ascii="Arial" w:hAnsi="Arial" w:cs="Arial"/>
          <w:sz w:val="20"/>
          <w:szCs w:val="20"/>
        </w:rPr>
        <w:t xml:space="preserve">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105</w:t>
      </w:r>
      <w:r w:rsidR="00B800D7" w:rsidRPr="00AE4285">
        <w:rPr>
          <w:rFonts w:ascii="Arial" w:hAnsi="Arial" w:cs="Arial"/>
          <w:b/>
          <w:sz w:val="20"/>
          <w:szCs w:val="20"/>
        </w:rPr>
        <w:t xml:space="preserve">.- </w:t>
      </w:r>
      <w:r w:rsidR="00B800D7" w:rsidRPr="00AE4285">
        <w:rPr>
          <w:rFonts w:ascii="Arial" w:hAnsi="Arial" w:cs="Arial"/>
          <w:sz w:val="20"/>
          <w:szCs w:val="20"/>
        </w:rPr>
        <w:t xml:space="preserve">Cuando el responsable pretenda poner en operación o modificar políticas públicas, programas, servicios, sistemas o plataformas informáticas, aplicaciones electrónicas o cualquier otra tecnología que implique el tratamiento intensivo o relevante de datos personales, deberá presentar ante el Instituto una evaluación de impacto a la protección de datos personales cuyo contenido estará determinado por las disposiciones que para tal efecto emita el Sistema Nacional.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lastRenderedPageBreak/>
        <w:t xml:space="preserve">Tratamiento intensivo o relevante </w:t>
      </w: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b/>
          <w:sz w:val="20"/>
          <w:szCs w:val="20"/>
        </w:rPr>
        <w:t xml:space="preserve">ARTÍCULO </w:t>
      </w:r>
      <w:r w:rsidR="00EC4DF9" w:rsidRPr="00AE4285">
        <w:rPr>
          <w:rFonts w:ascii="Arial" w:hAnsi="Arial" w:cs="Arial"/>
          <w:b/>
          <w:sz w:val="20"/>
          <w:szCs w:val="20"/>
        </w:rPr>
        <w:t>106</w:t>
      </w:r>
      <w:r w:rsidRPr="00AE4285">
        <w:rPr>
          <w:rFonts w:ascii="Arial" w:hAnsi="Arial" w:cs="Arial"/>
          <w:b/>
          <w:sz w:val="20"/>
          <w:szCs w:val="20"/>
        </w:rPr>
        <w:t>.-</w:t>
      </w:r>
      <w:r w:rsidRPr="00AE4285">
        <w:rPr>
          <w:rFonts w:ascii="Arial" w:hAnsi="Arial" w:cs="Arial"/>
          <w:sz w:val="20"/>
          <w:szCs w:val="20"/>
        </w:rPr>
        <w:t xml:space="preserve"> Para efectos de la presente Ley, se considerará que se está en presencia de un tratamiento intensivo o relevante de datos personales, el cual amerita una evaluación de impacto a la protección de datos personales, en función de los siguientes factores: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 El número de titulares;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 El público objetivo;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III. Los riesgos inherentes a los datos personales a tratar;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IV. La sensibilidad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 Las transferencias de datos personales que se pretenden efectuar y su periodicidad, en su caso;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 El desarrollo de la tecnología utilizada, en su caso;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VII. La relevancia del tratamiento de datos personales en atención al impacto social o, económico del mismo, o bien, del interés público que se persigue,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VIII. Los demás factores que el Instituto determine.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Plazo para la presentación de la evaluación de impacto a la protección de datos personales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107</w:t>
      </w:r>
      <w:r w:rsidR="00B800D7" w:rsidRPr="00AE4285">
        <w:rPr>
          <w:rFonts w:ascii="Arial" w:hAnsi="Arial" w:cs="Arial"/>
          <w:b/>
          <w:sz w:val="20"/>
          <w:szCs w:val="20"/>
        </w:rPr>
        <w:t xml:space="preserve">.- </w:t>
      </w:r>
      <w:r w:rsidR="00B800D7" w:rsidRPr="00AE4285">
        <w:rPr>
          <w:rFonts w:ascii="Arial" w:hAnsi="Arial" w:cs="Arial"/>
          <w:sz w:val="20"/>
          <w:szCs w:val="20"/>
        </w:rPr>
        <w:t xml:space="preserve">El responsable deberá presentar la evaluación de impacto a la protección de datos personales a que se refiere el presente Capítulo ante el Instituto, treinta días anteriores a la fecha en que se pretenda implementar o modificar la política pública, el programa, servicio, sistema de información o tecnología, a efecto de que el Instituto o los organismos garantes emitan el dictamen correspondiente.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Plazo para la emisión del dictamen no vinculante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108</w:t>
      </w:r>
      <w:r w:rsidR="00B800D7" w:rsidRPr="00AE4285">
        <w:rPr>
          <w:rFonts w:ascii="Arial" w:hAnsi="Arial" w:cs="Arial"/>
          <w:b/>
          <w:sz w:val="20"/>
          <w:szCs w:val="20"/>
        </w:rPr>
        <w:t xml:space="preserve">.- </w:t>
      </w:r>
      <w:r w:rsidR="00B800D7" w:rsidRPr="00AE4285">
        <w:rPr>
          <w:rFonts w:ascii="Arial" w:hAnsi="Arial" w:cs="Arial"/>
          <w:sz w:val="20"/>
          <w:szCs w:val="20"/>
        </w:rPr>
        <w:t xml:space="preserve">El Instituto deberá emitir un dictamen sobre la evaluación de impacto a la protección de datos personales del programa, servicio, sistema de información o tecnología presentado por el responsable en un plazo de treinta días contados a partir del día siguiente a la presentación de la evaluación, el cual deberá sugerir recomendaciones no vinculantes que permitan mitigar y reducir la generación de los impactos y riesgos que se detecten en materia de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Evaluaciones de impacto a la protección de datos personales en situaciones de emergencia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109</w:t>
      </w:r>
      <w:r w:rsidR="00B800D7" w:rsidRPr="00AE4285">
        <w:rPr>
          <w:rFonts w:ascii="Arial" w:hAnsi="Arial" w:cs="Arial"/>
          <w:b/>
          <w:sz w:val="20"/>
          <w:szCs w:val="20"/>
        </w:rPr>
        <w:t xml:space="preserve">.- </w:t>
      </w:r>
      <w:r w:rsidR="00B800D7" w:rsidRPr="00AE4285">
        <w:rPr>
          <w:rFonts w:ascii="Arial" w:hAnsi="Arial" w:cs="Arial"/>
          <w:sz w:val="20"/>
          <w:szCs w:val="20"/>
        </w:rPr>
        <w:t xml:space="preserve">Cuando a juicio del responsable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Evaluaciones de impacto a la protección de datos personales de oficio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110</w:t>
      </w:r>
      <w:r w:rsidR="00B800D7" w:rsidRPr="00AE4285">
        <w:rPr>
          <w:rFonts w:ascii="Arial" w:hAnsi="Arial" w:cs="Arial"/>
          <w:b/>
          <w:sz w:val="20"/>
          <w:szCs w:val="20"/>
        </w:rPr>
        <w:t xml:space="preserve">.- </w:t>
      </w:r>
      <w:r w:rsidR="00B800D7" w:rsidRPr="00AE4285">
        <w:rPr>
          <w:rFonts w:ascii="Arial" w:hAnsi="Arial" w:cs="Arial"/>
          <w:sz w:val="20"/>
          <w:szCs w:val="20"/>
        </w:rPr>
        <w:t xml:space="preserve">El Instituto podrá llevar a cabo evaluaciones de impacto a la privacidad de oficio respecto de aquellos programas, políticas públicas, servicios, sistemas o plataformas informáticas, aplicaciones electrónicas o cualquier otra tecnología que impliquen el tratamiento intensivo o relevante de datos personales, conforme a los lineamientos que para tal efecto emita. </w:t>
      </w:r>
    </w:p>
    <w:p w:rsidR="00B800D7" w:rsidRPr="00AE4285" w:rsidRDefault="00B800D7" w:rsidP="00AE4285">
      <w:pPr>
        <w:spacing w:after="0" w:line="240" w:lineRule="auto"/>
        <w:jc w:val="both"/>
        <w:rPr>
          <w:rFonts w:ascii="Arial" w:hAnsi="Arial" w:cs="Arial"/>
          <w:sz w:val="20"/>
          <w:szCs w:val="20"/>
        </w:rPr>
      </w:pPr>
    </w:p>
    <w:p w:rsidR="00B800D7" w:rsidRPr="00080CC3" w:rsidRDefault="00B800D7" w:rsidP="00BB1012">
      <w:pPr>
        <w:pStyle w:val="Ttulo1"/>
      </w:pPr>
      <w:bookmarkStart w:id="42" w:name="_Toc490482700"/>
      <w:r w:rsidRPr="00080CC3">
        <w:lastRenderedPageBreak/>
        <w:t>Capítulo III</w:t>
      </w:r>
      <w:bookmarkEnd w:id="42"/>
    </w:p>
    <w:p w:rsidR="00B800D7" w:rsidRPr="00080CC3" w:rsidRDefault="00B800D7" w:rsidP="00BB1012">
      <w:pPr>
        <w:pStyle w:val="Ttulo2"/>
      </w:pPr>
      <w:bookmarkStart w:id="43" w:name="_Toc490482701"/>
      <w:r w:rsidRPr="00080CC3">
        <w:t>Del oficial de protección de datos personales</w:t>
      </w:r>
      <w:bookmarkEnd w:id="43"/>
      <w:r w:rsidRPr="00080CC3">
        <w:t xml:space="preserve"> </w:t>
      </w:r>
    </w:p>
    <w:p w:rsidR="00B800D7" w:rsidRPr="00080CC3" w:rsidRDefault="00B800D7" w:rsidP="00AE4285">
      <w:pPr>
        <w:spacing w:after="0" w:line="240" w:lineRule="auto"/>
        <w:jc w:val="center"/>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Designación</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111</w:t>
      </w:r>
      <w:r w:rsidR="00B800D7" w:rsidRPr="00AE4285">
        <w:rPr>
          <w:rFonts w:ascii="Arial" w:hAnsi="Arial" w:cs="Arial"/>
          <w:b/>
          <w:sz w:val="20"/>
          <w:szCs w:val="20"/>
        </w:rPr>
        <w:t xml:space="preserve">.- </w:t>
      </w:r>
      <w:r w:rsidR="00B800D7" w:rsidRPr="00AE4285">
        <w:rPr>
          <w:rFonts w:ascii="Arial" w:hAnsi="Arial" w:cs="Arial"/>
          <w:sz w:val="20"/>
          <w:szCs w:val="20"/>
        </w:rPr>
        <w:t xml:space="preserve">Para aquellos responsables que en el ejercicio de sus funciones sustantivas lleven a cabo tratamientos de datos personales relevantes o intensivos, podrán designar a un oficial de protección de datos personales, el cual formará parte de la Unidad de Transparencia.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La persona designada como oficial de protección de datos deberá contar con la jerarquía o posición dentro de la organización del responsable, así como con recursos suficientes que le permita implementar políticas transversales en esta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El oficial de protección de datos personales será designado atendiendo a sus conocimientos, cualidades profesionales, experiencia mínima de cinco años en la materia, y, en su caso, a la o las certificaciones con que cuente en materia de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Funciones del oficial de protección de datos personales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112</w:t>
      </w:r>
      <w:r w:rsidR="00B800D7" w:rsidRPr="00AE4285">
        <w:rPr>
          <w:rFonts w:ascii="Arial" w:hAnsi="Arial" w:cs="Arial"/>
          <w:b/>
          <w:sz w:val="20"/>
          <w:szCs w:val="20"/>
        </w:rPr>
        <w:t xml:space="preserve">.- </w:t>
      </w:r>
      <w:r w:rsidR="00B800D7" w:rsidRPr="00AE4285">
        <w:rPr>
          <w:rFonts w:ascii="Arial" w:hAnsi="Arial" w:cs="Arial"/>
          <w:sz w:val="20"/>
          <w:szCs w:val="20"/>
        </w:rPr>
        <w:t xml:space="preserve">El oficial de protección de datos personales tendrá las siguientes atribuciones: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 Asesorar al Comité de Transparencia respecto a los temas que sean sometidos a su consideración en materia de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 Proponer al Comité de Transparencia políticas, programas, acciones y demás actividades que correspondan para el cumplimiento de la presente Ley y demás disposiciones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III. Implementar políticas, programas, acciones y demás actividades que correspondan para el cumplimiento de la presente Ley y demás disposiciones que resulten aplicables en la materia, previa autorización del Comité de Transparencia; </w:t>
      </w:r>
    </w:p>
    <w:p w:rsidR="00B800D7" w:rsidRPr="00AE4285" w:rsidRDefault="00080CC3" w:rsidP="00AE4285">
      <w:pPr>
        <w:spacing w:after="0" w:line="240" w:lineRule="auto"/>
        <w:jc w:val="both"/>
        <w:rPr>
          <w:rFonts w:ascii="Arial" w:hAnsi="Arial" w:cs="Arial"/>
          <w:sz w:val="20"/>
          <w:szCs w:val="20"/>
        </w:rPr>
      </w:pPr>
      <w:r>
        <w:rPr>
          <w:rFonts w:ascii="Arial" w:hAnsi="Arial" w:cs="Arial"/>
          <w:sz w:val="20"/>
          <w:szCs w:val="20"/>
        </w:rPr>
        <w:tab/>
      </w: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IV. Asesorar permanentemente a las áreas adscritas al responsable en materia de protección de datos personales,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 Las demás que determine la normatividad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Designación optativa del oficial de protección de datos personales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113</w:t>
      </w:r>
      <w:r w:rsidR="00B800D7" w:rsidRPr="00AE4285">
        <w:rPr>
          <w:rFonts w:ascii="Arial" w:hAnsi="Arial" w:cs="Arial"/>
          <w:b/>
          <w:sz w:val="20"/>
          <w:szCs w:val="20"/>
        </w:rPr>
        <w:t xml:space="preserve">.- </w:t>
      </w:r>
      <w:r w:rsidR="00B800D7" w:rsidRPr="00AE4285">
        <w:rPr>
          <w:rFonts w:ascii="Arial" w:hAnsi="Arial" w:cs="Arial"/>
          <w:sz w:val="20"/>
          <w:szCs w:val="20"/>
        </w:rPr>
        <w:t xml:space="preserve">Los responsables que en el ejercicio de sus funciones sustantivas no efectúen tratamientos de datos personales relevantes o intensivos, podrán designar a un oficial de protección de datos personales, de conformidad con lo previsto en el presente Capítulo. </w:t>
      </w:r>
    </w:p>
    <w:p w:rsidR="00B800D7" w:rsidRPr="00AE4285" w:rsidRDefault="00B800D7" w:rsidP="00AE4285">
      <w:pPr>
        <w:spacing w:after="0" w:line="240" w:lineRule="auto"/>
        <w:rPr>
          <w:rFonts w:ascii="Arial" w:hAnsi="Arial" w:cs="Arial"/>
          <w:sz w:val="20"/>
          <w:szCs w:val="20"/>
        </w:rPr>
      </w:pPr>
    </w:p>
    <w:p w:rsidR="00B800D7" w:rsidRPr="00080CC3" w:rsidRDefault="00B800D7" w:rsidP="00BB1012">
      <w:pPr>
        <w:pStyle w:val="Ttulo1"/>
      </w:pPr>
      <w:bookmarkStart w:id="44" w:name="_Toc490482702"/>
      <w:r w:rsidRPr="00080CC3">
        <w:t>TÍTULO SÉPTIMO</w:t>
      </w:r>
      <w:bookmarkEnd w:id="44"/>
    </w:p>
    <w:p w:rsidR="00B800D7" w:rsidRPr="00080CC3" w:rsidRDefault="00B800D7" w:rsidP="00BB1012">
      <w:pPr>
        <w:pStyle w:val="Ttulo2"/>
      </w:pPr>
      <w:bookmarkStart w:id="45" w:name="_Toc490482703"/>
      <w:r w:rsidRPr="00080CC3">
        <w:t>Instancias de seguridad, procuración y administración de justicia</w:t>
      </w:r>
      <w:bookmarkEnd w:id="45"/>
    </w:p>
    <w:p w:rsidR="00B800D7" w:rsidRPr="00080CC3" w:rsidRDefault="00B800D7" w:rsidP="00AE4285">
      <w:pPr>
        <w:spacing w:after="0" w:line="240" w:lineRule="auto"/>
        <w:jc w:val="center"/>
        <w:rPr>
          <w:rFonts w:ascii="Arial" w:hAnsi="Arial" w:cs="Arial"/>
          <w:sz w:val="24"/>
          <w:szCs w:val="20"/>
        </w:rPr>
      </w:pPr>
    </w:p>
    <w:p w:rsidR="00B800D7" w:rsidRPr="00080CC3" w:rsidRDefault="00B800D7" w:rsidP="00BB1012">
      <w:pPr>
        <w:pStyle w:val="Ttulo1"/>
      </w:pPr>
      <w:bookmarkStart w:id="46" w:name="_Toc490482704"/>
      <w:r w:rsidRPr="00080CC3">
        <w:t>Capítulo Único</w:t>
      </w:r>
      <w:bookmarkEnd w:id="46"/>
    </w:p>
    <w:p w:rsidR="00B800D7" w:rsidRPr="00080CC3" w:rsidRDefault="00B800D7" w:rsidP="00BB1012">
      <w:pPr>
        <w:pStyle w:val="Ttulo2"/>
      </w:pPr>
      <w:bookmarkStart w:id="47" w:name="_Toc490482705"/>
      <w:r w:rsidRPr="00080CC3">
        <w:t>De los tratamientos de datos personales por instancias de seguridad, procuración y administración de justicia del Estado de Sonora</w:t>
      </w:r>
      <w:bookmarkEnd w:id="47"/>
    </w:p>
    <w:p w:rsidR="00B800D7" w:rsidRPr="00AE4285" w:rsidRDefault="00B800D7" w:rsidP="00AE4285">
      <w:pPr>
        <w:spacing w:after="0" w:line="240" w:lineRule="auto"/>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lastRenderedPageBreak/>
        <w:t>Tratamiento de datos personales por instancias de seguridad, procuración y administración de justicia del Estado de Sonora</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114</w:t>
      </w:r>
      <w:r w:rsidR="00B800D7" w:rsidRPr="00AE4285">
        <w:rPr>
          <w:rFonts w:ascii="Arial" w:hAnsi="Arial" w:cs="Arial"/>
          <w:b/>
          <w:sz w:val="20"/>
          <w:szCs w:val="20"/>
        </w:rPr>
        <w:t xml:space="preserve">.- </w:t>
      </w:r>
      <w:r w:rsidR="00B800D7" w:rsidRPr="00AE4285">
        <w:rPr>
          <w:rFonts w:ascii="Arial" w:hAnsi="Arial" w:cs="Arial"/>
          <w:sz w:val="20"/>
          <w:szCs w:val="20"/>
        </w:rPr>
        <w:t xml:space="preserve">Los tratamientos de datos personales efectuados por responsables con atribuciones expresas en materia de seguridad, procuración y administración de justicia, además de cumplir con las obligaciones previstas en la presente Ley, deberán acotarse a aquellos supuestos y categorías de datos personales que resulten estrictamente necesarios y relevantes para el ejercicio de sus funciones en dichas materias, así como establecer medidas de seguridad suficientes y necesarias para garantizar la integridad, disponibilidad y confidencialidad de los datos personales. </w:t>
      </w:r>
    </w:p>
    <w:p w:rsidR="00B800D7" w:rsidRPr="00AE4285" w:rsidRDefault="00B800D7" w:rsidP="00AE4285">
      <w:pPr>
        <w:spacing w:after="0" w:line="240" w:lineRule="auto"/>
        <w:rPr>
          <w:rFonts w:ascii="Arial" w:hAnsi="Arial" w:cs="Arial"/>
          <w:sz w:val="20"/>
          <w:szCs w:val="20"/>
        </w:rPr>
      </w:pPr>
    </w:p>
    <w:p w:rsidR="00B800D7" w:rsidRPr="00080CC3" w:rsidRDefault="00B800D7" w:rsidP="00BB1012">
      <w:pPr>
        <w:pStyle w:val="Ttulo1"/>
      </w:pPr>
      <w:bookmarkStart w:id="48" w:name="_Toc490482706"/>
      <w:r w:rsidRPr="00080CC3">
        <w:t>TÍTULO OCTAVO</w:t>
      </w:r>
      <w:bookmarkEnd w:id="48"/>
    </w:p>
    <w:p w:rsidR="00B800D7" w:rsidRPr="00080CC3" w:rsidRDefault="00B800D7" w:rsidP="00BB1012">
      <w:pPr>
        <w:pStyle w:val="Ttulo2"/>
      </w:pPr>
      <w:bookmarkStart w:id="49" w:name="_Toc490482707"/>
      <w:r w:rsidRPr="00080CC3">
        <w:t>Comité de Transparencia y Unidad de Transparencia</w:t>
      </w:r>
      <w:bookmarkEnd w:id="49"/>
    </w:p>
    <w:p w:rsidR="00B800D7" w:rsidRPr="00080CC3" w:rsidRDefault="00B800D7" w:rsidP="00AE4285">
      <w:pPr>
        <w:spacing w:after="0" w:line="240" w:lineRule="auto"/>
        <w:jc w:val="center"/>
        <w:rPr>
          <w:rFonts w:ascii="Arial" w:hAnsi="Arial" w:cs="Arial"/>
          <w:b/>
          <w:sz w:val="24"/>
          <w:szCs w:val="20"/>
        </w:rPr>
      </w:pPr>
    </w:p>
    <w:p w:rsidR="00B800D7" w:rsidRPr="00080CC3" w:rsidRDefault="00B800D7" w:rsidP="00BB1012">
      <w:pPr>
        <w:pStyle w:val="Ttulo1"/>
      </w:pPr>
      <w:bookmarkStart w:id="50" w:name="_Toc490482708"/>
      <w:r w:rsidRPr="00080CC3">
        <w:t>Capítulo I</w:t>
      </w:r>
      <w:bookmarkEnd w:id="50"/>
    </w:p>
    <w:p w:rsidR="00B800D7" w:rsidRPr="00080CC3" w:rsidRDefault="00B800D7" w:rsidP="00BB1012">
      <w:pPr>
        <w:pStyle w:val="Ttulo2"/>
      </w:pPr>
      <w:bookmarkStart w:id="51" w:name="_Toc490482709"/>
      <w:r w:rsidRPr="00080CC3">
        <w:t>Del Comité de Transparencia</w:t>
      </w:r>
      <w:bookmarkEnd w:id="51"/>
    </w:p>
    <w:p w:rsidR="00B800D7" w:rsidRPr="00080CC3" w:rsidRDefault="00B800D7" w:rsidP="00AE4285">
      <w:pPr>
        <w:spacing w:after="0" w:line="240" w:lineRule="auto"/>
        <w:rPr>
          <w:rFonts w:ascii="Arial" w:hAnsi="Arial" w:cs="Arial"/>
          <w:sz w:val="24"/>
          <w:szCs w:val="20"/>
        </w:rPr>
      </w:pPr>
    </w:p>
    <w:p w:rsidR="00B800D7" w:rsidRPr="00AE4285" w:rsidRDefault="00B800D7" w:rsidP="00AE4285">
      <w:pPr>
        <w:spacing w:after="0" w:line="240" w:lineRule="auto"/>
        <w:jc w:val="both"/>
        <w:rPr>
          <w:rFonts w:ascii="Arial" w:hAnsi="Arial" w:cs="Arial"/>
          <w:sz w:val="20"/>
          <w:szCs w:val="20"/>
        </w:rPr>
      </w:pPr>
      <w:r w:rsidRPr="00AE4285">
        <w:rPr>
          <w:rFonts w:ascii="Arial" w:hAnsi="Arial" w:cs="Arial"/>
          <w:b/>
          <w:sz w:val="20"/>
          <w:szCs w:val="20"/>
        </w:rPr>
        <w:t>Integración del Comité de Transparencia</w:t>
      </w:r>
      <w:r w:rsidRPr="00AE4285">
        <w:rPr>
          <w:rFonts w:ascii="Arial" w:hAnsi="Arial" w:cs="Arial"/>
          <w:sz w:val="20"/>
          <w:szCs w:val="20"/>
        </w:rPr>
        <w:t xml:space="preserve">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115</w:t>
      </w:r>
      <w:r w:rsidR="00B800D7" w:rsidRPr="00AE4285">
        <w:rPr>
          <w:rFonts w:ascii="Arial" w:hAnsi="Arial" w:cs="Arial"/>
          <w:b/>
          <w:sz w:val="20"/>
          <w:szCs w:val="20"/>
        </w:rPr>
        <w:t xml:space="preserve">.- </w:t>
      </w:r>
      <w:r w:rsidR="00B800D7" w:rsidRPr="00AE4285">
        <w:rPr>
          <w:rFonts w:ascii="Arial" w:hAnsi="Arial" w:cs="Arial"/>
          <w:sz w:val="20"/>
          <w:szCs w:val="20"/>
        </w:rPr>
        <w:t xml:space="preserve">Cada responsable contará con un Comité de Transparencia, el cual se integrará y funcionará conforme a lo dispuesto en la Ley de Transparencia y demás normatividad que resulte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El Comité de Transparencia será la autoridad máxima en materia de protección de datos personales, en la organización del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Atribuciones del Comité de Transparencia </w:t>
      </w: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11</w:t>
      </w:r>
      <w:r w:rsidR="00EC4DF9" w:rsidRPr="00AE4285">
        <w:rPr>
          <w:rFonts w:ascii="Arial" w:hAnsi="Arial" w:cs="Arial"/>
          <w:b/>
          <w:sz w:val="20"/>
          <w:szCs w:val="20"/>
        </w:rPr>
        <w:t>6</w:t>
      </w:r>
      <w:r w:rsidRPr="00AE4285">
        <w:rPr>
          <w:rFonts w:ascii="Arial" w:hAnsi="Arial" w:cs="Arial"/>
          <w:b/>
          <w:sz w:val="20"/>
          <w:szCs w:val="20"/>
        </w:rPr>
        <w:t xml:space="preserve">.- </w:t>
      </w:r>
      <w:r w:rsidRPr="00AE4285">
        <w:rPr>
          <w:rFonts w:ascii="Arial" w:hAnsi="Arial" w:cs="Arial"/>
          <w:sz w:val="20"/>
          <w:szCs w:val="20"/>
        </w:rPr>
        <w:t xml:space="preserve">Para los efectos de la presente Ley y sin perjuicio de otras atribuciones que le sean conferidas en la Ley de Transparencia y demás normatividad que resulte aplicable, el Comité de Transparencia tendrá las siguientes funciones: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 Aprobar, supervisar y evaluar las políticas, programas, acciones y demás actividades que correspondan para el cumplimiento de la presente Ley y demás disposiciones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 Coordinar, realizar y supervisar las acciones necesarias para garantizar el derecho a la protección de los datos personales en la organización del responsable, de conformidad con las disposiciones previstas en la presente Ley y en aquellas disposiciones que resulten aplicables en la materia, en coordinación con el oficial de protección de datos personales, en su caso;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III. Instituir, en su caso, procedimientos internos para asegurar la mayor eficiencia en la gestión de las solicitudes para el ejercicio de los derechos ARCO;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IV. Confirmar, modificar o revocar las determinaciones en las que se declare la inexistencia de los datos personales, o se declare improcedente, por cualquier causa, el ejercicio de alguno de los derechos ARCO;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 Establecer y supervisar la aplicación de criterios específicos que resulten necesarios para una mejor observancia de la presente Ley y demás ordenamientos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 Supervisar, en coordinación con las áreas o unidades administrativas competentes, el cumplimiento de las medidas, controles y acciones previstas en el documento de seguridad;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VII. Coordinar el seguimiento y cumplimiento de las resoluciones emitidas por el Instituto;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VIII. Establecer programas de capacitación y actualización para los servidores públicos en materia de protección de datos personales, y </w:t>
      </w:r>
    </w:p>
    <w:p w:rsidR="00B800D7" w:rsidRPr="00AE4285" w:rsidRDefault="00B800D7" w:rsidP="00AE4285">
      <w:pPr>
        <w:spacing w:after="0" w:line="240" w:lineRule="auto"/>
        <w:jc w:val="both"/>
        <w:rPr>
          <w:rFonts w:ascii="Arial" w:hAnsi="Arial" w:cs="Arial"/>
          <w:sz w:val="20"/>
          <w:szCs w:val="20"/>
        </w:rPr>
      </w:pPr>
    </w:p>
    <w:p w:rsidR="00B800D7"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IX. Dar vista al órgano interno de control o instancia equivalente en aquellos casos en que tenga conocimiento, en el ejercicio de sus atribuciones, de una presunta irregularidad respecto de determinado tratamiento de datos personales. </w:t>
      </w:r>
    </w:p>
    <w:p w:rsidR="00080CC3" w:rsidRPr="00AE4285" w:rsidRDefault="00080CC3" w:rsidP="00080CC3">
      <w:pPr>
        <w:spacing w:after="0" w:line="240" w:lineRule="auto"/>
        <w:ind w:firstLine="708"/>
        <w:jc w:val="both"/>
        <w:rPr>
          <w:rFonts w:ascii="Arial" w:hAnsi="Arial" w:cs="Arial"/>
          <w:sz w:val="20"/>
          <w:szCs w:val="20"/>
        </w:rPr>
      </w:pPr>
    </w:p>
    <w:p w:rsidR="00B800D7" w:rsidRPr="00AE4285" w:rsidRDefault="00B800D7" w:rsidP="00AE4285">
      <w:pPr>
        <w:spacing w:after="0" w:line="240" w:lineRule="auto"/>
        <w:rPr>
          <w:rFonts w:ascii="Arial" w:hAnsi="Arial" w:cs="Arial"/>
          <w:sz w:val="20"/>
          <w:szCs w:val="20"/>
        </w:rPr>
      </w:pPr>
    </w:p>
    <w:p w:rsidR="00B800D7" w:rsidRPr="00080CC3" w:rsidRDefault="00B800D7" w:rsidP="00BB1012">
      <w:pPr>
        <w:pStyle w:val="Ttulo1"/>
      </w:pPr>
      <w:bookmarkStart w:id="52" w:name="_Toc490482710"/>
      <w:r w:rsidRPr="00080CC3">
        <w:t>Capítulo II</w:t>
      </w:r>
      <w:bookmarkEnd w:id="52"/>
    </w:p>
    <w:p w:rsidR="00B800D7" w:rsidRPr="00080CC3" w:rsidRDefault="00B800D7" w:rsidP="00BB1012">
      <w:pPr>
        <w:pStyle w:val="Ttulo2"/>
      </w:pPr>
      <w:bookmarkStart w:id="53" w:name="_Toc490482711"/>
      <w:r w:rsidRPr="00080CC3">
        <w:t>De la Unidad de Transparencia</w:t>
      </w:r>
      <w:bookmarkEnd w:id="53"/>
    </w:p>
    <w:p w:rsidR="00B800D7" w:rsidRPr="00AE4285" w:rsidRDefault="00B800D7" w:rsidP="00AE4285">
      <w:pPr>
        <w:spacing w:after="0" w:line="240" w:lineRule="auto"/>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Unidad de Transparencia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117</w:t>
      </w:r>
      <w:r w:rsidR="00B800D7" w:rsidRPr="00AE4285">
        <w:rPr>
          <w:rFonts w:ascii="Arial" w:hAnsi="Arial" w:cs="Arial"/>
          <w:b/>
          <w:sz w:val="20"/>
          <w:szCs w:val="20"/>
        </w:rPr>
        <w:t xml:space="preserve">.- </w:t>
      </w:r>
      <w:r w:rsidR="00B800D7" w:rsidRPr="00AE4285">
        <w:rPr>
          <w:rFonts w:ascii="Arial" w:hAnsi="Arial" w:cs="Arial"/>
          <w:sz w:val="20"/>
          <w:szCs w:val="20"/>
        </w:rPr>
        <w:t xml:space="preserve">Cada responsable contará con una Unidad de Transparencia encargada de atender las solicitudes para el ejercicio de los derechos ARCO, la cual se integrará y funcionará conforme a lo dispuesto en la Ley de Transparencia y demás normatividad que resulte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Designación del titular de la Unidad de Transparencia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118</w:t>
      </w:r>
      <w:r w:rsidR="00B800D7" w:rsidRPr="00AE4285">
        <w:rPr>
          <w:rFonts w:ascii="Arial" w:hAnsi="Arial" w:cs="Arial"/>
          <w:b/>
          <w:sz w:val="20"/>
          <w:szCs w:val="20"/>
        </w:rPr>
        <w:t xml:space="preserve">.- </w:t>
      </w:r>
      <w:r w:rsidR="00B800D7" w:rsidRPr="00AE4285">
        <w:rPr>
          <w:rFonts w:ascii="Arial" w:hAnsi="Arial" w:cs="Arial"/>
          <w:sz w:val="20"/>
          <w:szCs w:val="20"/>
        </w:rPr>
        <w:t xml:space="preserve">En la designación del titular de la Unidad de Transparencia, el responsable estará a lo dispuesto en Ley de Transparencia y demás normativa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Sin perjuicio de lo anterior, en la designación del titular de la Unidad de Transparencia el responsable deberá considerar la experiencia y especialización comprobable en materia de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Atribuciones de la Unidad de Transparencia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119</w:t>
      </w:r>
      <w:r w:rsidR="00B800D7" w:rsidRPr="00AE4285">
        <w:rPr>
          <w:rFonts w:ascii="Arial" w:hAnsi="Arial" w:cs="Arial"/>
          <w:b/>
          <w:sz w:val="20"/>
          <w:szCs w:val="20"/>
        </w:rPr>
        <w:t xml:space="preserve">.- </w:t>
      </w:r>
      <w:r w:rsidR="00B800D7" w:rsidRPr="00AE4285">
        <w:rPr>
          <w:rFonts w:ascii="Arial" w:hAnsi="Arial" w:cs="Arial"/>
          <w:sz w:val="20"/>
          <w:szCs w:val="20"/>
        </w:rPr>
        <w:t xml:space="preserve">Para los efectos de la presente Ley y sin perjuicio de otras atribuciones que le sean conferidas en la Ley de Transparencia y demás normatividad que resulte aplicable, la Unidad de Transparencia tendrá las siguientes funciones: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 Auxiliar y orientar al titular que lo requiera con relación al ejercicio del derecho a la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 Gestionar las solicitudes para el ejercicio de los derechos ARCO;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III. Establecer mecanismos para asegurar que los datos personales sólo se entreguen a su titular o su representante debidamente acreditados;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IV. Informar al titular o su representante el monto de los costos a cubrir por la reproducción y envío de los datos personales, con base en lo establecido en las disposiciones normativas aplicables;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 Proponer al Comité de Transparencia los procedimientos internos que aseguren y fortalezcan mayor eficiencia en la gestión de las solicitudes para el ejercicio de los derechos ARCO; </w:t>
      </w:r>
    </w:p>
    <w:p w:rsidR="00B800D7" w:rsidRPr="00AE4285" w:rsidRDefault="00080CC3" w:rsidP="00AE4285">
      <w:pPr>
        <w:spacing w:after="0" w:line="240" w:lineRule="auto"/>
        <w:jc w:val="both"/>
        <w:rPr>
          <w:rFonts w:ascii="Arial" w:hAnsi="Arial" w:cs="Arial"/>
          <w:sz w:val="20"/>
          <w:szCs w:val="20"/>
        </w:rPr>
      </w:pPr>
      <w:r>
        <w:rPr>
          <w:rFonts w:ascii="Arial" w:hAnsi="Arial" w:cs="Arial"/>
          <w:sz w:val="20"/>
          <w:szCs w:val="20"/>
        </w:rPr>
        <w:tab/>
      </w: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 Aplicar instrumentos de evaluación de calidad sobre la gestión de las solicitudes para el ejercicio de los derechos ARCO;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VII. Asesorar a las áreas adscritas al responsable en materia de protección de datos personales,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VIII. Dar atención y seguimiento a los acuerdos emitidos por el Comité de Transparencia.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Negativa de colaboración con la Unidad de Transparencia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120</w:t>
      </w:r>
      <w:r w:rsidR="00B800D7" w:rsidRPr="00AE4285">
        <w:rPr>
          <w:rFonts w:ascii="Arial" w:hAnsi="Arial" w:cs="Arial"/>
          <w:b/>
          <w:sz w:val="20"/>
          <w:szCs w:val="20"/>
        </w:rPr>
        <w:t xml:space="preserve">.- </w:t>
      </w:r>
      <w:r w:rsidR="00B800D7" w:rsidRPr="00AE4285">
        <w:rPr>
          <w:rFonts w:ascii="Arial" w:hAnsi="Arial" w:cs="Arial"/>
          <w:sz w:val="20"/>
          <w:szCs w:val="20"/>
        </w:rPr>
        <w:t xml:space="preserve">Cuando alguna unidad administrativa del responsable se negara a colaborar con la Unidad de Transparencia en la atención de las solicitudes para el ejercicio de los derechos ARCO, ésta dará aviso al Comité de Transparencia para que le ordene realizar sin demora las acciones conducentes. </w:t>
      </w:r>
    </w:p>
    <w:p w:rsidR="00B800D7" w:rsidRPr="00AE4285" w:rsidRDefault="00B800D7" w:rsidP="00AE4285">
      <w:pPr>
        <w:spacing w:after="0" w:line="240" w:lineRule="auto"/>
        <w:jc w:val="both"/>
        <w:rPr>
          <w:rFonts w:ascii="Arial" w:hAnsi="Arial" w:cs="Arial"/>
          <w:sz w:val="20"/>
          <w:szCs w:val="20"/>
        </w:rPr>
      </w:pPr>
    </w:p>
    <w:p w:rsidR="00B800D7"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Cuando persista la negativa de colaboración, la Unidad de Transparencia lo hará del conocimiento de la autoridad competente para que ésta inicie, en su caso, el procedimiento de responsabilidad respectivo. </w:t>
      </w:r>
    </w:p>
    <w:p w:rsidR="00080CC3" w:rsidRDefault="00080CC3" w:rsidP="00080CC3">
      <w:pPr>
        <w:spacing w:after="0" w:line="240" w:lineRule="auto"/>
        <w:ind w:firstLine="708"/>
        <w:jc w:val="both"/>
        <w:rPr>
          <w:rFonts w:ascii="Arial" w:hAnsi="Arial" w:cs="Arial"/>
          <w:sz w:val="20"/>
          <w:szCs w:val="20"/>
        </w:rPr>
      </w:pPr>
    </w:p>
    <w:p w:rsidR="00080CC3" w:rsidRPr="00AE4285" w:rsidRDefault="00080CC3" w:rsidP="00080CC3">
      <w:pPr>
        <w:spacing w:after="0" w:line="240" w:lineRule="auto"/>
        <w:ind w:firstLine="708"/>
        <w:jc w:val="both"/>
        <w:rPr>
          <w:rFonts w:ascii="Arial" w:hAnsi="Arial" w:cs="Arial"/>
          <w:sz w:val="20"/>
          <w:szCs w:val="20"/>
        </w:rPr>
      </w:pP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Medidas especiales para grupos vulnerables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121</w:t>
      </w:r>
      <w:r w:rsidR="00B800D7" w:rsidRPr="00AE4285">
        <w:rPr>
          <w:rFonts w:ascii="Arial" w:hAnsi="Arial" w:cs="Arial"/>
          <w:b/>
          <w:sz w:val="20"/>
          <w:szCs w:val="20"/>
        </w:rPr>
        <w:t xml:space="preserve">.- </w:t>
      </w:r>
      <w:r w:rsidR="00B800D7" w:rsidRPr="00AE4285">
        <w:rPr>
          <w:rFonts w:ascii="Arial" w:hAnsi="Arial" w:cs="Arial"/>
          <w:sz w:val="20"/>
          <w:szCs w:val="20"/>
        </w:rPr>
        <w:t xml:space="preserve">El responsable procurará que las personas con algún tipo de discapacidad o grupos vulnerables, puedan ejercer, en igualdad de circunstancias, su derecho a la protección de datos personales, para lo cual deberá promover acuerdos con instituciones públicas especializadas que pudieran auxiliarle en la recepción, trámite y entrega de las respuestas a solicitudes para el ejercicio de los derechos ARCO en lengua indígena, braille o cualquier formato accesible correspondiente, en forma más eficiente. </w:t>
      </w:r>
    </w:p>
    <w:p w:rsidR="00B800D7" w:rsidRPr="00AE4285" w:rsidRDefault="00B800D7" w:rsidP="00AE4285">
      <w:pPr>
        <w:spacing w:after="0" w:line="240" w:lineRule="auto"/>
        <w:rPr>
          <w:rFonts w:ascii="Arial" w:hAnsi="Arial" w:cs="Arial"/>
          <w:sz w:val="20"/>
          <w:szCs w:val="20"/>
        </w:rPr>
      </w:pPr>
    </w:p>
    <w:p w:rsidR="00B800D7" w:rsidRPr="00080CC3" w:rsidRDefault="00B800D7" w:rsidP="00BB1012">
      <w:pPr>
        <w:pStyle w:val="Ttulo1"/>
      </w:pPr>
      <w:bookmarkStart w:id="54" w:name="_Toc490482712"/>
      <w:r w:rsidRPr="00080CC3">
        <w:t>TÍTULO NOVENO</w:t>
      </w:r>
      <w:bookmarkEnd w:id="54"/>
    </w:p>
    <w:p w:rsidR="00B800D7" w:rsidRPr="00080CC3" w:rsidRDefault="00B800D7" w:rsidP="00BB1012">
      <w:pPr>
        <w:pStyle w:val="Ttulo2"/>
      </w:pPr>
      <w:bookmarkStart w:id="55" w:name="_Toc490482713"/>
      <w:r w:rsidRPr="00080CC3">
        <w:t>Del Instituto Sonorense de Transparencia, Acceso a la Información Pública y Protección de Datos Personales</w:t>
      </w:r>
      <w:bookmarkEnd w:id="55"/>
    </w:p>
    <w:p w:rsidR="00B800D7" w:rsidRPr="00080CC3" w:rsidRDefault="00B800D7" w:rsidP="00AE4285">
      <w:pPr>
        <w:spacing w:after="0" w:line="240" w:lineRule="auto"/>
        <w:rPr>
          <w:rFonts w:ascii="Arial" w:hAnsi="Arial" w:cs="Arial"/>
          <w:sz w:val="24"/>
          <w:szCs w:val="20"/>
        </w:rPr>
      </w:pPr>
    </w:p>
    <w:p w:rsidR="00B800D7" w:rsidRPr="00080CC3" w:rsidRDefault="00B800D7" w:rsidP="00BB1012">
      <w:pPr>
        <w:pStyle w:val="Ttulo1"/>
      </w:pPr>
      <w:bookmarkStart w:id="56" w:name="_Toc490482714"/>
      <w:r w:rsidRPr="00080CC3">
        <w:t>Capítulo I</w:t>
      </w:r>
      <w:bookmarkEnd w:id="56"/>
    </w:p>
    <w:p w:rsidR="00B800D7" w:rsidRPr="00080CC3" w:rsidRDefault="00B800D7" w:rsidP="00BB1012">
      <w:pPr>
        <w:pStyle w:val="Ttulo2"/>
      </w:pPr>
      <w:bookmarkStart w:id="57" w:name="_Toc490482715"/>
      <w:r w:rsidRPr="00080CC3">
        <w:t>De las atribuciones del Instituto Sonorense de Transparencia, Acceso a la Información Pública y Protección de Datos Personales</w:t>
      </w:r>
      <w:bookmarkEnd w:id="57"/>
    </w:p>
    <w:p w:rsidR="00B800D7" w:rsidRPr="00080CC3" w:rsidRDefault="00B800D7" w:rsidP="00AE4285">
      <w:pPr>
        <w:spacing w:after="0" w:line="240" w:lineRule="auto"/>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Integración del Instituto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122</w:t>
      </w:r>
      <w:r w:rsidR="00B800D7" w:rsidRPr="00AE4285">
        <w:rPr>
          <w:rFonts w:ascii="Arial" w:hAnsi="Arial" w:cs="Arial"/>
          <w:b/>
          <w:sz w:val="20"/>
          <w:szCs w:val="20"/>
        </w:rPr>
        <w:t xml:space="preserve">.- </w:t>
      </w:r>
      <w:r w:rsidR="00B800D7" w:rsidRPr="00AE4285">
        <w:rPr>
          <w:rFonts w:ascii="Arial" w:hAnsi="Arial" w:cs="Arial"/>
          <w:sz w:val="20"/>
          <w:szCs w:val="20"/>
        </w:rPr>
        <w:t xml:space="preserve">En la integración, procedimiento de designación de comisionados y funcionamiento del Instituto se estará a lo dispuesto en la Ley de Transparencia.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Atribuciones del Instituto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123</w:t>
      </w:r>
      <w:r w:rsidR="00B800D7" w:rsidRPr="00AE4285">
        <w:rPr>
          <w:rFonts w:ascii="Arial" w:hAnsi="Arial" w:cs="Arial"/>
          <w:b/>
          <w:sz w:val="20"/>
          <w:szCs w:val="20"/>
        </w:rPr>
        <w:t xml:space="preserve">.- </w:t>
      </w:r>
      <w:r w:rsidR="00B800D7" w:rsidRPr="00AE4285">
        <w:rPr>
          <w:rFonts w:ascii="Arial" w:hAnsi="Arial" w:cs="Arial"/>
          <w:sz w:val="20"/>
          <w:szCs w:val="20"/>
        </w:rPr>
        <w:t xml:space="preserve">Para los efectos de la presente Ley y sin perjuicio de otras atribuciones que les sean conferidas en la Ley de Transparencia y demás disposiciones que resulten aplicables, el Instituto tendrá las siguientes atribuciones: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 Garantizar el ejercicio del derecho a la protección de datos personales en posesión de los responsables a que se refiere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 Interpretar la presente Ley y demás disposiciones que deriven de ésta, en el ámbito administrativo;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III. Emitir disposiciones administrativas de carácter general para la debida aplicación y cumplimiento de las obligaciones previstas en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IV. Conocer, sustanciar y resolver, en el ámbito de su respectiva competencia, de los recursos de revisión interpuestos por los titulares, en términos de lo dispuesto en la presente Ley y demás disposiciones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V. Conocer, sustanciar y resolver los procedimientos de verificación;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 Presentar petición fundada al Instituto Nacional, para que conozca de los recursos de revisión que por su interés y trascendencia así lo ameriten, en términos de lo previsto en la Ley General y demás disposiciones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VII. Imponer las medidas de apremio para asegurar el cumplimiento de sus determinaciones y resoluciones;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VIII. Promover y difundir el ejercicio del derecho a la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IX. Orientar y asesorar a los titulares en materia de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 Diseñar y aprobar los formatos de solicitudes para el ejercicio de los derechos ARCO;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XI. Coordinarse con las autoridades competentes para que las solicitudes para el ejercicio de los derechos ARCO y los recursos de revisión que se presenten en lenguas indígenas, sean atendidos en la misma lengua;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XII. Garantizar, en el ámbito de su respectiva competencia, condiciones de accesibilidad para que los titulares que pertenecen a grupos vulnerables puedan ejercer, en igualdad de circunstancias, su derecho a la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XIII. Proporcionar apoyo técnico a los responsables para el cumplimiento de las obligaciones establecidas en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XIV. Elaborar y publicar estudios e investigaciones para difundir y ampliar el conocimiento sobre la materia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XV. Elaborar herramientas y mecanismos que faciliten el cumplimiento de las disposiciones de esta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XVI. Capacitar a los responsables en materia de protección de datos personales, en el ámbito material y territorial de competencia que le corresponde;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XVII. Hacer del conocimiento de las autoridades competentes, la probable responsabilidad derivada del incumplimiento de las obligaciones previstas en la presente Ley y en las demás disposiciones que resulten aplicables;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XVIII. Proporcionar al Instituto Nacional los elementos que requiera para resolver los recursos de inconformidad que le sean presentados, en términos de lo previsto en el Título Noveno, Capítulo III de la Ley General y demás disposiciones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XIX. Suscribir convenios de colaboración con el Instituto Nacional para el cumplimiento de los objetivos previstos en la Ley General y demás disposiciones aplicables;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XX. Vigilar y verificar el cumplimiento de la presente Ley y demás disposiciones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XXI. Llevar a cabo acciones y actividades que promuevan el conocimiento del derecho a la protección de datos personales, así como de sus prerrogativas;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XXII. Aplicar indicadores y criterios para evaluar el desempeño de los responsables respecto del cumplimiento de la presente Ley y demás disposiciones que resulten aplicables;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XXIII. Promover la capacitación y actualización en materia de protección de datos personales entre los responsables;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XXIV. Solicitar la cooperación del Instituto Nacional</w:t>
      </w:r>
      <w:r w:rsidR="003D4BFA" w:rsidRPr="00AE4285">
        <w:rPr>
          <w:rFonts w:ascii="Arial" w:hAnsi="Arial" w:cs="Arial"/>
          <w:sz w:val="20"/>
          <w:szCs w:val="20"/>
        </w:rPr>
        <w:t xml:space="preserve"> en los términos del artículo 88</w:t>
      </w:r>
      <w:r w:rsidRPr="00AE4285">
        <w:rPr>
          <w:rFonts w:ascii="Arial" w:hAnsi="Arial" w:cs="Arial"/>
          <w:sz w:val="20"/>
          <w:szCs w:val="20"/>
        </w:rPr>
        <w:t xml:space="preserve">, fracción XXX de la Ley General;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XXV. Administrar, en el ámbito de su respectiva competencia, la Plataforma Nacional en lo relacionado al derecho a la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XXVI. Interponer acciones de inconstitucionalidad en contra de leyes expedidas por la Legislatura del Estado de Sonora que vulneren el derecho a la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XXVII. Divulgar y emitir recomendaciones, estándares y mejores prácticas en las materias reguladas por la presente Ley,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080CC3">
      <w:pPr>
        <w:spacing w:after="0" w:line="240" w:lineRule="auto"/>
        <w:ind w:firstLine="708"/>
        <w:jc w:val="both"/>
        <w:rPr>
          <w:rFonts w:ascii="Arial" w:hAnsi="Arial" w:cs="Arial"/>
          <w:sz w:val="20"/>
          <w:szCs w:val="20"/>
        </w:rPr>
      </w:pPr>
      <w:r w:rsidRPr="00AE4285">
        <w:rPr>
          <w:rFonts w:ascii="Arial" w:hAnsi="Arial" w:cs="Arial"/>
          <w:sz w:val="20"/>
          <w:szCs w:val="20"/>
        </w:rPr>
        <w:t xml:space="preserve">XXVIII. Emitir el dictamen con recomendaciones no vinculantes a las evaluaciones de impacto a la protección de datos personales que le sean presentadas.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Emisión de normatividad secundaria </w:t>
      </w:r>
    </w:p>
    <w:p w:rsidR="00B800D7" w:rsidRPr="00AE4285" w:rsidRDefault="00EC4DF9" w:rsidP="00080CC3">
      <w:pPr>
        <w:spacing w:after="0" w:line="240" w:lineRule="auto"/>
        <w:ind w:firstLine="708"/>
        <w:jc w:val="both"/>
        <w:rPr>
          <w:rFonts w:ascii="Arial" w:hAnsi="Arial" w:cs="Arial"/>
          <w:sz w:val="20"/>
          <w:szCs w:val="20"/>
        </w:rPr>
      </w:pPr>
      <w:r w:rsidRPr="00AE4285">
        <w:rPr>
          <w:rFonts w:ascii="Arial" w:hAnsi="Arial" w:cs="Arial"/>
          <w:b/>
          <w:sz w:val="20"/>
          <w:szCs w:val="20"/>
        </w:rPr>
        <w:t>ARTÍCULO 124</w:t>
      </w:r>
      <w:r w:rsidR="00B800D7" w:rsidRPr="00AE4285">
        <w:rPr>
          <w:rFonts w:ascii="Arial" w:hAnsi="Arial" w:cs="Arial"/>
          <w:b/>
          <w:sz w:val="20"/>
          <w:szCs w:val="20"/>
        </w:rPr>
        <w:t xml:space="preserve">.- </w:t>
      </w:r>
      <w:r w:rsidR="00B800D7" w:rsidRPr="00AE4285">
        <w:rPr>
          <w:rFonts w:ascii="Arial" w:hAnsi="Arial" w:cs="Arial"/>
          <w:sz w:val="20"/>
          <w:szCs w:val="20"/>
        </w:rPr>
        <w:t xml:space="preserve">La presente Ley constituirá el marco normativo que los responsables, en el ámbito de sus respectivas competencias, deberán observar para la emisión de la regulación sectorial que, en su caso, corresponda con la coadyuvancia del Instituto, y en la que se involucre el tratamiento de datos personales. </w:t>
      </w:r>
    </w:p>
    <w:p w:rsidR="00B800D7" w:rsidRPr="00AE4285" w:rsidRDefault="00B800D7" w:rsidP="00AE4285">
      <w:pPr>
        <w:spacing w:after="0" w:line="240" w:lineRule="auto"/>
        <w:rPr>
          <w:rFonts w:ascii="Arial" w:hAnsi="Arial" w:cs="Arial"/>
          <w:sz w:val="20"/>
          <w:szCs w:val="20"/>
        </w:rPr>
      </w:pPr>
    </w:p>
    <w:p w:rsidR="00B800D7" w:rsidRPr="00080CC3" w:rsidRDefault="00B800D7" w:rsidP="00BB1012">
      <w:pPr>
        <w:pStyle w:val="Ttulo1"/>
      </w:pPr>
      <w:bookmarkStart w:id="58" w:name="_Toc490482716"/>
      <w:r w:rsidRPr="00080CC3">
        <w:t>Capítulo II</w:t>
      </w:r>
      <w:bookmarkEnd w:id="58"/>
    </w:p>
    <w:p w:rsidR="006854F5" w:rsidRPr="006854F5" w:rsidRDefault="00B800D7" w:rsidP="00BB1012">
      <w:pPr>
        <w:pStyle w:val="Ttulo2"/>
      </w:pPr>
      <w:bookmarkStart w:id="59" w:name="_Toc490482717"/>
      <w:r w:rsidRPr="006854F5">
        <w:t>De la coordinación y promoción del derecho a la</w:t>
      </w:r>
      <w:bookmarkEnd w:id="59"/>
      <w:r w:rsidRPr="006854F5">
        <w:t xml:space="preserve"> </w:t>
      </w:r>
    </w:p>
    <w:p w:rsidR="00B800D7" w:rsidRPr="006854F5" w:rsidRDefault="00B800D7" w:rsidP="00BB1012">
      <w:pPr>
        <w:pStyle w:val="Ttulo2"/>
      </w:pPr>
      <w:bookmarkStart w:id="60" w:name="_Toc490482718"/>
      <w:r w:rsidRPr="006854F5">
        <w:t>protección de datos personales</w:t>
      </w:r>
      <w:bookmarkEnd w:id="60"/>
    </w:p>
    <w:p w:rsidR="00B800D7" w:rsidRPr="006854F5" w:rsidRDefault="00B800D7" w:rsidP="00AE4285">
      <w:pPr>
        <w:spacing w:after="0" w:line="240" w:lineRule="auto"/>
        <w:rPr>
          <w:rFonts w:ascii="Arial" w:hAnsi="Arial" w:cs="Arial"/>
          <w:sz w:val="24"/>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Colaboración entre el Instituto y los responsables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125</w:t>
      </w:r>
      <w:r w:rsidR="00B800D7" w:rsidRPr="00AE4285">
        <w:rPr>
          <w:rFonts w:ascii="Arial" w:hAnsi="Arial" w:cs="Arial"/>
          <w:b/>
          <w:sz w:val="20"/>
          <w:szCs w:val="20"/>
        </w:rPr>
        <w:t xml:space="preserve">.- </w:t>
      </w:r>
      <w:r w:rsidR="00B800D7" w:rsidRPr="00AE4285">
        <w:rPr>
          <w:rFonts w:ascii="Arial" w:hAnsi="Arial" w:cs="Arial"/>
          <w:sz w:val="20"/>
          <w:szCs w:val="20"/>
        </w:rPr>
        <w:t xml:space="preserve">Los responsables deberán colaborar con el Instituto para capacitar y actualizar de forma permanente a todos sus servidores públicos en materia de protección de datos personales, a través de la impartición de cursos y seminarios, organización de foros, talleres, coloquios y cualquier otra forma de enseñanza y capacitación que se considere pertinente.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Promoción del derecho a la protección de datos personales con instituciones educativas y organizaciones de la sociedad civil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126</w:t>
      </w:r>
      <w:r w:rsidR="00B800D7" w:rsidRPr="00AE4285">
        <w:rPr>
          <w:rFonts w:ascii="Arial" w:hAnsi="Arial" w:cs="Arial"/>
          <w:b/>
          <w:sz w:val="20"/>
          <w:szCs w:val="20"/>
        </w:rPr>
        <w:t xml:space="preserve">.- </w:t>
      </w:r>
      <w:r w:rsidR="00B800D7" w:rsidRPr="00AE4285">
        <w:rPr>
          <w:rFonts w:ascii="Arial" w:hAnsi="Arial" w:cs="Arial"/>
          <w:sz w:val="20"/>
          <w:szCs w:val="20"/>
        </w:rPr>
        <w:t xml:space="preserve">El Instituto, en el ámbito de su respectiva competencia, deberá: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 Promover que en los programas y planes de estudio, libros y materiales que se utilicen en las instituciones educativas de todos los niveles y modalidades del Estado de Sonora, se incluyan contenidos sobre el derecho a la protección de datos personales, así como una cultura sobre el ejercicio y respeto de éste;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 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sz w:val="20"/>
          <w:szCs w:val="20"/>
        </w:rPr>
      </w:pPr>
      <w:r w:rsidRPr="00AE4285">
        <w:rPr>
          <w:rFonts w:ascii="Arial" w:hAnsi="Arial" w:cs="Arial"/>
          <w:sz w:val="20"/>
          <w:szCs w:val="20"/>
        </w:rPr>
        <w:t xml:space="preserve">III. Fomentar la creación de espacios de participación social y ciudadana que estimulen el intercambio de ideas entre la sociedad, los órganos de representación ciudadana y los responsables. </w:t>
      </w:r>
    </w:p>
    <w:p w:rsidR="00B800D7" w:rsidRPr="00AE4285" w:rsidRDefault="00B800D7" w:rsidP="00AE4285">
      <w:pPr>
        <w:spacing w:after="0" w:line="240" w:lineRule="auto"/>
        <w:jc w:val="center"/>
        <w:rPr>
          <w:rFonts w:ascii="Arial" w:hAnsi="Arial" w:cs="Arial"/>
          <w:b/>
          <w:sz w:val="20"/>
          <w:szCs w:val="20"/>
        </w:rPr>
      </w:pPr>
    </w:p>
    <w:p w:rsidR="00B800D7" w:rsidRPr="006854F5" w:rsidRDefault="00B800D7" w:rsidP="00BB1012">
      <w:pPr>
        <w:pStyle w:val="Ttulo1"/>
      </w:pPr>
      <w:bookmarkStart w:id="61" w:name="_Toc490482719"/>
      <w:r w:rsidRPr="006854F5">
        <w:lastRenderedPageBreak/>
        <w:t>TÍTULO DÉCIMO</w:t>
      </w:r>
      <w:bookmarkEnd w:id="61"/>
    </w:p>
    <w:p w:rsidR="00B800D7" w:rsidRPr="006854F5" w:rsidRDefault="00B800D7" w:rsidP="00BB1012">
      <w:pPr>
        <w:pStyle w:val="Ttulo2"/>
      </w:pPr>
      <w:bookmarkStart w:id="62" w:name="_Toc490482720"/>
      <w:r w:rsidRPr="006854F5">
        <w:t>Medios de impugnación en materia de protección de datos personales</w:t>
      </w:r>
      <w:bookmarkEnd w:id="62"/>
    </w:p>
    <w:p w:rsidR="00B800D7" w:rsidRPr="006854F5" w:rsidRDefault="00B800D7" w:rsidP="00AE4285">
      <w:pPr>
        <w:spacing w:after="0" w:line="240" w:lineRule="auto"/>
        <w:jc w:val="center"/>
        <w:rPr>
          <w:rFonts w:ascii="Arial" w:hAnsi="Arial" w:cs="Arial"/>
          <w:b/>
          <w:sz w:val="24"/>
          <w:szCs w:val="20"/>
        </w:rPr>
      </w:pPr>
    </w:p>
    <w:p w:rsidR="006854F5" w:rsidRDefault="00B800D7" w:rsidP="00BB1012">
      <w:pPr>
        <w:pStyle w:val="Ttulo1"/>
      </w:pPr>
      <w:bookmarkStart w:id="63" w:name="_Toc490482721"/>
      <w:r w:rsidRPr="006854F5">
        <w:t>Capítulo I</w:t>
      </w:r>
      <w:bookmarkEnd w:id="63"/>
      <w:r w:rsidRPr="006854F5">
        <w:t xml:space="preserve"> </w:t>
      </w:r>
    </w:p>
    <w:p w:rsidR="00B800D7" w:rsidRPr="006854F5" w:rsidRDefault="00B800D7" w:rsidP="00BB1012">
      <w:pPr>
        <w:pStyle w:val="Ttulo2"/>
      </w:pPr>
      <w:bookmarkStart w:id="64" w:name="_Toc490482722"/>
      <w:r w:rsidRPr="006854F5">
        <w:t>Del recurso de revisión</w:t>
      </w:r>
      <w:bookmarkEnd w:id="64"/>
    </w:p>
    <w:p w:rsidR="00B800D7" w:rsidRPr="006854F5" w:rsidRDefault="00B800D7" w:rsidP="00AE4285">
      <w:pPr>
        <w:spacing w:after="0" w:line="240" w:lineRule="auto"/>
        <w:jc w:val="center"/>
        <w:rPr>
          <w:rFonts w:ascii="Arial" w:hAnsi="Arial" w:cs="Arial"/>
          <w:b/>
          <w:sz w:val="24"/>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Recurso de revisión y plazo para su interposición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127</w:t>
      </w:r>
      <w:r w:rsidR="00B800D7" w:rsidRPr="00AE4285">
        <w:rPr>
          <w:rFonts w:ascii="Arial" w:hAnsi="Arial" w:cs="Arial"/>
          <w:b/>
          <w:sz w:val="20"/>
          <w:szCs w:val="20"/>
        </w:rPr>
        <w:t xml:space="preserve">.- </w:t>
      </w:r>
      <w:r w:rsidR="00B800D7" w:rsidRPr="00AE4285">
        <w:rPr>
          <w:rFonts w:ascii="Arial" w:hAnsi="Arial" w:cs="Arial"/>
          <w:sz w:val="20"/>
          <w:szCs w:val="20"/>
        </w:rPr>
        <w:t xml:space="preserve">El titular, por sí mismo o a través de su representante, podrá interponer un recurso de revisión ante el Instituto o la Unidad de Transparencia del responsable que haya conocido de la solicitud para el ejercicio de los derechos ARCO o de portabilidad de los datos personales, dentro de un plazo que no podrá exceder de quince días contados a partir del día siguiente a la fecha de notificación de la respuesta.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Transcurrido el plazo previsto para dar respuesta a una solicitud para el ejercicio de los derechos ARCO sin que se haya emitido ésta, el titular o, en su caso, su representante podrá interponer el recurso de revisión dentro de los quince días siguientes al que haya vencido el plazo para dar respuesta.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sz w:val="20"/>
          <w:szCs w:val="20"/>
        </w:rPr>
      </w:pPr>
      <w:r w:rsidRPr="00AE4285">
        <w:rPr>
          <w:rFonts w:ascii="Arial" w:hAnsi="Arial" w:cs="Arial"/>
          <w:sz w:val="20"/>
          <w:szCs w:val="20"/>
        </w:rPr>
        <w:t xml:space="preserve">En el caso de que el recurso de revisión se interponga ante la Unidad de Transparencia del responsable que haya conocido de la solicitud para el ejercicio de los derechos ARCO, ésta deberá remitir dicho recurso al Instituto a más tardar al día siguiente de haberlo recibido.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Recurso de revisión de personas vinculadas a fallecidos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128</w:t>
      </w:r>
      <w:r w:rsidR="00B800D7" w:rsidRPr="00AE4285">
        <w:rPr>
          <w:rFonts w:ascii="Arial" w:hAnsi="Arial" w:cs="Arial"/>
          <w:b/>
          <w:sz w:val="20"/>
          <w:szCs w:val="20"/>
        </w:rPr>
        <w:t xml:space="preserve">.- </w:t>
      </w:r>
      <w:r w:rsidR="00B800D7" w:rsidRPr="00AE4285">
        <w:rPr>
          <w:rFonts w:ascii="Arial" w:hAnsi="Arial" w:cs="Arial"/>
          <w:sz w:val="20"/>
          <w:szCs w:val="20"/>
        </w:rPr>
        <w:t xml:space="preserve">La interposición de un recurso de revisión de datos personales concernientes a personas fallecidas, podrá realizarla la persona que acredite tener un interés legítimo o jurídico conforme a la normativa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Causales de procedencia del recurso de revisión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129</w:t>
      </w:r>
      <w:r w:rsidR="00B800D7" w:rsidRPr="00AE4285">
        <w:rPr>
          <w:rFonts w:ascii="Arial" w:hAnsi="Arial" w:cs="Arial"/>
          <w:b/>
          <w:sz w:val="20"/>
          <w:szCs w:val="20"/>
        </w:rPr>
        <w:t xml:space="preserve">.- </w:t>
      </w:r>
      <w:r w:rsidR="00B800D7" w:rsidRPr="00AE4285">
        <w:rPr>
          <w:rFonts w:ascii="Arial" w:hAnsi="Arial" w:cs="Arial"/>
          <w:sz w:val="20"/>
          <w:szCs w:val="20"/>
        </w:rPr>
        <w:t xml:space="preserve">El recurso de revisión procederá en los siguientes supuestos: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 Se clasifiquen los datos personales sin que se cumplan las formalidades señaladas en la Ley de Transparencia y demás normatividad que resulte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 Se declare la inexistencia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III. Se declare la incompetencia del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IV. Se entreguen datos personales incompletos;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 Se entreguen datos personales que no correspondan con lo solicitado;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VI. Se niegue el acceso, rectificación, cancelación u oposición de datos personales, o bien, la portabilidad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VII. No se dé respuesta a una solicitud para el ejercicio de los derechos ARCO o de portabilidad de los datos personales, dentro de los plazos establecidos en la presente Ley y demás disposiciones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VIII. Se entregue o ponga a disposición datos personales en una modalidad o formato distinto al solicitado, o en un formato incomprensible;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IX. El titular se inconforme con los costos de reproducción, envío o certificación, o bien, tiempos de entrega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X. Se obstaculice el ejercicio de los derechos ARCO o de portabilidad de los datos personales, a pesar de que fue notificada la procedencia de los mismos;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XI. No se dé trámite a una solicitud para el ejercicio de los derechos ARCO o de portabilidad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XII. Ante la falta de respuesta del responsable,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XIII. En los demás casos que dispongan las leyes.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Acreditación de la identidad del titular y su representante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130</w:t>
      </w:r>
      <w:r w:rsidR="00B800D7" w:rsidRPr="00AE4285">
        <w:rPr>
          <w:rFonts w:ascii="Arial" w:hAnsi="Arial" w:cs="Arial"/>
          <w:b/>
          <w:sz w:val="20"/>
          <w:szCs w:val="20"/>
        </w:rPr>
        <w:t xml:space="preserve">.- </w:t>
      </w:r>
      <w:r w:rsidR="00B800D7" w:rsidRPr="00AE4285">
        <w:rPr>
          <w:rFonts w:ascii="Arial" w:hAnsi="Arial" w:cs="Arial"/>
          <w:sz w:val="20"/>
          <w:szCs w:val="20"/>
        </w:rPr>
        <w:t xml:space="preserve">El titular o su representante podrán acreditar su identidad a través de cualquiera de los siguientes medios: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 Identificación oficial;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 Firma electrónica avanzada o del instrumento electrónico que lo sustituya,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III. Mecanismos de autenticación autorizados por el Instituto, publicados mediante acuerdo general en el Boletín Oficial del Gobierno del Estado de Sonora.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La utilización de la firma electrónica avanzada o del instrumento electrónico que lo sustituya eximirá de la presentación de la copia del documento de identificación.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La acreditación de la identidad del titular se llevará a cabo por parte del responsable, una vez que se le haya notificado la resolución, previo a hacer efectivo el derecho conforme a lo ordenado por el Instituto.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Lo anterior, no resultará aplicable cuando el titular acredite su identidad a través de la firma electrónica avanzada o el instrumento electrónico que lo sustituya o los mecanismos de autenticación autorizados por el Instituto y publicados mediante acuerdo general en el Boletín Oficial del Gobierno del Estado de Sonora, ya que en este supuesto el titular tiene acreditada su identidad desde el momento de la interposición del recurso de revisión.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Acreditación de la personalidad del representante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131</w:t>
      </w:r>
      <w:r w:rsidR="00B800D7" w:rsidRPr="00AE4285">
        <w:rPr>
          <w:rFonts w:ascii="Arial" w:hAnsi="Arial" w:cs="Arial"/>
          <w:b/>
          <w:sz w:val="20"/>
          <w:szCs w:val="20"/>
        </w:rPr>
        <w:t xml:space="preserve">.- </w:t>
      </w:r>
      <w:r w:rsidR="00B800D7" w:rsidRPr="00AE4285">
        <w:rPr>
          <w:rFonts w:ascii="Arial" w:hAnsi="Arial" w:cs="Arial"/>
          <w:sz w:val="20"/>
          <w:szCs w:val="20"/>
        </w:rPr>
        <w:t xml:space="preserve">Cuando el titular actúe mediante un representante, éste deberá acreditar su personalidad en los siguientes términos: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 Si se trata de una persona física, a través de carta poder simple suscrita ante dos testigos anexando copia de las identificaciones de los suscriptores, o instrumento público, o declaración en comparecencia personal del titular y del representante ante el Instituto, o resolución judicial,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 Si se trata de una persona moral, mediante instrumento público.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Medios de presentación del recurso de revisión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132</w:t>
      </w:r>
      <w:r w:rsidR="00B800D7" w:rsidRPr="00AE4285">
        <w:rPr>
          <w:rFonts w:ascii="Arial" w:hAnsi="Arial" w:cs="Arial"/>
          <w:b/>
          <w:sz w:val="20"/>
          <w:szCs w:val="20"/>
        </w:rPr>
        <w:t xml:space="preserve">.- </w:t>
      </w:r>
      <w:r w:rsidR="00B800D7" w:rsidRPr="00AE4285">
        <w:rPr>
          <w:rFonts w:ascii="Arial" w:hAnsi="Arial" w:cs="Arial"/>
          <w:sz w:val="20"/>
          <w:szCs w:val="20"/>
        </w:rPr>
        <w:t xml:space="preserve">El titular o su representante podrán interponer el recurso de revisión a través de los siguientes medios: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 Por escrito libre en el domicilio del Instituto o en las oficinas habilitadas que al efecto establezca;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 Por correo certificado con acuse de recibo;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III. Por formatos que para tal efecto emita el Instituto;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IV. Por los medios electrónicos que para tal fin se autoricen,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 Cualquier otro medio que al efecto establezca el Instituto.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Se presumirá que el titular acepta que las notificaciones le sean efectuadas por el mismo conducto que presentó su escrito, salvo que acredite haber señalado uno distinto para recibir notificaciones.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Requisitos de la solicitud del recurso de revisión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133</w:t>
      </w:r>
      <w:r w:rsidR="00B800D7" w:rsidRPr="00AE4285">
        <w:rPr>
          <w:rFonts w:ascii="Arial" w:hAnsi="Arial" w:cs="Arial"/>
          <w:b/>
          <w:sz w:val="20"/>
          <w:szCs w:val="20"/>
        </w:rPr>
        <w:t xml:space="preserve">.- </w:t>
      </w:r>
      <w:r w:rsidR="00B800D7" w:rsidRPr="00AE4285">
        <w:rPr>
          <w:rFonts w:ascii="Arial" w:hAnsi="Arial" w:cs="Arial"/>
          <w:sz w:val="20"/>
          <w:szCs w:val="20"/>
        </w:rPr>
        <w:t xml:space="preserve">El recurso de revisión contendrá lo siguiente: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 La denominación del responsable ante quien se presentó la solicitud para el ejercicio de los derechos ARCO o de portabilidad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 El nombre completo del titular que recurre o de su representante y, en su caso, del tercero interesado, así como el domicilio o medio que señale para oír y recibir notificaciones;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III. La fecha en que fue notificada la respuesta al titular, o bien, en caso de falta de respuesta la fecha de la presentación de la solicitud para el ejercicio de los derechos ARCO o de portabilidad de los datos personales,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IV. El acto que se recurre y los puntos petitorios, así como las razones o motivos de inconformidad.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En ningún caso será necesario que el titular ratifique el recurso de revisión interpuesto.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Documentos que deberán acompañarse al recurso de revisión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134</w:t>
      </w:r>
      <w:r w:rsidR="00B800D7" w:rsidRPr="00AE4285">
        <w:rPr>
          <w:rFonts w:ascii="Arial" w:hAnsi="Arial" w:cs="Arial"/>
          <w:b/>
          <w:sz w:val="20"/>
          <w:szCs w:val="20"/>
        </w:rPr>
        <w:t>.-</w:t>
      </w:r>
      <w:r w:rsidR="00B800D7" w:rsidRPr="00AE4285">
        <w:rPr>
          <w:rFonts w:ascii="Arial" w:hAnsi="Arial" w:cs="Arial"/>
          <w:sz w:val="20"/>
          <w:szCs w:val="20"/>
        </w:rPr>
        <w:t xml:space="preserve"> El titular deberá acompañar a su escrito los siguientes documentos: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 Los documentos que acrediten su identidad y la de su representante, en su caso;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 El documento que acredite la personalidad de su representante, en su caso; </w:t>
      </w:r>
    </w:p>
    <w:p w:rsidR="00B800D7" w:rsidRPr="00AE4285" w:rsidRDefault="00B800D7" w:rsidP="00AE4285">
      <w:pPr>
        <w:spacing w:after="0" w:line="240" w:lineRule="auto"/>
        <w:jc w:val="both"/>
        <w:rPr>
          <w:rFonts w:ascii="Arial" w:hAnsi="Arial" w:cs="Arial"/>
          <w:sz w:val="20"/>
          <w:szCs w:val="20"/>
        </w:rPr>
      </w:pPr>
    </w:p>
    <w:p w:rsidR="00D17B5A" w:rsidRPr="00D17B5A" w:rsidRDefault="00D17B5A" w:rsidP="00D17B5A">
      <w:pPr>
        <w:pStyle w:val="Sinespaciado"/>
        <w:ind w:firstLine="708"/>
        <w:jc w:val="both"/>
        <w:rPr>
          <w:rFonts w:ascii="Arial" w:hAnsi="Arial" w:cs="Arial"/>
          <w:sz w:val="20"/>
          <w:szCs w:val="24"/>
          <w:lang w:val="es-ES"/>
        </w:rPr>
      </w:pPr>
      <w:r w:rsidRPr="00D17B5A">
        <w:rPr>
          <w:rFonts w:ascii="Arial" w:hAnsi="Arial" w:cs="Arial"/>
          <w:sz w:val="20"/>
          <w:szCs w:val="24"/>
          <w:lang w:val="es-ES"/>
        </w:rPr>
        <w:t>III.- Se deroga.</w:t>
      </w:r>
    </w:p>
    <w:p w:rsidR="00B800D7" w:rsidRPr="00AE4285" w:rsidRDefault="00B800D7" w:rsidP="006854F5">
      <w:pPr>
        <w:spacing w:after="0" w:line="240" w:lineRule="auto"/>
        <w:ind w:firstLine="708"/>
        <w:jc w:val="both"/>
        <w:rPr>
          <w:rFonts w:ascii="Arial" w:hAnsi="Arial" w:cs="Arial"/>
          <w:sz w:val="20"/>
          <w:szCs w:val="20"/>
        </w:rPr>
      </w:pPr>
    </w:p>
    <w:p w:rsidR="00B800D7" w:rsidRPr="00AE4285" w:rsidRDefault="006854F5" w:rsidP="00AE4285">
      <w:pPr>
        <w:spacing w:after="0" w:line="240" w:lineRule="auto"/>
        <w:jc w:val="both"/>
        <w:rPr>
          <w:rFonts w:ascii="Arial" w:hAnsi="Arial" w:cs="Arial"/>
          <w:sz w:val="20"/>
          <w:szCs w:val="20"/>
        </w:rPr>
      </w:pPr>
      <w:r>
        <w:rPr>
          <w:rFonts w:ascii="Arial" w:hAnsi="Arial" w:cs="Arial"/>
          <w:sz w:val="20"/>
          <w:szCs w:val="20"/>
        </w:rPr>
        <w:tab/>
      </w: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IV. La copia de la respuesta del responsable que se impugna y de la notificación correspondiente, en su caso,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 Las pruebas y demás elementos que considere el titular someter a juicio del Instituto.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Suplencia de la queja del titular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135</w:t>
      </w:r>
      <w:r w:rsidR="00B800D7" w:rsidRPr="00AE4285">
        <w:rPr>
          <w:rFonts w:ascii="Arial" w:hAnsi="Arial" w:cs="Arial"/>
          <w:b/>
          <w:sz w:val="20"/>
          <w:szCs w:val="20"/>
        </w:rPr>
        <w:t xml:space="preserve">.- </w:t>
      </w:r>
      <w:r w:rsidR="00B800D7" w:rsidRPr="00AE4285">
        <w:rPr>
          <w:rFonts w:ascii="Arial" w:hAnsi="Arial" w:cs="Arial"/>
          <w:sz w:val="20"/>
          <w:szCs w:val="20"/>
        </w:rPr>
        <w:t xml:space="preserve">Durante el procedimiento a que se refiere el presente Capítulo, el Instituto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Requerimiento de información adicional al titular </w:t>
      </w: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b/>
          <w:sz w:val="20"/>
          <w:szCs w:val="20"/>
        </w:rPr>
        <w:t>ART</w:t>
      </w:r>
      <w:r w:rsidR="00EC4DF9" w:rsidRPr="00AE4285">
        <w:rPr>
          <w:rFonts w:ascii="Arial" w:hAnsi="Arial" w:cs="Arial"/>
          <w:b/>
          <w:sz w:val="20"/>
          <w:szCs w:val="20"/>
        </w:rPr>
        <w:t>ÍCULO 136</w:t>
      </w:r>
      <w:r w:rsidRPr="00AE4285">
        <w:rPr>
          <w:rFonts w:ascii="Arial" w:hAnsi="Arial" w:cs="Arial"/>
          <w:b/>
          <w:sz w:val="20"/>
          <w:szCs w:val="20"/>
        </w:rPr>
        <w:t xml:space="preserve">.- </w:t>
      </w:r>
      <w:r w:rsidRPr="00AE4285">
        <w:rPr>
          <w:rFonts w:ascii="Arial" w:hAnsi="Arial" w:cs="Arial"/>
          <w:sz w:val="20"/>
          <w:szCs w:val="20"/>
        </w:rPr>
        <w:t>Si en el escrito del recurso de revisión el titular no cumple con alguno de los requisi</w:t>
      </w:r>
      <w:r w:rsidR="003D4BFA" w:rsidRPr="00AE4285">
        <w:rPr>
          <w:rFonts w:ascii="Arial" w:hAnsi="Arial" w:cs="Arial"/>
          <w:sz w:val="20"/>
          <w:szCs w:val="20"/>
        </w:rPr>
        <w:t>tos previstos en el artículo 133</w:t>
      </w:r>
      <w:r w:rsidRPr="00AE4285">
        <w:rPr>
          <w:rFonts w:ascii="Arial" w:hAnsi="Arial" w:cs="Arial"/>
          <w:sz w:val="20"/>
          <w:szCs w:val="20"/>
        </w:rPr>
        <w:t xml:space="preserve"> de la presente Ley y el Instituto no cuenta con elementos para subsanarlos, éste deberá requerir al titular, por una sola ocasión, la información que subsane </w:t>
      </w:r>
      <w:r w:rsidRPr="00AE4285">
        <w:rPr>
          <w:rFonts w:ascii="Arial" w:hAnsi="Arial" w:cs="Arial"/>
          <w:sz w:val="20"/>
          <w:szCs w:val="20"/>
        </w:rPr>
        <w:lastRenderedPageBreak/>
        <w:t xml:space="preserve">las omisiones en un plazo que no podrá exceder de cinco días, contados a partir del día siguiente de la presentación del escrito.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El titular contará con un plazo que no podrá exceder de cinco días, contados a partir del día siguiente al de la notificación del requerimiento de información, para subsanar las omisiones, con el apercibimiento de que en caso de no cumplir con éste, se desechará el recurso de revisión.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El requerimiento tendrá el efecto de interrumpir el plazo que tienen el Instituto para resolver el recurso, por lo que comenzará a computarse a partir del día siguiente a su desahogo.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Admisión del recurso de revisión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137</w:t>
      </w:r>
      <w:r w:rsidR="00B800D7" w:rsidRPr="00AE4285">
        <w:rPr>
          <w:rFonts w:ascii="Arial" w:hAnsi="Arial" w:cs="Arial"/>
          <w:b/>
          <w:sz w:val="20"/>
          <w:szCs w:val="20"/>
        </w:rPr>
        <w:t xml:space="preserve">.- </w:t>
      </w:r>
      <w:r w:rsidR="00B800D7" w:rsidRPr="00AE4285">
        <w:rPr>
          <w:rFonts w:ascii="Arial" w:hAnsi="Arial" w:cs="Arial"/>
          <w:sz w:val="20"/>
          <w:szCs w:val="20"/>
        </w:rPr>
        <w:t xml:space="preserve">Una vez recibido el recurso de revisión, el Instituto deberá acordar la admisión o desechamiento del mismo, en un plazo que no excederá de cinco días siguientes a la fecha en que se haya recibido.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Conciliación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138</w:t>
      </w:r>
      <w:r w:rsidR="00B800D7" w:rsidRPr="00AE4285">
        <w:rPr>
          <w:rFonts w:ascii="Arial" w:hAnsi="Arial" w:cs="Arial"/>
          <w:b/>
          <w:sz w:val="20"/>
          <w:szCs w:val="20"/>
        </w:rPr>
        <w:t xml:space="preserve">.- </w:t>
      </w:r>
      <w:r w:rsidR="00B800D7" w:rsidRPr="00AE4285">
        <w:rPr>
          <w:rFonts w:ascii="Arial" w:hAnsi="Arial" w:cs="Arial"/>
          <w:sz w:val="20"/>
          <w:szCs w:val="20"/>
        </w:rPr>
        <w:t xml:space="preserve">Admitido el recurso de revisión, el Instituto deberá promover la conciliación, en la cual se procurará que el titular y el responsable voluntariamente lleguen a un acuerdo para dirimir sus diferencias, de conformidad con el siguiente procedimiento: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 El Instituto deberá requerir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La conciliación podrá celebrarse presencialmente, por medios remotos o locales de comunicación electrónica o por cualquier otro medio que determine el Instituto. En cualquier caso, la conciliación habrá de hacerse constar por el medio que permita acreditar su existencia.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 Aceptada la posibilidad de conciliar por ambas partes, el Instituto deberá señalar el lugar o medio, día y hora para la celebración de una audiencia de conciliación, la cual deberá realizarse dentro de los diez días siguientes en que el Instituto haya recibido la manifestación de la voluntad de conciliar de ambas partes, en la que se procurará avenir los intereses entre el titular y 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El conciliador podrá, en todo momento en la etapa de conciliación, requerir a las partes que presenten en un plazo máximo de cinco días, los elementos de convicción que estime necesarios para la conciliación.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El conciliador podrá suspender cuando lo estime pertinente o a instancia de ambas partes la audiencia por una ocasión. En caso de que se suspenda la audiencia, el conciliador deberá señalar día y hora para su reanudación dentro de los cinco días siguientes.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De toda audiencia de conciliación se deberá levantar el acta respectiva, en la que conste el resultado de la misma. En caso de que el responsable o el titular o sus respectivos representantes no firmen el acta, ello no afectará su validez, debiéndose hacer constar dicha negativa;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III. 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IV. De no existir acuerdo en la audiencia de conciliación, se deberá continuar con el recurso de revisión;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V. De llegar a un acuerdo, éste se hará constar por escrito y tendrá efectos vinculantes. El Instituto deberá supervisar el cumplimiento del acuerdo respectivo,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VI. El cumplimiento del acuerdo dará por concluido la sustanciación del recurso de revisión, y éste quedará sin materia. En caso contrario, el Instituto reanudará el procedimiento.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El procedimiento de conciliación a que se refiere el presente artículo, no resultará aplicable cuando el titular sea menor de edad y se haya vulnerado alguno de los derechos contemplados en la Ley de los Derechos de niñas, niños y adolescentes del Estado de Sonora vinculados con la presente Ley, salvo que cuente con representación legal debidamente acreditada.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Sustanciación del recurso de revisión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139</w:t>
      </w:r>
      <w:r w:rsidR="00B800D7" w:rsidRPr="00AE4285">
        <w:rPr>
          <w:rFonts w:ascii="Arial" w:hAnsi="Arial" w:cs="Arial"/>
          <w:b/>
          <w:sz w:val="20"/>
          <w:szCs w:val="20"/>
        </w:rPr>
        <w:t xml:space="preserve">.- </w:t>
      </w:r>
      <w:r w:rsidR="00B800D7" w:rsidRPr="00AE4285">
        <w:rPr>
          <w:rFonts w:ascii="Arial" w:hAnsi="Arial" w:cs="Arial"/>
          <w:sz w:val="20"/>
          <w:szCs w:val="20"/>
        </w:rPr>
        <w:t xml:space="preserve">El Instituto resolverá el recurso de revisión conforme a lo siguiente: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 Interpuesto el recurso de revisión, el Presidente del Pleno lo turnará en un plazo no mayor de tres días al Comisionado ponente que corresponda, quien deberá proceder a su análisis para que decrete su admisión o su desechamiento, dentro de un plazo de cinco días contados a partir del día siguiente a su presentación;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 Admitido el recurso de revisión, el Comisionado ponente deberá integrar un expediente y ponerlo a disposición de las partes, para que, en un plazo máximo de siete días, manifiesten lo que a su derecho convenga y ofrezcan las pruebas que consideren pertinentes en términos de lo dispuesto en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III. Notificado el acuerdo de admisión a las partes, éstas podrán manifestar su voluntad de conciliar de acuerdo co</w:t>
      </w:r>
      <w:r w:rsidR="003D4BFA" w:rsidRPr="00AE4285">
        <w:rPr>
          <w:rFonts w:ascii="Arial" w:hAnsi="Arial" w:cs="Arial"/>
          <w:sz w:val="20"/>
          <w:szCs w:val="20"/>
        </w:rPr>
        <w:t>n lo previsto en el artículo 138</w:t>
      </w:r>
      <w:r w:rsidRPr="00AE4285">
        <w:rPr>
          <w:rFonts w:ascii="Arial" w:hAnsi="Arial" w:cs="Arial"/>
          <w:sz w:val="20"/>
          <w:szCs w:val="20"/>
        </w:rPr>
        <w:t xml:space="preserve">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IV. En caso de existir tercero interesado, se deberá proceder a notificarlo para que en el plazo mencionado en la fracción II acredite su carácter, alegue lo que a su derecho convenga y aporte las pruebas que estime pertinentes;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 El Comisionado ponente podrá determinar la celebración de audiencias con las partes durante la sustanciación del recurso de revisión, a efecto de allegarse de mayores elementos de convicción que le permitan valorar los puntos controvertidos objeto del recurso de revisión;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VI. Desahogadas las pruebas y sin más actuaciones y documentos que valorar, el Comisionado ponente deberá poner a disposición de las partes las actuaciones realizadas con el objeto de que formulen sus últimas manifestaciones, dentro de los tres días siguientes contados a partir del día siguiente de la audiencia de desahogo de pruebas que, en su caso, se efectúe atendiendo a la propia naturaleza de las pruebas que requieran ser desahogas en audiencia;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VII. Concluido el plazo señalado en la fracción anterior del presente artículo, el Comisionado ponente deberá proceder a decretar el cierre de instrucción;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VIII. El Instituto no estará obligado a atender la información remitida por el responsable una vez decretado el cierre de instrucción,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IX. Decretado el cierre de instrucción, el expediente deberá pasar a resolución en un plazo que no podrá exceder de veinte días.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Notificaciones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140</w:t>
      </w:r>
      <w:r w:rsidR="00B800D7" w:rsidRPr="00AE4285">
        <w:rPr>
          <w:rFonts w:ascii="Arial" w:hAnsi="Arial" w:cs="Arial"/>
          <w:b/>
          <w:sz w:val="20"/>
          <w:szCs w:val="20"/>
        </w:rPr>
        <w:t xml:space="preserve">.- </w:t>
      </w:r>
      <w:r w:rsidR="00B800D7" w:rsidRPr="00AE4285">
        <w:rPr>
          <w:rFonts w:ascii="Arial" w:hAnsi="Arial" w:cs="Arial"/>
          <w:sz w:val="20"/>
          <w:szCs w:val="20"/>
        </w:rPr>
        <w:t xml:space="preserve">En la sustanciación del recurso de revisión, las notificaciones que emita el Instituto surtirán efectos el mismo día en que se practiquen.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Las notificaciones podrán efectuarse: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I. Personalmente en los siguientes casos: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a) Se trate de la primera notificación;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b) Se trate del requerimiento de un acto a la parte que deba cumplirlo;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c) Se trate de la solicitud de informes o documentos;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d) Se trate de la resolución que ponga fin al procedimiento de que se trate,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e) En los demás casos que disponga la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 Por correo certificado con acuse de recibo o medios digitales o sistemas autorizados por el Instituto y publicados mediante acuerdo general en el Boletín Oficial del Gobierno del Estado de Sonora, cuando se trate de requerimientos, emplazamientos, solicitudes de informes o documentos y resoluciones que puedan ser impugnadas;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III. Por correo postal ordinario o por correo electrónico ordinario cuando se trate de actos distintos de los señalados en las fracciones anteriores,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IV. Por estrados, cuando la persona a quien deba notificarse no sea localizable en su domicilio, se ignore éste o el de su representante. </w:t>
      </w:r>
    </w:p>
    <w:p w:rsidR="00B800D7" w:rsidRDefault="00B800D7" w:rsidP="00AE4285">
      <w:pPr>
        <w:spacing w:after="0" w:line="240" w:lineRule="auto"/>
        <w:jc w:val="both"/>
        <w:rPr>
          <w:rFonts w:ascii="Arial" w:hAnsi="Arial" w:cs="Arial"/>
          <w:sz w:val="20"/>
          <w:szCs w:val="20"/>
        </w:rPr>
      </w:pPr>
    </w:p>
    <w:p w:rsidR="006854F5" w:rsidRPr="00AE4285" w:rsidRDefault="006854F5"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Cómputo de plazos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141</w:t>
      </w:r>
      <w:r w:rsidR="00B800D7" w:rsidRPr="00AE4285">
        <w:rPr>
          <w:rFonts w:ascii="Arial" w:hAnsi="Arial" w:cs="Arial"/>
          <w:b/>
          <w:sz w:val="20"/>
          <w:szCs w:val="20"/>
        </w:rPr>
        <w:t>.-</w:t>
      </w:r>
      <w:r w:rsidR="00B800D7" w:rsidRPr="00AE4285">
        <w:rPr>
          <w:rFonts w:ascii="Arial" w:hAnsi="Arial" w:cs="Arial"/>
          <w:sz w:val="20"/>
          <w:szCs w:val="20"/>
        </w:rPr>
        <w:t xml:space="preserve"> El cómputo de los plazos señalados en el presente Capítulo, comenzará a correr a partir del día siguiente a aquél en que haya surtido efectos la notificación correspondiente.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Concluidos los plazos fijados a las partes, se tendrá por perdido el derecho que dentro de ellos debió ejercitarse, sin necesidad de acuse de rebeldía por parte del Instituto.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Atención de requerimientos del Instituto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142</w:t>
      </w:r>
      <w:r w:rsidR="00B800D7" w:rsidRPr="00AE4285">
        <w:rPr>
          <w:rFonts w:ascii="Arial" w:hAnsi="Arial" w:cs="Arial"/>
          <w:b/>
          <w:sz w:val="20"/>
          <w:szCs w:val="20"/>
        </w:rPr>
        <w:t xml:space="preserve">.- </w:t>
      </w:r>
      <w:r w:rsidR="00B800D7" w:rsidRPr="00AE4285">
        <w:rPr>
          <w:rFonts w:ascii="Arial" w:hAnsi="Arial" w:cs="Arial"/>
          <w:sz w:val="20"/>
          <w:szCs w:val="20"/>
        </w:rPr>
        <w:t xml:space="preserve">El titular, el responsable o cualquier autoridad deberán atender los requerimientos de información en los plazos y términos que el Instituto establezca.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Consecuencias de la falta de atención de los requerimientos del Instituto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143</w:t>
      </w:r>
      <w:r w:rsidR="00B800D7" w:rsidRPr="00AE4285">
        <w:rPr>
          <w:rFonts w:ascii="Arial" w:hAnsi="Arial" w:cs="Arial"/>
          <w:b/>
          <w:sz w:val="20"/>
          <w:szCs w:val="20"/>
        </w:rPr>
        <w:t xml:space="preserve">.- </w:t>
      </w:r>
      <w:r w:rsidR="00B800D7" w:rsidRPr="00AE4285">
        <w:rPr>
          <w:rFonts w:ascii="Arial" w:hAnsi="Arial" w:cs="Arial"/>
          <w:sz w:val="20"/>
          <w:szCs w:val="20"/>
        </w:rPr>
        <w:t xml:space="preserve">Cuando el titular, el responsable, o cualquier autoridad se nieguen a atender o cumplimentar los requerimientos, solicitudes de información y documentación, emplazamientos, citaciones o diligencias notificadas por el Instituto, o facilitar la práctica de las diligencias que hayan sido ordenadas, o entorpezca las actuaciones del Instituto, tendrán por perdido su derecho para hacerlo valer en algún otro momento dentro del procedimiento y el Instituto tendrá por ciertos los hechos materia del procedimiento y resolverá con los elementos que disponga.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Pruebas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144</w:t>
      </w:r>
      <w:r w:rsidR="00B800D7" w:rsidRPr="00AE4285">
        <w:rPr>
          <w:rFonts w:ascii="Arial" w:hAnsi="Arial" w:cs="Arial"/>
          <w:b/>
          <w:sz w:val="20"/>
          <w:szCs w:val="20"/>
        </w:rPr>
        <w:t xml:space="preserve">.- </w:t>
      </w:r>
      <w:r w:rsidR="00B800D7" w:rsidRPr="00AE4285">
        <w:rPr>
          <w:rFonts w:ascii="Arial" w:hAnsi="Arial" w:cs="Arial"/>
          <w:sz w:val="20"/>
          <w:szCs w:val="20"/>
        </w:rPr>
        <w:t xml:space="preserve">En la sustanciación del recurso de revisión, las partes podrán ofrecer las siguientes pruebas: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 La documental pública;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 La documental privada;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III. La inspección;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IV. La pericial;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 La testimonial;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VI. La confesional, excepto tratándose de autoridades;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VII. Las imágenes fotográficas, páginas electrónicas, escritos y demás elementos aportados por la ciencia y tecnología,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VIII. La presuncional legal y humana.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El Instituto podrá allegarse de los medios de prueba que considere necesarios, sin más limitación que las establecidas en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Se podrán recibir pruebas supervinientes por las partes, siempre y cuando no se haya decretado el cierre de instrucción.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Plazo para la resolución del recurso de revisión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145</w:t>
      </w:r>
      <w:r w:rsidR="00B800D7" w:rsidRPr="00AE4285">
        <w:rPr>
          <w:rFonts w:ascii="Arial" w:hAnsi="Arial" w:cs="Arial"/>
          <w:b/>
          <w:sz w:val="20"/>
          <w:szCs w:val="20"/>
        </w:rPr>
        <w:t xml:space="preserve">.- </w:t>
      </w:r>
      <w:r w:rsidR="00B800D7" w:rsidRPr="00AE4285">
        <w:rPr>
          <w:rFonts w:ascii="Arial" w:hAnsi="Arial" w:cs="Arial"/>
          <w:sz w:val="20"/>
          <w:szCs w:val="20"/>
        </w:rPr>
        <w:t xml:space="preserve">El Instituto deberá resolver el recurso de revisión en un plazo que no podrá exceder de cuarenta días, contados a partir del día siguiente de la presentación del recurso de revisión, el cual podrá ampliarse por una sola vez hasta por veinte días.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En caso de que el Instituto amplíe el plazo para emitir la resolución correspondiente, deberá emitir un acuerdo donde funde y motive las circunstancias de la ampliación.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El plazo a que se refiere el presente artículo sólo podrá ser suspendido cuando se prevenga al titular conforme a lo dispuesto en la presente Ley, o bien, durante el periodo de cumplimiento del acuerdo de conciliación, cuando resulte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Resolución del recurso de revisión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146</w:t>
      </w:r>
      <w:r w:rsidR="00B800D7" w:rsidRPr="00AE4285">
        <w:rPr>
          <w:rFonts w:ascii="Arial" w:hAnsi="Arial" w:cs="Arial"/>
          <w:b/>
          <w:sz w:val="20"/>
          <w:szCs w:val="20"/>
        </w:rPr>
        <w:t xml:space="preserve">.- </w:t>
      </w:r>
      <w:r w:rsidR="00B800D7" w:rsidRPr="00AE4285">
        <w:rPr>
          <w:rFonts w:ascii="Arial" w:hAnsi="Arial" w:cs="Arial"/>
          <w:sz w:val="20"/>
          <w:szCs w:val="20"/>
        </w:rPr>
        <w:t xml:space="preserve">Las resoluciones del Instituto podrán: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 Sobreseer o desechar el recurso de revisión por improcedente;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 Confirmar la respuesta del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III. Revocar o modificar la respuesta del responsable,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IV. Ordenar la entrega de los datos personales, en caso de omisión del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Las resoluciones establecerán, en su caso, los plazos y términos para su cumplimiento y los procedimientos para asegurar su ejecución.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Causales de sobreseimiento del recurso de revisión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147</w:t>
      </w:r>
      <w:r w:rsidR="00B800D7" w:rsidRPr="00AE4285">
        <w:rPr>
          <w:rFonts w:ascii="Arial" w:hAnsi="Arial" w:cs="Arial"/>
          <w:b/>
          <w:sz w:val="20"/>
          <w:szCs w:val="20"/>
        </w:rPr>
        <w:t>.-</w:t>
      </w:r>
      <w:r w:rsidR="00B800D7" w:rsidRPr="00AE4285">
        <w:rPr>
          <w:rFonts w:ascii="Arial" w:hAnsi="Arial" w:cs="Arial"/>
          <w:sz w:val="20"/>
          <w:szCs w:val="20"/>
        </w:rPr>
        <w:t xml:space="preserve"> El recurso de revisión solo podrá ser sobreseído cuando: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 El recurrente se desista expresamente;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 El recurrente fallezca;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III. Admitido el recurso de revisión, se actualice alguna causal de improcedencia en los términos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IV. El responsable modifique o revoque su respuesta de tal manera que el recurso de revisión quede sin materia,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 Quede sin materia el recurso de revisión.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Causales de desechamiento del recurso de revisión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148</w:t>
      </w:r>
      <w:r w:rsidR="00B800D7" w:rsidRPr="00AE4285">
        <w:rPr>
          <w:rFonts w:ascii="Arial" w:hAnsi="Arial" w:cs="Arial"/>
          <w:b/>
          <w:sz w:val="20"/>
          <w:szCs w:val="20"/>
        </w:rPr>
        <w:t xml:space="preserve">.- </w:t>
      </w:r>
      <w:r w:rsidR="00B800D7" w:rsidRPr="00AE4285">
        <w:rPr>
          <w:rFonts w:ascii="Arial" w:hAnsi="Arial" w:cs="Arial"/>
          <w:sz w:val="20"/>
          <w:szCs w:val="20"/>
        </w:rPr>
        <w:t xml:space="preserve">El recurso de revisión podrá ser desechado por improcedente cuando: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I. Sea extemporáneo por haber transcurrido el plaz</w:t>
      </w:r>
      <w:r w:rsidR="003D4BFA" w:rsidRPr="00AE4285">
        <w:rPr>
          <w:rFonts w:ascii="Arial" w:hAnsi="Arial" w:cs="Arial"/>
          <w:sz w:val="20"/>
          <w:szCs w:val="20"/>
        </w:rPr>
        <w:t>o establecido en el artículo 127</w:t>
      </w:r>
      <w:r w:rsidRPr="00AE4285">
        <w:rPr>
          <w:rFonts w:ascii="Arial" w:hAnsi="Arial" w:cs="Arial"/>
          <w:sz w:val="20"/>
          <w:szCs w:val="20"/>
        </w:rPr>
        <w:t xml:space="preserve">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 El titular o su representante no acrediten debidamente su identidad y personalidad de este último;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III. El Instituto haya resuelto anteriormente en definitiva sobre la materia del mismo;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IV. No se actualice alguna de las causales del recurso de revisión previstas en el artículo 130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V. No se haya desahogado la prevención en los términos</w:t>
      </w:r>
      <w:r w:rsidR="003D4BFA" w:rsidRPr="00AE4285">
        <w:rPr>
          <w:rFonts w:ascii="Arial" w:hAnsi="Arial" w:cs="Arial"/>
          <w:sz w:val="20"/>
          <w:szCs w:val="20"/>
        </w:rPr>
        <w:t xml:space="preserve"> establecidos en el artículo 136</w:t>
      </w:r>
      <w:r w:rsidRPr="00AE4285">
        <w:rPr>
          <w:rFonts w:ascii="Arial" w:hAnsi="Arial" w:cs="Arial"/>
          <w:sz w:val="20"/>
          <w:szCs w:val="20"/>
        </w:rPr>
        <w:t xml:space="preserve">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VI. Se esté tramitando ante los tribunales competentes algún recurso o medio de defensa interpuesto por el titular recurrente, o en su caso, por el tercero interesado, en contra del acto recurrido ante el Instituto;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VII. El recurrente modifique o amplíe su petición en el recurso de revisión, únicamente respecto de los nuevos contenidos,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VIII. El recurrente no acredite interés jurídico.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El desechamiento no implica la preclusión del derecho del titular para interponer ante el Instituto un nuevo recurso de revisión.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Notificación de la resolución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149</w:t>
      </w:r>
      <w:r w:rsidR="00B800D7" w:rsidRPr="00AE4285">
        <w:rPr>
          <w:rFonts w:ascii="Arial" w:hAnsi="Arial" w:cs="Arial"/>
          <w:b/>
          <w:sz w:val="20"/>
          <w:szCs w:val="20"/>
        </w:rPr>
        <w:t xml:space="preserve">.- </w:t>
      </w:r>
      <w:r w:rsidR="00B800D7" w:rsidRPr="00AE4285">
        <w:rPr>
          <w:rFonts w:ascii="Arial" w:hAnsi="Arial" w:cs="Arial"/>
          <w:sz w:val="20"/>
          <w:szCs w:val="20"/>
        </w:rPr>
        <w:t xml:space="preserve">El Instituto deberá notificar a las partes y publicar las resoluciones, a más tardar, el tercer día siguiente de su aprobación.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Medios de impugnación de las resoluciones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150</w:t>
      </w:r>
      <w:r w:rsidR="00B800D7" w:rsidRPr="00AE4285">
        <w:rPr>
          <w:rFonts w:ascii="Arial" w:hAnsi="Arial" w:cs="Arial"/>
          <w:b/>
          <w:sz w:val="20"/>
          <w:szCs w:val="20"/>
        </w:rPr>
        <w:t xml:space="preserve">.- </w:t>
      </w:r>
      <w:r w:rsidR="00B800D7" w:rsidRPr="00AE4285">
        <w:rPr>
          <w:rFonts w:ascii="Arial" w:hAnsi="Arial" w:cs="Arial"/>
          <w:sz w:val="20"/>
          <w:szCs w:val="20"/>
        </w:rPr>
        <w:t xml:space="preserve">Las resoluciones del Instituto son vinculatorias, definitivas e inatacables para los responsables.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Los titulares podrán impugnar dichas resoluciones ante el Instituto Nacional interponiendo el recurso de inconformidad en los plazos y términos previstos en la Ley General o ante el Poder Judicial de la Federación mediante el juicio de amparo, de conformidad con la normatividad aplicable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En los casos en que a través del recurso de inconformidad se modifique o revoque la resolución del Instituto, éste deberá emitir una nueva resolución dentro del plazo de quince días, contados a partir del día siguiente de la notificación o que tenga conocimiento de la resolución del Instituto Nacional, atendiendo los términos señalados en la misma.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Facultad de atracción del Instituto Nacional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151</w:t>
      </w:r>
      <w:r w:rsidR="00B800D7" w:rsidRPr="00AE4285">
        <w:rPr>
          <w:rFonts w:ascii="Arial" w:hAnsi="Arial" w:cs="Arial"/>
          <w:b/>
          <w:sz w:val="20"/>
          <w:szCs w:val="20"/>
        </w:rPr>
        <w:t xml:space="preserve">.- </w:t>
      </w:r>
      <w:r w:rsidR="00B800D7" w:rsidRPr="00AE4285">
        <w:rPr>
          <w:rFonts w:ascii="Arial" w:hAnsi="Arial" w:cs="Arial"/>
          <w:sz w:val="20"/>
          <w:szCs w:val="20"/>
        </w:rPr>
        <w:t xml:space="preserve">El Pleno del Instituto Nacional, cuando así lo apruebe la mayoría de sus Comisionados, de oficio o a petición del Instituto, podrá ejercer la facultad de atracción para conocer, sustanciar y resolver aquellos recursos de revisión que por su interés y trascendencia así lo ameriten, en los plazos y términos previstos en la Ley General y demás normatividad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6854F5">
      <w:pPr>
        <w:spacing w:after="0" w:line="240" w:lineRule="auto"/>
        <w:ind w:firstLine="708"/>
        <w:jc w:val="both"/>
        <w:rPr>
          <w:rFonts w:ascii="Arial" w:hAnsi="Arial" w:cs="Arial"/>
          <w:sz w:val="20"/>
          <w:szCs w:val="20"/>
        </w:rPr>
      </w:pPr>
      <w:r w:rsidRPr="00AE4285">
        <w:rPr>
          <w:rFonts w:ascii="Arial" w:hAnsi="Arial" w:cs="Arial"/>
          <w:sz w:val="20"/>
          <w:szCs w:val="20"/>
        </w:rPr>
        <w:t xml:space="preserve">En este caso, cesará la substanciación del recurso de revisión a cargo del Instituto.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lastRenderedPageBreak/>
        <w:t xml:space="preserve">Probable responsabilidad administrativa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152</w:t>
      </w:r>
      <w:r w:rsidR="00B800D7" w:rsidRPr="00AE4285">
        <w:rPr>
          <w:rFonts w:ascii="Arial" w:hAnsi="Arial" w:cs="Arial"/>
          <w:b/>
          <w:sz w:val="20"/>
          <w:szCs w:val="20"/>
        </w:rPr>
        <w:t xml:space="preserve">.- </w:t>
      </w:r>
      <w:r w:rsidR="00B800D7" w:rsidRPr="00AE4285">
        <w:rPr>
          <w:rFonts w:ascii="Arial" w:hAnsi="Arial" w:cs="Arial"/>
          <w:sz w:val="20"/>
          <w:szCs w:val="20"/>
        </w:rPr>
        <w:t xml:space="preserve">Cuando el Instituto determine durante la sustanciación del recurso de revisión que se pudo haber incurrido en una probable responsabilidad por el incumplimiento a las obligaciones previstas en la presente Ley y demás disposiciones que resulten aplicables en la materia, deberá hacerlo del conocimiento del órgano interno de control o instancia competente para que ésta inicie, en su caso, el procedimiento de responsabilidad respectivo.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Falta de respuesta del recurso de revisión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153</w:t>
      </w:r>
      <w:r w:rsidR="00B800D7" w:rsidRPr="00AE4285">
        <w:rPr>
          <w:rFonts w:ascii="Arial" w:hAnsi="Arial" w:cs="Arial"/>
          <w:b/>
          <w:sz w:val="20"/>
          <w:szCs w:val="20"/>
        </w:rPr>
        <w:t xml:space="preserve">.- </w:t>
      </w:r>
      <w:r w:rsidR="00B800D7" w:rsidRPr="00AE4285">
        <w:rPr>
          <w:rFonts w:ascii="Arial" w:hAnsi="Arial" w:cs="Arial"/>
          <w:sz w:val="20"/>
          <w:szCs w:val="20"/>
        </w:rPr>
        <w:t xml:space="preserve">Ante la falta de resolución por parte del Instituto se entenderá confirmada la respuesta del responsable. </w:t>
      </w:r>
    </w:p>
    <w:p w:rsidR="00B800D7" w:rsidRPr="00AE4285" w:rsidRDefault="00B800D7" w:rsidP="00AE4285">
      <w:pPr>
        <w:spacing w:after="0" w:line="240" w:lineRule="auto"/>
        <w:rPr>
          <w:rFonts w:ascii="Arial" w:hAnsi="Arial" w:cs="Arial"/>
          <w:sz w:val="20"/>
          <w:szCs w:val="20"/>
        </w:rPr>
      </w:pPr>
    </w:p>
    <w:p w:rsidR="00B800D7" w:rsidRPr="006854F5" w:rsidRDefault="00B800D7" w:rsidP="00BB1012">
      <w:pPr>
        <w:pStyle w:val="Ttulo1"/>
      </w:pPr>
      <w:bookmarkStart w:id="65" w:name="_Toc490482723"/>
      <w:r w:rsidRPr="006854F5">
        <w:t>Capítulo II</w:t>
      </w:r>
      <w:bookmarkEnd w:id="65"/>
    </w:p>
    <w:p w:rsidR="00B800D7" w:rsidRPr="006854F5" w:rsidRDefault="00B800D7" w:rsidP="00BB1012">
      <w:pPr>
        <w:pStyle w:val="Ttulo2"/>
      </w:pPr>
      <w:bookmarkStart w:id="66" w:name="_Toc490482724"/>
      <w:r w:rsidRPr="006854F5">
        <w:t>De los criterios de interpretación</w:t>
      </w:r>
      <w:bookmarkEnd w:id="66"/>
    </w:p>
    <w:p w:rsidR="00B800D7" w:rsidRPr="006854F5" w:rsidRDefault="00B800D7" w:rsidP="00AE4285">
      <w:pPr>
        <w:spacing w:after="0" w:line="240" w:lineRule="auto"/>
        <w:rPr>
          <w:rFonts w:ascii="Arial" w:hAnsi="Arial" w:cs="Arial"/>
          <w:sz w:val="24"/>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Emisión de criterios interpretativos </w:t>
      </w:r>
    </w:p>
    <w:p w:rsidR="00B800D7" w:rsidRPr="00AE4285" w:rsidRDefault="00EC4DF9" w:rsidP="006854F5">
      <w:pPr>
        <w:spacing w:after="0" w:line="240" w:lineRule="auto"/>
        <w:ind w:firstLine="708"/>
        <w:jc w:val="both"/>
        <w:rPr>
          <w:rFonts w:ascii="Arial" w:hAnsi="Arial" w:cs="Arial"/>
          <w:sz w:val="20"/>
          <w:szCs w:val="20"/>
        </w:rPr>
      </w:pPr>
      <w:r w:rsidRPr="00AE4285">
        <w:rPr>
          <w:rFonts w:ascii="Arial" w:hAnsi="Arial" w:cs="Arial"/>
          <w:b/>
          <w:sz w:val="20"/>
          <w:szCs w:val="20"/>
        </w:rPr>
        <w:t>ARTÍCULO 154</w:t>
      </w:r>
      <w:r w:rsidR="00B800D7" w:rsidRPr="00AE4285">
        <w:rPr>
          <w:rFonts w:ascii="Arial" w:hAnsi="Arial" w:cs="Arial"/>
          <w:b/>
          <w:sz w:val="20"/>
          <w:szCs w:val="20"/>
        </w:rPr>
        <w:t xml:space="preserve">.- </w:t>
      </w:r>
      <w:r w:rsidR="00B800D7" w:rsidRPr="00AE4285">
        <w:rPr>
          <w:rFonts w:ascii="Arial" w:hAnsi="Arial" w:cs="Arial"/>
          <w:sz w:val="20"/>
          <w:szCs w:val="20"/>
        </w:rPr>
        <w:t xml:space="preserve">Una vez que hayan causado ejecutoria las resoluciones dictadas en los recursos que se sometan a su competencia, el Instituto podrá emitir los criterios de interpretación que estime pertinentes y que deriven de lo resuelto en dichos asuntos. </w:t>
      </w:r>
    </w:p>
    <w:p w:rsidR="00B800D7" w:rsidRPr="00AE4285" w:rsidRDefault="00B800D7" w:rsidP="00AE4285">
      <w:pPr>
        <w:spacing w:after="0" w:line="240" w:lineRule="auto"/>
        <w:rPr>
          <w:rFonts w:ascii="Arial" w:hAnsi="Arial" w:cs="Arial"/>
          <w:sz w:val="20"/>
          <w:szCs w:val="20"/>
        </w:rPr>
      </w:pPr>
    </w:p>
    <w:p w:rsidR="00B800D7" w:rsidRPr="00281BDA" w:rsidRDefault="00B800D7" w:rsidP="00BB1012">
      <w:pPr>
        <w:pStyle w:val="Ttulo1"/>
      </w:pPr>
      <w:bookmarkStart w:id="67" w:name="_Toc490482725"/>
      <w:r w:rsidRPr="00281BDA">
        <w:t>TÍTULO DÉCIMO PRIMERO</w:t>
      </w:r>
      <w:bookmarkEnd w:id="67"/>
    </w:p>
    <w:p w:rsidR="00B800D7" w:rsidRPr="00281BDA" w:rsidRDefault="00B800D7" w:rsidP="00BB1012">
      <w:pPr>
        <w:pStyle w:val="Ttulo2"/>
      </w:pPr>
      <w:bookmarkStart w:id="68" w:name="_Toc490482726"/>
      <w:r w:rsidRPr="00281BDA">
        <w:t>Verificación de tratamientos de datos personales</w:t>
      </w:r>
      <w:bookmarkEnd w:id="68"/>
    </w:p>
    <w:p w:rsidR="00B800D7" w:rsidRPr="00281BDA" w:rsidRDefault="00B800D7" w:rsidP="00AE4285">
      <w:pPr>
        <w:spacing w:after="0" w:line="240" w:lineRule="auto"/>
        <w:jc w:val="center"/>
        <w:rPr>
          <w:rFonts w:ascii="Arial" w:hAnsi="Arial" w:cs="Arial"/>
          <w:b/>
          <w:sz w:val="24"/>
          <w:szCs w:val="20"/>
        </w:rPr>
      </w:pPr>
    </w:p>
    <w:p w:rsidR="00B800D7" w:rsidRPr="00281BDA" w:rsidRDefault="00B800D7" w:rsidP="00BB1012">
      <w:pPr>
        <w:pStyle w:val="Ttulo1"/>
      </w:pPr>
      <w:bookmarkStart w:id="69" w:name="_Toc490482727"/>
      <w:r w:rsidRPr="00281BDA">
        <w:t>Capítulo Único</w:t>
      </w:r>
      <w:bookmarkEnd w:id="69"/>
    </w:p>
    <w:p w:rsidR="00B800D7" w:rsidRPr="00281BDA" w:rsidRDefault="00B800D7" w:rsidP="00BB1012">
      <w:pPr>
        <w:pStyle w:val="Ttulo2"/>
      </w:pPr>
      <w:bookmarkStart w:id="70" w:name="_Toc490482728"/>
      <w:r w:rsidRPr="00281BDA">
        <w:t>Del procedimiento de verificación</w:t>
      </w:r>
      <w:bookmarkEnd w:id="70"/>
    </w:p>
    <w:p w:rsidR="00B800D7" w:rsidRPr="00AE4285" w:rsidRDefault="00B800D7" w:rsidP="00AE4285">
      <w:pPr>
        <w:spacing w:after="0" w:line="240" w:lineRule="auto"/>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Vigilancia y verificación de tratamientos de datos personales </w:t>
      </w: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b/>
          <w:sz w:val="20"/>
          <w:szCs w:val="20"/>
        </w:rPr>
        <w:t>A</w:t>
      </w:r>
      <w:r w:rsidR="00EC4DF9" w:rsidRPr="00AE4285">
        <w:rPr>
          <w:rFonts w:ascii="Arial" w:hAnsi="Arial" w:cs="Arial"/>
          <w:b/>
          <w:sz w:val="20"/>
          <w:szCs w:val="20"/>
        </w:rPr>
        <w:t>RTÍCULO 155</w:t>
      </w:r>
      <w:r w:rsidRPr="00AE4285">
        <w:rPr>
          <w:rFonts w:ascii="Arial" w:hAnsi="Arial" w:cs="Arial"/>
          <w:b/>
          <w:sz w:val="20"/>
          <w:szCs w:val="20"/>
        </w:rPr>
        <w:t xml:space="preserve">.- </w:t>
      </w:r>
      <w:r w:rsidRPr="00AE4285">
        <w:rPr>
          <w:rFonts w:ascii="Arial" w:hAnsi="Arial" w:cs="Arial"/>
          <w:sz w:val="20"/>
          <w:szCs w:val="20"/>
        </w:rPr>
        <w:t xml:space="preserve">El Instituto tendrá la atribución de vigilar y verificar el cumplimiento de las disposiciones contenidas en la presente Ley y demás ordenamientos que se deriven de ésta.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sz w:val="20"/>
          <w:szCs w:val="20"/>
        </w:rPr>
      </w:pPr>
      <w:r w:rsidRPr="00AE4285">
        <w:rPr>
          <w:rFonts w:ascii="Arial" w:hAnsi="Arial" w:cs="Arial"/>
          <w:sz w:val="20"/>
          <w:szCs w:val="20"/>
        </w:rPr>
        <w:t xml:space="preserve">En el ejercicio de las funciones de vigilancia y verificación, el Instituto deberá guardar confidencialidad sobre la información a la que tenga acceso en virtud de la verificación correspondiente.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Causales de procedencia del procedimiento de verificación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156</w:t>
      </w:r>
      <w:r w:rsidR="00B800D7" w:rsidRPr="00AE4285">
        <w:rPr>
          <w:rFonts w:ascii="Arial" w:hAnsi="Arial" w:cs="Arial"/>
          <w:b/>
          <w:sz w:val="20"/>
          <w:szCs w:val="20"/>
        </w:rPr>
        <w:t xml:space="preserve">.- </w:t>
      </w:r>
      <w:r w:rsidR="00B800D7" w:rsidRPr="00AE4285">
        <w:rPr>
          <w:rFonts w:ascii="Arial" w:hAnsi="Arial" w:cs="Arial"/>
          <w:sz w:val="20"/>
          <w:szCs w:val="20"/>
        </w:rPr>
        <w:t xml:space="preserve">La verificación podrá iniciarse: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 De oficio cuando el Instituto cuente con indicios que le hagan presumir de manera fundada y motivada la existencia de violaciones a la presente Ley y demás normatividad que resulte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 Por denuncia del titular cuando considere que ha sido afectado por actos del responsable que puedan ser contrarios a lo dispuesto por la presente Ley y demás normativa aplicable,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III. Por denuncia de cualquier persona cuando tenga conocimiento de presuntos incumplimientos a las obligaciones previstas en la presente Ley y demás disposiciones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El derecho a presentar una denuncia precluye en el término de un año contado a partir del día siguiente en que se realicen los hechos u omisiones materia de la misma. Cuando los hechos u </w:t>
      </w:r>
      <w:r w:rsidRPr="00AE4285">
        <w:rPr>
          <w:rFonts w:ascii="Arial" w:hAnsi="Arial" w:cs="Arial"/>
          <w:sz w:val="20"/>
          <w:szCs w:val="20"/>
        </w:rPr>
        <w:lastRenderedPageBreak/>
        <w:t xml:space="preserve">omisiones sean de tracto sucesivo, el término empezará a contar a partir del día hábil siguiente al último hecho realizado.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La verificación no procederá en los supuestos de procedencia del recurso de revisión previsto en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Requisitos y medios de presentación de la denuncia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157</w:t>
      </w:r>
      <w:r w:rsidR="00B800D7" w:rsidRPr="00AE4285">
        <w:rPr>
          <w:rFonts w:ascii="Arial" w:hAnsi="Arial" w:cs="Arial"/>
          <w:b/>
          <w:sz w:val="20"/>
          <w:szCs w:val="20"/>
        </w:rPr>
        <w:t xml:space="preserve">.- </w:t>
      </w:r>
      <w:r w:rsidR="00B800D7" w:rsidRPr="00AE4285">
        <w:rPr>
          <w:rFonts w:ascii="Arial" w:hAnsi="Arial" w:cs="Arial"/>
          <w:sz w:val="20"/>
          <w:szCs w:val="20"/>
        </w:rPr>
        <w:t xml:space="preserve">Para la presentación de una denuncia, el denunciante deberá señalar lo siguiente: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 El nombre de la persona que denuncia, o en su caso, de su representante;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 El domicilio o medio para oír y recibir notificaciones;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III. La relación de hechos en que se basa la denuncia y los elementos con los que cuente para probar su dicho;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IV. El responsable denunciado y su domicilio, o en su caso, los datos para su identificación y/o ubicación,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V. La firma del denunciante, o en su caso, de su representante. En caso de no saber firmar, bastará la huella digital.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La denuncia podrá presentarse por escrito libre, o a través de los formatos, medios electrónicos o cualquier otro medio o tecnología que el Instituto establezca para tal efecto.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Una vez recibida la denuncia, el Instituto deberá acusar recibo de la misma.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Investigaciones previas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158</w:t>
      </w:r>
      <w:r w:rsidR="00B800D7" w:rsidRPr="00AE4285">
        <w:rPr>
          <w:rFonts w:ascii="Arial" w:hAnsi="Arial" w:cs="Arial"/>
          <w:b/>
          <w:sz w:val="20"/>
          <w:szCs w:val="20"/>
        </w:rPr>
        <w:t xml:space="preserve">.- </w:t>
      </w:r>
      <w:r w:rsidR="00B800D7" w:rsidRPr="00AE4285">
        <w:rPr>
          <w:rFonts w:ascii="Arial" w:hAnsi="Arial" w:cs="Arial"/>
          <w:sz w:val="20"/>
          <w:szCs w:val="20"/>
        </w:rPr>
        <w:t xml:space="preserve">Previo a la verificación respectiva, el Instituto podrá desarrollar investigaciones previas, con el fin de contar con elementos para fundar y motivar el acuerdo de inicio respectivo.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Para ello, el Instituto podrá requerir, mediante mandamiento escrito debidamente fundado y motivado, al denunciante, responsable o cualquier autoridad la exhibición de la información o documentación que estime necesaria.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El denunciante, responsable o cualquier autoridad deberán atender los requerimientos de información en los plazos y términos que el Instituto establezca.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Acuerdo de improcedencia del procedimiento de verificación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159</w:t>
      </w:r>
      <w:r w:rsidR="00B800D7" w:rsidRPr="00AE4285">
        <w:rPr>
          <w:rFonts w:ascii="Arial" w:hAnsi="Arial" w:cs="Arial"/>
          <w:b/>
          <w:sz w:val="20"/>
          <w:szCs w:val="20"/>
        </w:rPr>
        <w:t xml:space="preserve">.- </w:t>
      </w:r>
      <w:r w:rsidR="00B800D7" w:rsidRPr="00AE4285">
        <w:rPr>
          <w:rFonts w:ascii="Arial" w:hAnsi="Arial" w:cs="Arial"/>
          <w:sz w:val="20"/>
          <w:szCs w:val="20"/>
        </w:rPr>
        <w:t xml:space="preserve">Si como resultado de las investigaciones previas, el Instituto no cuenta con elementos suficientes para dar inicio al procedimiento de verificación, emitirá el acuerdo que corresponda, sin que esto impida que el Instituto pueda iniciar dicho procedimiento en otro momento.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Acuerdo de inicio del procedimiento de verificación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160</w:t>
      </w:r>
      <w:r w:rsidR="00B800D7" w:rsidRPr="00AE4285">
        <w:rPr>
          <w:rFonts w:ascii="Arial" w:hAnsi="Arial" w:cs="Arial"/>
          <w:b/>
          <w:sz w:val="20"/>
          <w:szCs w:val="20"/>
        </w:rPr>
        <w:t xml:space="preserve">.- </w:t>
      </w:r>
      <w:r w:rsidR="00B800D7" w:rsidRPr="00AE4285">
        <w:rPr>
          <w:rFonts w:ascii="Arial" w:hAnsi="Arial" w:cs="Arial"/>
          <w:sz w:val="20"/>
          <w:szCs w:val="20"/>
        </w:rPr>
        <w:t xml:space="preserve">En el comienzo de todo procedimiento de verificación, el Instituto deberá emitir un acuerdo de inicio en el que funde y motive la procedencia de su actuación.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El acuerdo de inicio del procedimiento de verificación deberá señalar lo siguiente: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 El nombre del denunciante y su domicilio;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 El objeto y alcance del procedimiento, precisando circunstancias de tiempo, lugar, visitas de verificación a las oficinas o instalaciones del responsable o del lugar en donde se encuentren </w:t>
      </w:r>
      <w:r w:rsidRPr="00AE4285">
        <w:rPr>
          <w:rFonts w:ascii="Arial" w:hAnsi="Arial" w:cs="Arial"/>
          <w:sz w:val="20"/>
          <w:szCs w:val="20"/>
        </w:rPr>
        <w:lastRenderedPageBreak/>
        <w:t xml:space="preserve">ubicadas las bases de datos personales y/o requerimientos de información. En los casos en que se actúe por denuncia, el Instituto podrá ampliar el objeto y alcances del procedimiento respecto del contenido de aquélla, debidamente fundada y motivado;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III. La denominación del responsable y su domicilio;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IV. El lugar y fecha de la emisión del acuerdo de inicio,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V. La firma autógrafa de la autoridad que lo expida, salvo en aquellos casos en que la ley autorice otra forma de expedición.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Notificación del acuerdo de inicio de verificación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161</w:t>
      </w:r>
      <w:r w:rsidR="00B800D7" w:rsidRPr="00AE4285">
        <w:rPr>
          <w:rFonts w:ascii="Arial" w:hAnsi="Arial" w:cs="Arial"/>
          <w:b/>
          <w:sz w:val="20"/>
          <w:szCs w:val="20"/>
        </w:rPr>
        <w:t xml:space="preserve">.- </w:t>
      </w:r>
      <w:r w:rsidR="00B800D7" w:rsidRPr="00AE4285">
        <w:rPr>
          <w:rFonts w:ascii="Arial" w:hAnsi="Arial" w:cs="Arial"/>
          <w:sz w:val="20"/>
          <w:szCs w:val="20"/>
        </w:rPr>
        <w:t xml:space="preserve">El Instituto deberá notificar el acuerdo de inicio del procedimiento de verificación al responsable denunciado.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Requerimientos de información y visitas de inspección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162</w:t>
      </w:r>
      <w:r w:rsidR="00B800D7" w:rsidRPr="00AE4285">
        <w:rPr>
          <w:rFonts w:ascii="Arial" w:hAnsi="Arial" w:cs="Arial"/>
          <w:b/>
          <w:sz w:val="20"/>
          <w:szCs w:val="20"/>
        </w:rPr>
        <w:t xml:space="preserve">.- </w:t>
      </w:r>
      <w:r w:rsidR="00B800D7" w:rsidRPr="00AE4285">
        <w:rPr>
          <w:rFonts w:ascii="Arial" w:hAnsi="Arial" w:cs="Arial"/>
          <w:sz w:val="20"/>
          <w:szCs w:val="20"/>
        </w:rPr>
        <w:t xml:space="preserve">Para el desahogo del procedimiento de verificación, el Instituto podrá, de manera conjunta, indistinta y sucesivamente: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 Requerir al responsable denunciado la documentación e información necesaria vinculada con la presunta violación, y/o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 Realizar visitas de verificación a las oficinas o instalaciones del responsable denunciado, o en su caso, en el lugar donde se lleven a cabo los tratamientos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Lo anterior, a fin de allegarse de los elementos relacionados con el objeto y alcance de éste.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Atención de requerimientos del Instituto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163</w:t>
      </w:r>
      <w:r w:rsidR="00B800D7" w:rsidRPr="00AE4285">
        <w:rPr>
          <w:rFonts w:ascii="Arial" w:hAnsi="Arial" w:cs="Arial"/>
          <w:b/>
          <w:sz w:val="20"/>
          <w:szCs w:val="20"/>
        </w:rPr>
        <w:t xml:space="preserve">.- </w:t>
      </w:r>
      <w:r w:rsidR="00B800D7" w:rsidRPr="00AE4285">
        <w:rPr>
          <w:rFonts w:ascii="Arial" w:hAnsi="Arial" w:cs="Arial"/>
          <w:sz w:val="20"/>
          <w:szCs w:val="20"/>
        </w:rPr>
        <w:t xml:space="preserve">El denunciante y el responsable estarán obligados a atender y cumplimentar los requerimientos, solicitudes de información y documentación, emplazamientos, citaciones o diligencias notificadas por el Instituto, o bien, a facilitar la práctica de las diligencias que hayan sido ordenadas.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En caso de negativa o entorpecimiento de las actuaciones del Instituto, el denunciante y responsable tendrán por perdido su derecho para hacerlo valer en algún otro momento dentro del procedimiento y el Instituto tendrá por ciertos los hechos materia del procedimiento y resolverá con los elementos que disponga.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Acceso a documentación relacionada con el tratamiento de datos personales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164</w:t>
      </w:r>
      <w:r w:rsidR="00B800D7" w:rsidRPr="00AE4285">
        <w:rPr>
          <w:rFonts w:ascii="Arial" w:hAnsi="Arial" w:cs="Arial"/>
          <w:b/>
          <w:sz w:val="20"/>
          <w:szCs w:val="20"/>
        </w:rPr>
        <w:t xml:space="preserve">.- </w:t>
      </w:r>
      <w:r w:rsidR="00B800D7" w:rsidRPr="00AE4285">
        <w:rPr>
          <w:rFonts w:ascii="Arial" w:hAnsi="Arial" w:cs="Arial"/>
          <w:sz w:val="20"/>
          <w:szCs w:val="20"/>
        </w:rPr>
        <w:t xml:space="preserve">En los requerimientos de información y/o visitas de inspección que realice el Instituto con motivo de un procedimiento de verificación, el responsable no podrá negar el acceso a la documentación solicitada con motivo de una verificación, o a sus bases de datos personales, ni podrá invocar la reserva o la confidencialidad de la información en términos de lo dispuesto en la Ley de Transparencia y demás normatividad que resulte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Visitas de verificación </w:t>
      </w: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16</w:t>
      </w:r>
      <w:r w:rsidR="00EC4DF9" w:rsidRPr="00AE4285">
        <w:rPr>
          <w:rFonts w:ascii="Arial" w:hAnsi="Arial" w:cs="Arial"/>
          <w:b/>
          <w:sz w:val="20"/>
          <w:szCs w:val="20"/>
        </w:rPr>
        <w:t>5</w:t>
      </w:r>
      <w:r w:rsidRPr="00AE4285">
        <w:rPr>
          <w:rFonts w:ascii="Arial" w:hAnsi="Arial" w:cs="Arial"/>
          <w:b/>
          <w:sz w:val="20"/>
          <w:szCs w:val="20"/>
        </w:rPr>
        <w:t xml:space="preserve">.- </w:t>
      </w:r>
      <w:r w:rsidRPr="00AE4285">
        <w:rPr>
          <w:rFonts w:ascii="Arial" w:hAnsi="Arial" w:cs="Arial"/>
          <w:sz w:val="20"/>
          <w:szCs w:val="20"/>
        </w:rPr>
        <w:t xml:space="preserve">Las visitas de verificación que lleve a cabo el Instituto podrán ser una o varias en el curso de un mismo procedimiento, las cuales se deberán desarrollar conforme a las siguientes reglas y requisitos: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 Cada visita de verificación tendrá un objeto y alcance distinto y su duración no podrá exceder de cinco días;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 La orden de visita de verificación contendrá: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a) El objeto, alcance y duración que, en su conjunto, limitarán la diligencia;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b) La denominación del responsable verificado;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c) La ubicación del domicilio o domicilios a visitar,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d) El nombre completo de la persona o personas autorizadas a realizar la visita de verificación, las cuales podrán ser sustituidas, aumentadas o reducidas en su número en cualquier tiempo por el Instituto, situación que se notificará al responsable sujeto a procedimiento,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III. Las visitas de verificación se practicarán en días y horas hábiles y se llevarán a cabo en el domicilio institucional del responsable verificado, incluyendo el lugar en que, a juicio del Instituto, se encuentren o se presuma la existencia de bases de datos o tratamientos de los mismos.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El Instituto podrá autorizar que servidores públicos de otras autoridades federales, estatales y municipales, en el ámbito de sus respectivas competencias, auxilien en cuestiones técnicas o específicas para el desahogo de la misma.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Realización de visitas de verificación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166</w:t>
      </w:r>
      <w:r w:rsidR="00B800D7" w:rsidRPr="00AE4285">
        <w:rPr>
          <w:rFonts w:ascii="Arial" w:hAnsi="Arial" w:cs="Arial"/>
          <w:b/>
          <w:sz w:val="20"/>
          <w:szCs w:val="20"/>
        </w:rPr>
        <w:t xml:space="preserve">.- </w:t>
      </w:r>
      <w:r w:rsidR="00B800D7" w:rsidRPr="00AE4285">
        <w:rPr>
          <w:rFonts w:ascii="Arial" w:hAnsi="Arial" w:cs="Arial"/>
          <w:sz w:val="20"/>
          <w:szCs w:val="20"/>
        </w:rPr>
        <w:t xml:space="preserve">En la realización de las visitas de verificación, los verificadores autorizados y los responsables verificados deberán estar a lo siguiente: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 Los verificadores autorizados se identificarán ante la persona con quien se entienda la diligencia, al iniciar la visita;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 Los verificadores autorizados requerirán a la persona con quien se entienda la diligencia designe a dos testigos;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III. El responsable verificado estará obligado 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a) Permitir el acceso a los verificadores autorizados al lugar señalado en la orden para la práctica de la visita;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b) Proporcionar y mantener a disposición de los verificadores autorizados la información, documentación o datos relacionados con la visita;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c) Permitir a los verificadores autorizados el acceso a archiveros, registros, archivos, sistemas, equipos de cómputo, discos o cualquier otro medio de tratamiento de datos personales,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d) Poner a disposición de los verificadores autorizados, los operadores de los equipos de cómputo o de otros medios de almacenamiento, para que los auxilien en el desarrollo de la visita;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IV. Los verificadores autorizados podrán obtener copias de los documentos o reproducir, por cualquier medio, documentos, archivos e información generada por medios electrónicos, ópticos o de cualquier otra tecnología, que tengan relación con el procedimiento,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V. La persona con quien se hubiese entendido la visita de verificación, tendrá derecho de hacer observaciones a los verificadores autorizados durante la práctica de las diligencias, mismas que se harán constar en el acta correspondiente.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Concluida la visita de verificación, los verificadores autorizados deberán levantar un acta final en la que se deberá hacer constar en forma circunstanciada los hechos u omisiones que hubieren conocido, la cual, en su caso, podrá engrosarse con actas periciales.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Los hechos u omisiones consignados por los verificadores autorizados en las actas de verificación harán prueba plena de la existencia de tales hechos o de las omisiones encontradas.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Actas de visitas de verificación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167</w:t>
      </w:r>
      <w:r w:rsidR="00B800D7" w:rsidRPr="00AE4285">
        <w:rPr>
          <w:rFonts w:ascii="Arial" w:hAnsi="Arial" w:cs="Arial"/>
          <w:b/>
          <w:sz w:val="20"/>
          <w:szCs w:val="20"/>
        </w:rPr>
        <w:t xml:space="preserve">.- </w:t>
      </w:r>
      <w:r w:rsidR="00B800D7" w:rsidRPr="00AE4285">
        <w:rPr>
          <w:rFonts w:ascii="Arial" w:hAnsi="Arial" w:cs="Arial"/>
          <w:sz w:val="20"/>
          <w:szCs w:val="20"/>
        </w:rPr>
        <w:t xml:space="preserve">En las actas de visitas de verificación, el Instituto deberá hacer constar lo siguiente: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 La denominación del responsable verificado;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 La hora, día, mes y año en que se inició y concluyó la diligencia;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III. Los datos que identifiquen plenamente el lugar en donde se practicó la visita de verificación, tales como calle, número, población o colonia, municipio o delegación, código postal y entidad federativa, así como número telefónico u otra forma de comunicación disponible con el responsable verificado;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IV. El número y fecha del oficio que ordenó la visita de verificación;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V. El nombre completo y datos de identificación de los verificadores autorizados;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VI. El nombre completo de la persona con quien se entendió la diligencia;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VII. El nombre completo y domicilio de las personas que fungieron como testigos;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VIII. La narración circunstanciada de los hechos relativos a la diligencia;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IX. La mención de la oportunidad que se da para ejercer el derecho de hacer observaciones durante la práctica de las diligencias,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X. El nombre completo y firma de todas las personas que intervinieron en la visita de verificación, incluyendo los verificadores autorizados.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Si se negara a firmar el responsable verificado, su representante o la persona con quien se entendió la visita de verificación, ello no afectará la validez del acta debiéndose asentar la razón relativa.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El responsable verificado podrá formular observaciones en la visita de verificación, así como manifestar lo que a su derecho convenga con relación a los hechos contenidos en el acta respectiva, o bien, podrá hacerlo por escrito dentro de los cinco días siguientes a la fecha en que se hubiere realizado la visita de verificación.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Medidas cautelares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168</w:t>
      </w:r>
      <w:r w:rsidR="00B800D7" w:rsidRPr="00AE4285">
        <w:rPr>
          <w:rFonts w:ascii="Arial" w:hAnsi="Arial" w:cs="Arial"/>
          <w:b/>
          <w:sz w:val="20"/>
          <w:szCs w:val="20"/>
        </w:rPr>
        <w:t>.-</w:t>
      </w:r>
      <w:r w:rsidR="00B800D7" w:rsidRPr="00AE4285">
        <w:rPr>
          <w:rFonts w:ascii="Arial" w:hAnsi="Arial" w:cs="Arial"/>
          <w:sz w:val="20"/>
          <w:szCs w:val="20"/>
        </w:rPr>
        <w:t xml:space="preserve"> El Instituto podrá ordenar medidas cautelares si del desahogo de la verificación advierte un daño inminente o irreparable en materia de protección de datos personales, siempre y cuando no impidan el cumplimiento de las funciones ni el aseguramiento de las bases de datos, las cuales podrán quedar sin efecto una vez que el responsable verificado haya adoptado las medidas señaladas por el Instituto para mitigar los daños identificados, con el fin de restablecer el tratamiento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Efecto de las medidas cautelares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169</w:t>
      </w:r>
      <w:r w:rsidR="00B800D7" w:rsidRPr="00AE4285">
        <w:rPr>
          <w:rFonts w:ascii="Arial" w:hAnsi="Arial" w:cs="Arial"/>
          <w:b/>
          <w:sz w:val="20"/>
          <w:szCs w:val="20"/>
        </w:rPr>
        <w:t xml:space="preserve">.- </w:t>
      </w:r>
      <w:r w:rsidR="00B800D7" w:rsidRPr="00AE4285">
        <w:rPr>
          <w:rFonts w:ascii="Arial" w:hAnsi="Arial" w:cs="Arial"/>
          <w:sz w:val="20"/>
          <w:szCs w:val="20"/>
        </w:rPr>
        <w:t xml:space="preserve">La aplicación de medidas cautelares no tendrá por efecto: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 Dejar sin materia el procedimiento de verificación,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 Eximir al responsable del cumplimiento de las obligaciones previstas en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Reconsideración de la aplicación de medidas cautelares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lastRenderedPageBreak/>
        <w:t>ARTÍCULO 170</w:t>
      </w:r>
      <w:r w:rsidR="00B800D7" w:rsidRPr="00AE4285">
        <w:rPr>
          <w:rFonts w:ascii="Arial" w:hAnsi="Arial" w:cs="Arial"/>
          <w:b/>
          <w:sz w:val="20"/>
          <w:szCs w:val="20"/>
        </w:rPr>
        <w:t xml:space="preserve">.- </w:t>
      </w:r>
      <w:r w:rsidR="00B800D7" w:rsidRPr="00AE4285">
        <w:rPr>
          <w:rFonts w:ascii="Arial" w:hAnsi="Arial" w:cs="Arial"/>
          <w:sz w:val="20"/>
          <w:szCs w:val="20"/>
        </w:rPr>
        <w:t xml:space="preserve">Si durante el procedimiento de verificación, el Instituto advierte nuevos elementos que pudieran modificar la medida cautelar previamente impuesta, éste deberá notificar al responsable, al menos, con 24 horas de anticipación la modificación a que haya lugar, fundando y motivando su actuación.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Solicitud de medidas cautelares por parte del titular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171</w:t>
      </w:r>
      <w:r w:rsidR="00B800D7" w:rsidRPr="00AE4285">
        <w:rPr>
          <w:rFonts w:ascii="Arial" w:hAnsi="Arial" w:cs="Arial"/>
          <w:b/>
          <w:sz w:val="20"/>
          <w:szCs w:val="20"/>
        </w:rPr>
        <w:t xml:space="preserve">.- </w:t>
      </w:r>
      <w:r w:rsidR="00B800D7" w:rsidRPr="00AE4285">
        <w:rPr>
          <w:rFonts w:ascii="Arial" w:hAnsi="Arial" w:cs="Arial"/>
          <w:sz w:val="20"/>
          <w:szCs w:val="20"/>
        </w:rPr>
        <w:t xml:space="preserve">El titular o, en su caso, su representante podrá solicitar al Instituto la aplicación de medidas cautelares cuando considere que el presunto incumplimiento del responsable a las disposiciones previstas en la presente Ley, le causa un daño inminente o irreparable a su derecho a la protección de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Para tal efecto, el Instituto deberá considerar los elementos ofrecidos por el titular, en su caso, así como aquéllos que tenga conocimiento durante la sustanciación del procedimiento de verificación, para determinar la procedencia de la solicitud del titular.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Duración máxima del procedimiento de verificación y emisión de resolución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172</w:t>
      </w:r>
      <w:r w:rsidR="00B800D7" w:rsidRPr="00AE4285">
        <w:rPr>
          <w:rFonts w:ascii="Arial" w:hAnsi="Arial" w:cs="Arial"/>
          <w:b/>
          <w:sz w:val="20"/>
          <w:szCs w:val="20"/>
        </w:rPr>
        <w:t>.-</w:t>
      </w:r>
      <w:r w:rsidR="00B800D7" w:rsidRPr="00AE4285">
        <w:rPr>
          <w:rFonts w:ascii="Arial" w:hAnsi="Arial" w:cs="Arial"/>
          <w:sz w:val="20"/>
          <w:szCs w:val="20"/>
        </w:rPr>
        <w:t xml:space="preserve"> El procedimiento de verificación deberá tener una duración máxima de cincuenta días, dentro del cual el Instituto deberá emitir una resolución debidamente fundada y motivada, y notificarla al responsable verificado y al denunciante.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En la resolución el Instituto podrá ordenar medidas correctivas para que el responsable las acate en la forma, términos y plazos fijados para tal efecto, así como señalar las medidas de apremio para asegurar el cumplimiento de ésta.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Las resoluciones que emita el Instituto con motivo del procedimiento de verificación, podrán hacerse del conocimiento de la autoridad competente en materia de responsabilidades administrativas.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Instancias de seguridad pública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173</w:t>
      </w:r>
      <w:r w:rsidR="00B800D7" w:rsidRPr="00AE4285">
        <w:rPr>
          <w:rFonts w:ascii="Arial" w:hAnsi="Arial" w:cs="Arial"/>
          <w:b/>
          <w:sz w:val="20"/>
          <w:szCs w:val="20"/>
        </w:rPr>
        <w:t xml:space="preserve">.- </w:t>
      </w:r>
      <w:r w:rsidR="00B800D7" w:rsidRPr="00AE4285">
        <w:rPr>
          <w:rFonts w:ascii="Arial" w:hAnsi="Arial" w:cs="Arial"/>
          <w:sz w:val="20"/>
          <w:szCs w:val="20"/>
        </w:rPr>
        <w:t xml:space="preserve">Para la verificación en instancias de seguridad pública, se requerirá en la resolución, la aprobación del Pleno del Instituto, por mayoría calificada de sus Comisionados, así como de una fundamentación y motivación reforzada de la causa del procedimiento, debiéndose asegurar la información sólo para uso exclusivo de la autoridad.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Verificaciones preventivas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174</w:t>
      </w:r>
      <w:r w:rsidR="00B800D7" w:rsidRPr="00AE4285">
        <w:rPr>
          <w:rFonts w:ascii="Arial" w:hAnsi="Arial" w:cs="Arial"/>
          <w:b/>
          <w:sz w:val="20"/>
          <w:szCs w:val="20"/>
        </w:rPr>
        <w:t xml:space="preserve">.- </w:t>
      </w:r>
      <w:r w:rsidR="00B800D7" w:rsidRPr="00AE4285">
        <w:rPr>
          <w:rFonts w:ascii="Arial" w:hAnsi="Arial" w:cs="Arial"/>
          <w:sz w:val="20"/>
          <w:szCs w:val="20"/>
        </w:rPr>
        <w:t xml:space="preserve">El Instituto podrá llevar a cabo, de oficio, verificaciones preventivas, a efecto de vigilar y verificar el cumplimiento de las disposiciones contenidas en la presente Ley y demás ordenamientos que se deriven de ésta, de conformidad con las disposiciones previstas en este Capítulo.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Auditorías voluntarias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175</w:t>
      </w:r>
      <w:r w:rsidR="00B800D7" w:rsidRPr="00AE4285">
        <w:rPr>
          <w:rFonts w:ascii="Arial" w:hAnsi="Arial" w:cs="Arial"/>
          <w:b/>
          <w:sz w:val="20"/>
          <w:szCs w:val="20"/>
        </w:rPr>
        <w:t xml:space="preserve">.- </w:t>
      </w:r>
      <w:r w:rsidR="00B800D7" w:rsidRPr="00AE4285">
        <w:rPr>
          <w:rFonts w:ascii="Arial" w:hAnsi="Arial" w:cs="Arial"/>
          <w:sz w:val="20"/>
          <w:szCs w:val="20"/>
        </w:rPr>
        <w:t xml:space="preserve">Los responsables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normativa que resulte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El informe de auditoría deberá dictaminar sobre la adecuación de las medidas y controles implementados por el responsable, identificar sus deficiencias, así como proponer acciones correctivas complementarias, o bien, recomendaciones que en su caso correspondan.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Procedencia de las auditorías voluntarias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176</w:t>
      </w:r>
      <w:r w:rsidR="00B800D7" w:rsidRPr="00AE4285">
        <w:rPr>
          <w:rFonts w:ascii="Arial" w:hAnsi="Arial" w:cs="Arial"/>
          <w:b/>
          <w:sz w:val="20"/>
          <w:szCs w:val="20"/>
        </w:rPr>
        <w:t>.-</w:t>
      </w:r>
      <w:r w:rsidR="00B800D7" w:rsidRPr="00AE4285">
        <w:rPr>
          <w:rFonts w:ascii="Arial" w:hAnsi="Arial" w:cs="Arial"/>
          <w:sz w:val="20"/>
          <w:szCs w:val="20"/>
        </w:rPr>
        <w:t xml:space="preserve"> Las auditorías voluntarias </w:t>
      </w:r>
      <w:r w:rsidR="003D4BFA" w:rsidRPr="00AE4285">
        <w:rPr>
          <w:rFonts w:ascii="Arial" w:hAnsi="Arial" w:cs="Arial"/>
          <w:sz w:val="20"/>
          <w:szCs w:val="20"/>
        </w:rPr>
        <w:t>a que se refiere el artículo 175</w:t>
      </w:r>
      <w:r w:rsidR="00B800D7" w:rsidRPr="00AE4285">
        <w:rPr>
          <w:rFonts w:ascii="Arial" w:hAnsi="Arial" w:cs="Arial"/>
          <w:sz w:val="20"/>
          <w:szCs w:val="20"/>
        </w:rPr>
        <w:t xml:space="preserve"> anterior, sólo procederán respecto aquellos tratamientos de datos personales que el responsable esté llevando a cabo al momento de presentar su solicitud ante el Instituto.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lastRenderedPageBreak/>
        <w:t>En ningún caso, las auditorías voluntarias podrán equipararse a las evaluaciones de impacto a la protección de datos personales a que se refiere la presente Ley.</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Improcedencia de las auditorías voluntarias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177</w:t>
      </w:r>
      <w:r w:rsidR="00B800D7" w:rsidRPr="00AE4285">
        <w:rPr>
          <w:rFonts w:ascii="Arial" w:hAnsi="Arial" w:cs="Arial"/>
          <w:b/>
          <w:sz w:val="20"/>
          <w:szCs w:val="20"/>
        </w:rPr>
        <w:t xml:space="preserve">.- </w:t>
      </w:r>
      <w:r w:rsidR="00B800D7" w:rsidRPr="00AE4285">
        <w:rPr>
          <w:rFonts w:ascii="Arial" w:hAnsi="Arial" w:cs="Arial"/>
          <w:sz w:val="20"/>
          <w:szCs w:val="20"/>
        </w:rPr>
        <w:t xml:space="preserve">Las auditorías voluntarias </w:t>
      </w:r>
      <w:r w:rsidR="003D4BFA" w:rsidRPr="00AE4285">
        <w:rPr>
          <w:rFonts w:ascii="Arial" w:hAnsi="Arial" w:cs="Arial"/>
          <w:sz w:val="20"/>
          <w:szCs w:val="20"/>
        </w:rPr>
        <w:t>a que se refiere el artículo 175</w:t>
      </w:r>
      <w:r w:rsidR="00B800D7" w:rsidRPr="00AE4285">
        <w:rPr>
          <w:rFonts w:ascii="Arial" w:hAnsi="Arial" w:cs="Arial"/>
          <w:sz w:val="20"/>
          <w:szCs w:val="20"/>
        </w:rPr>
        <w:t xml:space="preserve"> de la presente Ley no procederán cuando: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 El Instituto tenga conocimiento de una denuncia, o bien, esté sustanciando un procedimiento de verificación relacionado con el mismo tratamiento de datos personales que se pretende someter a este tipo de auditorías,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 El responsable sea seleccionado de oficio para ser verificado por parte del Instituto. </w:t>
      </w:r>
    </w:p>
    <w:p w:rsidR="00B800D7" w:rsidRPr="00281BDA" w:rsidRDefault="00B800D7" w:rsidP="00AE4285">
      <w:pPr>
        <w:spacing w:after="0" w:line="240" w:lineRule="auto"/>
        <w:rPr>
          <w:rFonts w:ascii="Arial" w:hAnsi="Arial" w:cs="Arial"/>
          <w:sz w:val="24"/>
          <w:szCs w:val="20"/>
        </w:rPr>
      </w:pPr>
    </w:p>
    <w:p w:rsidR="00B800D7" w:rsidRPr="00281BDA" w:rsidRDefault="00B800D7" w:rsidP="00BB1012">
      <w:pPr>
        <w:pStyle w:val="Ttulo1"/>
      </w:pPr>
      <w:bookmarkStart w:id="71" w:name="_Toc490482729"/>
      <w:r w:rsidRPr="00281BDA">
        <w:t>TÍTULO DÉCIMO SEGUNDO</w:t>
      </w:r>
      <w:bookmarkEnd w:id="71"/>
    </w:p>
    <w:p w:rsidR="00B800D7" w:rsidRPr="00281BDA" w:rsidRDefault="00B800D7" w:rsidP="00BB1012">
      <w:pPr>
        <w:pStyle w:val="Ttulo2"/>
      </w:pPr>
      <w:bookmarkStart w:id="72" w:name="_Toc490482730"/>
      <w:r w:rsidRPr="00281BDA">
        <w:t>Cumplimiento de las resoluciones del Instituto</w:t>
      </w:r>
      <w:bookmarkEnd w:id="72"/>
    </w:p>
    <w:p w:rsidR="00B800D7" w:rsidRPr="00281BDA" w:rsidRDefault="00B800D7" w:rsidP="00AE4285">
      <w:pPr>
        <w:spacing w:after="0" w:line="240" w:lineRule="auto"/>
        <w:jc w:val="center"/>
        <w:rPr>
          <w:rFonts w:ascii="Arial" w:hAnsi="Arial" w:cs="Arial"/>
          <w:b/>
          <w:sz w:val="24"/>
          <w:szCs w:val="20"/>
        </w:rPr>
      </w:pPr>
    </w:p>
    <w:p w:rsidR="00B800D7" w:rsidRPr="00281BDA" w:rsidRDefault="00B800D7" w:rsidP="00BB1012">
      <w:pPr>
        <w:pStyle w:val="Ttulo1"/>
      </w:pPr>
      <w:bookmarkStart w:id="73" w:name="_Toc490482731"/>
      <w:r w:rsidRPr="00281BDA">
        <w:t>Capítulo Único</w:t>
      </w:r>
      <w:bookmarkEnd w:id="73"/>
    </w:p>
    <w:p w:rsidR="00B800D7" w:rsidRPr="00281BDA" w:rsidRDefault="00B800D7" w:rsidP="00BB1012">
      <w:pPr>
        <w:pStyle w:val="Ttulo2"/>
      </w:pPr>
      <w:bookmarkStart w:id="74" w:name="_Toc490482732"/>
      <w:r w:rsidRPr="00281BDA">
        <w:t>Del Cumplimiento de las resoluciones</w:t>
      </w:r>
      <w:bookmarkEnd w:id="74"/>
    </w:p>
    <w:p w:rsidR="00B800D7" w:rsidRPr="00AE4285" w:rsidRDefault="00B800D7" w:rsidP="00AE4285">
      <w:pPr>
        <w:spacing w:after="0" w:line="240" w:lineRule="auto"/>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Plazo de cumplimiento y prórroga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178</w:t>
      </w:r>
      <w:r w:rsidR="00B800D7" w:rsidRPr="00AE4285">
        <w:rPr>
          <w:rFonts w:ascii="Arial" w:hAnsi="Arial" w:cs="Arial"/>
          <w:b/>
          <w:sz w:val="20"/>
          <w:szCs w:val="20"/>
        </w:rPr>
        <w:t xml:space="preserve">.- </w:t>
      </w:r>
      <w:r w:rsidR="00B800D7" w:rsidRPr="00AE4285">
        <w:rPr>
          <w:rFonts w:ascii="Arial" w:hAnsi="Arial" w:cs="Arial"/>
          <w:sz w:val="20"/>
          <w:szCs w:val="20"/>
        </w:rPr>
        <w:t xml:space="preserve">El responsable, a través de la Unidad de Transparencia, dará estricto cumplimiento a las resoluciones del Instituto.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Excepcionalmente, considerando las circunstancias especiales del caso, el responsable podrá solicitar al Instituto, de manera fundada y motivada, una ampliación del plazo para el cumplimiento de la resolución.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Dicha solicitud deberá presentarse, a más tardar, dentro de los primeros tres días del plazo otorgado para el cumplimiento, a efecto de que el Instituto valore y resuelva sobre la procedencia de la misma dentro de los cinco días siguientes, de acuerdo con las circunstancias del caso.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Rendición de informe de cumplimiento </w:t>
      </w: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w:t>
      </w:r>
      <w:r w:rsidR="00EC4DF9" w:rsidRPr="00AE4285">
        <w:rPr>
          <w:rFonts w:ascii="Arial" w:hAnsi="Arial" w:cs="Arial"/>
          <w:b/>
          <w:sz w:val="20"/>
          <w:szCs w:val="20"/>
        </w:rPr>
        <w:t>79</w:t>
      </w:r>
      <w:r w:rsidRPr="00AE4285">
        <w:rPr>
          <w:rFonts w:ascii="Arial" w:hAnsi="Arial" w:cs="Arial"/>
          <w:b/>
          <w:sz w:val="20"/>
          <w:szCs w:val="20"/>
        </w:rPr>
        <w:t xml:space="preserve">.- </w:t>
      </w:r>
      <w:r w:rsidRPr="00AE4285">
        <w:rPr>
          <w:rFonts w:ascii="Arial" w:hAnsi="Arial" w:cs="Arial"/>
          <w:sz w:val="20"/>
          <w:szCs w:val="20"/>
        </w:rPr>
        <w:t xml:space="preserve">El responsable deberá informar al Instituto sobre el cumplimiento de sus resoluciones, en un plazo que no podrá exceder de tres días contados a partir del día siguiente en que venció el plazo de cumplimiento previsto en la resolución, o bien, de la prórroga autorizada por el Instituto.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El Instituto deberá verificar de oficio el cumplimiento y, a más tardar al día siguiente de recibir el informe, dará vista al titular para que, dentro de los cinco días siguientes manifieste lo que a su derecho convenga.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Si dentro del plazo señalado el titular manifiesta que el cumplimiento no corresponde a lo ordenado por el Instituto, deberá expresar las causas específicas por las cuales así lo considera.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Procedimiento de verificación del cumplimiento </w:t>
      </w: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18</w:t>
      </w:r>
      <w:r w:rsidR="00EC4DF9" w:rsidRPr="00AE4285">
        <w:rPr>
          <w:rFonts w:ascii="Arial" w:hAnsi="Arial" w:cs="Arial"/>
          <w:b/>
          <w:sz w:val="20"/>
          <w:szCs w:val="20"/>
        </w:rPr>
        <w:t>0</w:t>
      </w:r>
      <w:r w:rsidRPr="00AE4285">
        <w:rPr>
          <w:rFonts w:ascii="Arial" w:hAnsi="Arial" w:cs="Arial"/>
          <w:b/>
          <w:sz w:val="20"/>
          <w:szCs w:val="20"/>
        </w:rPr>
        <w:t xml:space="preserve">.- </w:t>
      </w:r>
      <w:r w:rsidRPr="00AE4285">
        <w:rPr>
          <w:rFonts w:ascii="Arial" w:hAnsi="Arial" w:cs="Arial"/>
          <w:sz w:val="20"/>
          <w:szCs w:val="20"/>
        </w:rPr>
        <w:t xml:space="preserve">El Instituto deberá pronunciarse, en un plazo no mayor a cinco días contados a partir del día siguiente de la recepción de las manifestaciones del titular, sobre todas las causas que éste manifieste así como del resultado de la verificación que hubiere realizado.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Si el Instituto considera que se dio cumplimiento a la resolución, deberá emitir un acuerdo de cumplimiento y se ordenará el archivo del expediente. En caso contrario, el Instituto: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I. Emitirá un acuerdo de incumplimiento;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 Notificará al superior jerárquico del servidor público encargado de dar cumplimiento, para que en un plazo no mayor a cinco días contados a partir del día siguiente que surta efectos la notificación, se dé cumplimiento a la resolución, bajo el apercibimiento que de no demostrar que dio la orden, se le impondrá una medida de apremio en los términos señalados en la presente Ley, además de que incurrirá en las mismas responsabilidades administrativas del servidor público inferior,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III. Determinará las medidas de apremio que deberán imponerse o las acciones procedentes que deberán aplicarse, de conformidad con lo señalado en el siguiente Título. </w:t>
      </w:r>
    </w:p>
    <w:p w:rsidR="00B800D7" w:rsidRPr="00AE4285" w:rsidRDefault="00B800D7" w:rsidP="00AE4285">
      <w:pPr>
        <w:spacing w:after="0" w:line="240" w:lineRule="auto"/>
        <w:rPr>
          <w:rFonts w:ascii="Arial" w:hAnsi="Arial" w:cs="Arial"/>
          <w:sz w:val="20"/>
          <w:szCs w:val="20"/>
        </w:rPr>
      </w:pPr>
    </w:p>
    <w:p w:rsidR="00B800D7" w:rsidRPr="00281BDA" w:rsidRDefault="00B800D7" w:rsidP="00BB1012">
      <w:pPr>
        <w:pStyle w:val="Ttulo1"/>
      </w:pPr>
      <w:bookmarkStart w:id="75" w:name="_Toc490482733"/>
      <w:r w:rsidRPr="00281BDA">
        <w:t>TÍTULO DÉCIMO TERCERO</w:t>
      </w:r>
      <w:bookmarkEnd w:id="75"/>
    </w:p>
    <w:p w:rsidR="00B800D7" w:rsidRPr="00281BDA" w:rsidRDefault="00B800D7" w:rsidP="00BB1012">
      <w:pPr>
        <w:pStyle w:val="Ttulo2"/>
      </w:pPr>
      <w:bookmarkStart w:id="76" w:name="_Toc490482734"/>
      <w:r w:rsidRPr="00281BDA">
        <w:t>Medidas de apremio</w:t>
      </w:r>
      <w:bookmarkEnd w:id="76"/>
    </w:p>
    <w:p w:rsidR="00B800D7" w:rsidRPr="00281BDA" w:rsidRDefault="00B800D7" w:rsidP="00AE4285">
      <w:pPr>
        <w:spacing w:after="0" w:line="240" w:lineRule="auto"/>
        <w:jc w:val="center"/>
        <w:rPr>
          <w:rFonts w:ascii="Arial" w:hAnsi="Arial" w:cs="Arial"/>
          <w:sz w:val="24"/>
          <w:szCs w:val="20"/>
        </w:rPr>
      </w:pPr>
    </w:p>
    <w:p w:rsidR="00B800D7" w:rsidRPr="00281BDA" w:rsidRDefault="00B800D7" w:rsidP="00BB1012">
      <w:pPr>
        <w:pStyle w:val="Ttulo1"/>
      </w:pPr>
      <w:bookmarkStart w:id="77" w:name="_Toc490482735"/>
      <w:r w:rsidRPr="00281BDA">
        <w:t>Capítulo Único</w:t>
      </w:r>
      <w:bookmarkEnd w:id="77"/>
    </w:p>
    <w:p w:rsidR="00B800D7" w:rsidRPr="00281BDA" w:rsidRDefault="00B800D7" w:rsidP="00BB1012">
      <w:pPr>
        <w:pStyle w:val="Ttulo2"/>
      </w:pPr>
      <w:bookmarkStart w:id="78" w:name="_Toc490482736"/>
      <w:r w:rsidRPr="00281BDA">
        <w:t>De las medidas de apremio</w:t>
      </w:r>
      <w:bookmarkEnd w:id="78"/>
    </w:p>
    <w:p w:rsidR="00B800D7" w:rsidRPr="00281BDA" w:rsidRDefault="00B800D7" w:rsidP="00AE4285">
      <w:pPr>
        <w:spacing w:after="0" w:line="240" w:lineRule="auto"/>
        <w:rPr>
          <w:rFonts w:ascii="Arial" w:hAnsi="Arial" w:cs="Arial"/>
          <w:sz w:val="24"/>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Tipos de medidas de apremio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181</w:t>
      </w:r>
      <w:r w:rsidR="00B800D7" w:rsidRPr="00AE4285">
        <w:rPr>
          <w:rFonts w:ascii="Arial" w:hAnsi="Arial" w:cs="Arial"/>
          <w:b/>
          <w:sz w:val="20"/>
          <w:szCs w:val="20"/>
        </w:rPr>
        <w:t xml:space="preserve">.- </w:t>
      </w:r>
      <w:r w:rsidR="00B800D7" w:rsidRPr="00AE4285">
        <w:rPr>
          <w:rFonts w:ascii="Arial" w:hAnsi="Arial" w:cs="Arial"/>
          <w:sz w:val="20"/>
          <w:szCs w:val="20"/>
        </w:rPr>
        <w:t xml:space="preserve">El Instituto podrá imponer las siguientes medidas de apremio para asegurar el cumplimiento de sus determinaciones: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 La amonestación pública, 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 La multa, equivalente a la cantidad de ciento cincuenta hasta mil quinientas veces el valor diario de la unidad de medida y actualización.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El incumplimiento de los responsables será difundido en el Portal de Obligaciones de Transparencia del Instituto y considerado en las evaluaciones que realicen éstos.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Criterios para la determinación de medidas de apremio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182</w:t>
      </w:r>
      <w:r w:rsidR="00B800D7" w:rsidRPr="00AE4285">
        <w:rPr>
          <w:rFonts w:ascii="Arial" w:hAnsi="Arial" w:cs="Arial"/>
          <w:b/>
          <w:sz w:val="20"/>
          <w:szCs w:val="20"/>
        </w:rPr>
        <w:t xml:space="preserve">.- </w:t>
      </w:r>
      <w:r w:rsidR="00B800D7" w:rsidRPr="00AE4285">
        <w:rPr>
          <w:rFonts w:ascii="Arial" w:hAnsi="Arial" w:cs="Arial"/>
          <w:sz w:val="20"/>
          <w:szCs w:val="20"/>
        </w:rPr>
        <w:t xml:space="preserve">Para calificar las medidas de apremio establecidas en el presente Capítulo, el Instituto deberá considerar: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 La gravedad de la falta del responsable, determinada por elementos tales como el daño causado; los indicios de intencionalidad; la duración del incumplimiento de las determinaciones del Instituto y la afectación al ejercicio de sus atribuciones;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 La condición económica del infractor,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III. La reincidencia.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El Instituto deberá establecer mediante lineamientos de carácter general, las atribuciones de las áreas encargadas de calificar la gravedad de la falta de observancia a sus determinaciones y de la notificación y ejecución de las medidas de apremio que se apliquen e implementen, conforme a los elementos desarrollados en este Capítulo.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Requerimiento de información al infractor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183</w:t>
      </w:r>
      <w:r w:rsidR="00B800D7" w:rsidRPr="00AE4285">
        <w:rPr>
          <w:rFonts w:ascii="Arial" w:hAnsi="Arial" w:cs="Arial"/>
          <w:b/>
          <w:sz w:val="20"/>
          <w:szCs w:val="20"/>
        </w:rPr>
        <w:t>.-</w:t>
      </w:r>
      <w:r w:rsidR="00B800D7" w:rsidRPr="00AE4285">
        <w:rPr>
          <w:rFonts w:ascii="Arial" w:hAnsi="Arial" w:cs="Arial"/>
          <w:sz w:val="20"/>
          <w:szCs w:val="20"/>
        </w:rPr>
        <w:t xml:space="preserve"> 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w:t>
      </w:r>
      <w:r w:rsidR="00B800D7" w:rsidRPr="00AE4285">
        <w:rPr>
          <w:rFonts w:ascii="Arial" w:hAnsi="Arial" w:cs="Arial"/>
          <w:sz w:val="20"/>
          <w:szCs w:val="20"/>
        </w:rPr>
        <w:lastRenderedPageBreak/>
        <w:t xml:space="preserve">propias páginas de Internet y, en general, cualquiera que evidencie su condición, quedando facultado el Instituto para requerir aquella documentación que se considere indispensable para tal efecto a las autoridades competentes.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Reincidencia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184</w:t>
      </w:r>
      <w:r w:rsidR="00B800D7" w:rsidRPr="00AE4285">
        <w:rPr>
          <w:rFonts w:ascii="Arial" w:hAnsi="Arial" w:cs="Arial"/>
          <w:b/>
          <w:sz w:val="20"/>
          <w:szCs w:val="20"/>
        </w:rPr>
        <w:t xml:space="preserve">.- </w:t>
      </w:r>
      <w:r w:rsidR="00B800D7" w:rsidRPr="00AE4285">
        <w:rPr>
          <w:rFonts w:ascii="Arial" w:hAnsi="Arial" w:cs="Arial"/>
          <w:sz w:val="20"/>
          <w:szCs w:val="20"/>
        </w:rPr>
        <w:t xml:space="preserve">En caso de reincidencia, el Instituto podrá imponer una multa equivalente hasta el doble de la que se hubiera determinado.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Para efectos de la presente Ley, se considerará reincidente al que habiendo incurrido en una infracción que haya sido sancionada, cometa otra del mismo tipo o naturaleza.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Aplicación de las medidas de apremio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185</w:t>
      </w:r>
      <w:r w:rsidR="00B800D7" w:rsidRPr="00AE4285">
        <w:rPr>
          <w:rFonts w:ascii="Arial" w:hAnsi="Arial" w:cs="Arial"/>
          <w:b/>
          <w:sz w:val="20"/>
          <w:szCs w:val="20"/>
        </w:rPr>
        <w:t xml:space="preserve">.- </w:t>
      </w:r>
      <w:r w:rsidR="00B800D7" w:rsidRPr="00AE4285">
        <w:rPr>
          <w:rFonts w:ascii="Arial" w:hAnsi="Arial" w:cs="Arial"/>
          <w:sz w:val="20"/>
          <w:szCs w:val="20"/>
        </w:rPr>
        <w:t xml:space="preserve">Las medidas de apremio a que se refiere el presente Capítulo, deberán ser aplicadas por el Instituto por sí mismo o con el apoyo de la autoridad competente, de conformidad con los procedimientos que establezcan las leyes respectivas.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Autoridad competente para hacer efectivas las multas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186</w:t>
      </w:r>
      <w:r w:rsidR="00B800D7" w:rsidRPr="00AE4285">
        <w:rPr>
          <w:rFonts w:ascii="Arial" w:hAnsi="Arial" w:cs="Arial"/>
          <w:b/>
          <w:sz w:val="20"/>
          <w:szCs w:val="20"/>
        </w:rPr>
        <w:t xml:space="preserve">.- </w:t>
      </w:r>
      <w:r w:rsidR="00B800D7" w:rsidRPr="00AE4285">
        <w:rPr>
          <w:rFonts w:ascii="Arial" w:hAnsi="Arial" w:cs="Arial"/>
          <w:sz w:val="20"/>
          <w:szCs w:val="20"/>
        </w:rPr>
        <w:t xml:space="preserve">Las multas que fije el Instituto se harán efectivas ante la Secretaría de Finanzas del Gobierno del Estado de Sonora, a través de los procedimientos que las leyes establezcan y el mecanismo implementado para ello.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Las medidas de apremio de carácter económico no podrán ser cubiertas con recursos públicos.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Plazo para aplicar las medidas de apremio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187</w:t>
      </w:r>
      <w:r w:rsidR="00B800D7" w:rsidRPr="00AE4285">
        <w:rPr>
          <w:rFonts w:ascii="Arial" w:hAnsi="Arial" w:cs="Arial"/>
          <w:b/>
          <w:sz w:val="20"/>
          <w:szCs w:val="20"/>
        </w:rPr>
        <w:t xml:space="preserve">.- </w:t>
      </w:r>
      <w:r w:rsidR="00B800D7" w:rsidRPr="00AE4285">
        <w:rPr>
          <w:rFonts w:ascii="Arial" w:hAnsi="Arial" w:cs="Arial"/>
          <w:sz w:val="20"/>
          <w:szCs w:val="20"/>
        </w:rPr>
        <w:t xml:space="preserve">Las medidas de apremio deberán aplicarse e implementarse en un plazo máximo de quince días, contados a partir de que sea notificada la medida de apremio al infractor.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Imposición de amonestaciones públicas </w:t>
      </w: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18</w:t>
      </w:r>
      <w:r w:rsidR="00EC4DF9" w:rsidRPr="00AE4285">
        <w:rPr>
          <w:rFonts w:ascii="Arial" w:hAnsi="Arial" w:cs="Arial"/>
          <w:b/>
          <w:sz w:val="20"/>
          <w:szCs w:val="20"/>
        </w:rPr>
        <w:t>8</w:t>
      </w:r>
      <w:r w:rsidRPr="00AE4285">
        <w:rPr>
          <w:rFonts w:ascii="Arial" w:hAnsi="Arial" w:cs="Arial"/>
          <w:b/>
          <w:sz w:val="20"/>
          <w:szCs w:val="20"/>
        </w:rPr>
        <w:t xml:space="preserve">.- </w:t>
      </w:r>
      <w:r w:rsidRPr="00AE4285">
        <w:rPr>
          <w:rFonts w:ascii="Arial" w:hAnsi="Arial" w:cs="Arial"/>
          <w:sz w:val="20"/>
          <w:szCs w:val="20"/>
        </w:rPr>
        <w:t xml:space="preserve">La amonestación pública será impuesta por el Instituto y será ejecutada por el superior jerárquico inmediato del infractor con el que se relacione.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Incumplimiento de la resolución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189</w:t>
      </w:r>
      <w:r w:rsidR="00B800D7" w:rsidRPr="00AE4285">
        <w:rPr>
          <w:rFonts w:ascii="Arial" w:hAnsi="Arial" w:cs="Arial"/>
          <w:b/>
          <w:sz w:val="20"/>
          <w:szCs w:val="20"/>
        </w:rPr>
        <w:t>.-</w:t>
      </w:r>
      <w:r w:rsidR="00B800D7" w:rsidRPr="00AE4285">
        <w:rPr>
          <w:rFonts w:ascii="Arial" w:hAnsi="Arial" w:cs="Arial"/>
          <w:sz w:val="20"/>
          <w:szCs w:val="20"/>
        </w:rPr>
        <w:t xml:space="preserve"> Si a pesar de la ejecución de las medidas de apremio previstas en el presente Capítulo no se cumpliere con la resolución, se requerirá el cumplimiento al superior jerárquico para que en el plazo de cinco días lo obligue a cumplir sin demora. De persistir el incumplimiento, se aplicarán sobre aquél las medidas de apremio </w:t>
      </w:r>
      <w:r w:rsidR="003D4BFA" w:rsidRPr="00AE4285">
        <w:rPr>
          <w:rFonts w:ascii="Arial" w:hAnsi="Arial" w:cs="Arial"/>
          <w:sz w:val="20"/>
          <w:szCs w:val="20"/>
        </w:rPr>
        <w:t>a que se refiere el artículo 181</w:t>
      </w:r>
      <w:r w:rsidR="00B800D7" w:rsidRPr="00AE4285">
        <w:rPr>
          <w:rFonts w:ascii="Arial" w:hAnsi="Arial" w:cs="Arial"/>
          <w:sz w:val="20"/>
          <w:szCs w:val="20"/>
        </w:rPr>
        <w:t xml:space="preserve"> de la presente Ley.</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sz w:val="20"/>
          <w:szCs w:val="20"/>
        </w:rPr>
      </w:pPr>
      <w:r w:rsidRPr="00AE4285">
        <w:rPr>
          <w:rFonts w:ascii="Arial" w:hAnsi="Arial" w:cs="Arial"/>
          <w:sz w:val="20"/>
          <w:szCs w:val="20"/>
        </w:rPr>
        <w:t xml:space="preserve">Transcurrido el plazo, sin que se haya dado cumplimiento, se dará vista a la autoridad competente en materia de responsabilidades.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Medios de impugnación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190</w:t>
      </w:r>
      <w:r w:rsidR="00B800D7" w:rsidRPr="00AE4285">
        <w:rPr>
          <w:rFonts w:ascii="Arial" w:hAnsi="Arial" w:cs="Arial"/>
          <w:b/>
          <w:sz w:val="20"/>
          <w:szCs w:val="20"/>
        </w:rPr>
        <w:t xml:space="preserve">.- </w:t>
      </w:r>
      <w:r w:rsidR="00B800D7" w:rsidRPr="00AE4285">
        <w:rPr>
          <w:rFonts w:ascii="Arial" w:hAnsi="Arial" w:cs="Arial"/>
          <w:sz w:val="20"/>
          <w:szCs w:val="20"/>
        </w:rPr>
        <w:t xml:space="preserve">En contra de la imposición de medidas de apremio, procede el juicio de amparo correspondiente ante el Poder Judicial del Estado de Sonora.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Aviso a autoridades penales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191</w:t>
      </w:r>
      <w:r w:rsidR="00B800D7" w:rsidRPr="00AE4285">
        <w:rPr>
          <w:rFonts w:ascii="Arial" w:hAnsi="Arial" w:cs="Arial"/>
          <w:b/>
          <w:sz w:val="20"/>
          <w:szCs w:val="20"/>
        </w:rPr>
        <w:t xml:space="preserve">.- </w:t>
      </w:r>
      <w:r w:rsidR="00B800D7" w:rsidRPr="00AE4285">
        <w:rPr>
          <w:rFonts w:ascii="Arial" w:hAnsi="Arial" w:cs="Arial"/>
          <w:sz w:val="20"/>
          <w:szCs w:val="20"/>
        </w:rPr>
        <w:t xml:space="preserve">En caso que del contenido de las actuaciones y constancias de los procedimientos ventilados ante el Instituto, se advierta la presunta comisión de delitos y éstos se persigan de oficio, se deberá dar el aviso correspondiente al ministerio público, remitiéndole copia de las constancias conducentes.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sz w:val="20"/>
          <w:szCs w:val="20"/>
        </w:rPr>
      </w:pPr>
      <w:r w:rsidRPr="00AE4285">
        <w:rPr>
          <w:rFonts w:ascii="Arial" w:hAnsi="Arial" w:cs="Arial"/>
          <w:b/>
          <w:sz w:val="20"/>
          <w:szCs w:val="20"/>
        </w:rPr>
        <w:t>Denuncias penales</w:t>
      </w:r>
      <w:r w:rsidRPr="00AE4285">
        <w:rPr>
          <w:rFonts w:ascii="Arial" w:hAnsi="Arial" w:cs="Arial"/>
          <w:sz w:val="20"/>
          <w:szCs w:val="20"/>
        </w:rPr>
        <w:t xml:space="preserve"> </w:t>
      </w: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w:t>
      </w:r>
      <w:r w:rsidR="00EC4DF9" w:rsidRPr="00AE4285">
        <w:rPr>
          <w:rFonts w:ascii="Arial" w:hAnsi="Arial" w:cs="Arial"/>
          <w:b/>
          <w:sz w:val="20"/>
          <w:szCs w:val="20"/>
        </w:rPr>
        <w:t>O 192</w:t>
      </w:r>
      <w:r w:rsidRPr="00AE4285">
        <w:rPr>
          <w:rFonts w:ascii="Arial" w:hAnsi="Arial" w:cs="Arial"/>
          <w:b/>
          <w:sz w:val="20"/>
          <w:szCs w:val="20"/>
        </w:rPr>
        <w:t xml:space="preserve">.- </w:t>
      </w:r>
      <w:r w:rsidRPr="00AE4285">
        <w:rPr>
          <w:rFonts w:ascii="Arial" w:hAnsi="Arial" w:cs="Arial"/>
          <w:sz w:val="20"/>
          <w:szCs w:val="20"/>
        </w:rPr>
        <w:t xml:space="preserve">En caso de que el incumplimiento de las determinaciones de Instituto implique la presunta comisión de un delito, éste deberá denunciar los hechos ante la autoridad competente. </w:t>
      </w:r>
    </w:p>
    <w:p w:rsidR="00376D4E" w:rsidRPr="00AE4285" w:rsidRDefault="00376D4E" w:rsidP="00AE4285">
      <w:pPr>
        <w:spacing w:after="0" w:line="240" w:lineRule="auto"/>
        <w:jc w:val="both"/>
        <w:rPr>
          <w:rFonts w:ascii="Arial" w:hAnsi="Arial" w:cs="Arial"/>
          <w:sz w:val="20"/>
          <w:szCs w:val="20"/>
        </w:rPr>
      </w:pPr>
    </w:p>
    <w:p w:rsidR="00B800D7" w:rsidRPr="00281BDA" w:rsidRDefault="00B800D7" w:rsidP="00AE4285">
      <w:pPr>
        <w:spacing w:after="0" w:line="240" w:lineRule="auto"/>
        <w:rPr>
          <w:rFonts w:ascii="Arial" w:hAnsi="Arial" w:cs="Arial"/>
          <w:sz w:val="24"/>
          <w:szCs w:val="20"/>
        </w:rPr>
      </w:pPr>
    </w:p>
    <w:p w:rsidR="00B800D7" w:rsidRPr="00281BDA" w:rsidRDefault="00B800D7" w:rsidP="00BB1012">
      <w:pPr>
        <w:pStyle w:val="Ttulo1"/>
      </w:pPr>
      <w:bookmarkStart w:id="79" w:name="_Toc490482737"/>
      <w:r w:rsidRPr="00281BDA">
        <w:t>TÍTULO DÉCIMO CUARTO</w:t>
      </w:r>
      <w:bookmarkEnd w:id="79"/>
    </w:p>
    <w:p w:rsidR="00B800D7" w:rsidRPr="00281BDA" w:rsidRDefault="00B800D7" w:rsidP="00BB1012">
      <w:pPr>
        <w:pStyle w:val="Ttulo2"/>
      </w:pPr>
      <w:bookmarkStart w:id="80" w:name="_Toc490482738"/>
      <w:r w:rsidRPr="00281BDA">
        <w:t>Responsabilidades administrativas</w:t>
      </w:r>
      <w:bookmarkEnd w:id="80"/>
    </w:p>
    <w:p w:rsidR="00B800D7" w:rsidRPr="00281BDA" w:rsidRDefault="00B800D7" w:rsidP="00AE4285">
      <w:pPr>
        <w:spacing w:after="0" w:line="240" w:lineRule="auto"/>
        <w:jc w:val="center"/>
        <w:rPr>
          <w:rFonts w:ascii="Arial" w:hAnsi="Arial" w:cs="Arial"/>
          <w:b/>
          <w:sz w:val="24"/>
          <w:szCs w:val="20"/>
        </w:rPr>
      </w:pPr>
    </w:p>
    <w:p w:rsidR="00B800D7" w:rsidRPr="00281BDA" w:rsidRDefault="00B800D7" w:rsidP="00BB1012">
      <w:pPr>
        <w:pStyle w:val="Ttulo1"/>
      </w:pPr>
      <w:bookmarkStart w:id="81" w:name="_Toc490482739"/>
      <w:r w:rsidRPr="00281BDA">
        <w:t>Capítulo Único</w:t>
      </w:r>
      <w:bookmarkEnd w:id="81"/>
    </w:p>
    <w:p w:rsidR="00B800D7" w:rsidRPr="00281BDA" w:rsidRDefault="00B800D7" w:rsidP="00BB1012">
      <w:pPr>
        <w:pStyle w:val="Ttulo2"/>
      </w:pPr>
      <w:bookmarkStart w:id="82" w:name="_Toc490482740"/>
      <w:r w:rsidRPr="00281BDA">
        <w:t>De las responsabilidades administrativas y sus sanciones</w:t>
      </w:r>
      <w:bookmarkEnd w:id="82"/>
    </w:p>
    <w:p w:rsidR="00376D4E" w:rsidRPr="00AE4285" w:rsidRDefault="00376D4E" w:rsidP="00AE4285">
      <w:pPr>
        <w:spacing w:after="0" w:line="240" w:lineRule="auto"/>
        <w:jc w:val="center"/>
        <w:rPr>
          <w:rFonts w:ascii="Arial" w:hAnsi="Arial" w:cs="Arial"/>
          <w:b/>
          <w:sz w:val="20"/>
          <w:szCs w:val="20"/>
        </w:rPr>
      </w:pPr>
    </w:p>
    <w:p w:rsidR="00B800D7" w:rsidRPr="00AE4285" w:rsidRDefault="00B800D7" w:rsidP="00AE4285">
      <w:pPr>
        <w:spacing w:after="0" w:line="240" w:lineRule="auto"/>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Causales de responsabilidad administrativa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193</w:t>
      </w:r>
      <w:r w:rsidR="00B800D7" w:rsidRPr="00AE4285">
        <w:rPr>
          <w:rFonts w:ascii="Arial" w:hAnsi="Arial" w:cs="Arial"/>
          <w:b/>
          <w:sz w:val="20"/>
          <w:szCs w:val="20"/>
        </w:rPr>
        <w:t xml:space="preserve">.- </w:t>
      </w:r>
      <w:r w:rsidR="00B800D7" w:rsidRPr="00AE4285">
        <w:rPr>
          <w:rFonts w:ascii="Arial" w:hAnsi="Arial" w:cs="Arial"/>
          <w:sz w:val="20"/>
          <w:szCs w:val="20"/>
        </w:rPr>
        <w:t xml:space="preserve">Serán causas de responsabilidad administrativa por incumplimiento de las obligaciones establecidas en la presente Ley, las siguientes: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 Actuar con negligencia, dolo o mala fe durante la sustanciación de las solicitudes para el ejercicio de los derechos ARCO o de la portabilidad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 Incumplir los plazos de atención previstos en la presente Ley para responder las solicitudes para el ejercicio de los derechos ARCO o para hacer efectivo el derecho de que se trate;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III. Ampliar con dolo los plazos previstos en la presente Ley para responder las solicitudes para el ejercicio de los derechos ARCO o la portabilidad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IV. Usar, sustraer, divulgar, ocultar, alterar, mutilar, destruir o inutilizar, total o parcialmente y de manera indebida datos personales, que se encuentren bajo su custodia o a los cuales tengan acceso o conocimiento con motivo de su empleo, cargo o comisión;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V. Dar tratamiento, de manera intencional, a los datos personales en contravención a los principios y deberes establecidos en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VI. Mantener los datos personales inexactos cuando resulte imputable al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VII. No efectuar la rectificación, cancelación u oposición al tratamiento de los datos personales que legalmente proceda, cuando resulten afectados los derechos de los titulares;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VIII. No contar con el aviso de privacidad, o bien, omitir en el mismo alguno de los elementos a que refieren los artículos 38 y 39 de la presente Ley, según sea el caso, y demás disposiciones que resulten aplicables en la materia;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IX. Clasificar, con dolo o negligencia, datos personales sin que se cumplan las características señaladas en Ley de Transparencia. La sanción sólo procederá cuando exista una resolución previa, que haya quedado firme, respecto del criterio de clasificación de los datos personales;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X. Incumplir el deber de confidencialidad establecido en el artículo 60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XI. No establecer las medidas de seguridad en los términos que establecen los artículos 47, 48 y 50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XII. Presentar vulneraciones a los datos personales por la falta de implementación de medidas de seguridad según los artículos 47, 48 y 50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lastRenderedPageBreak/>
        <w:t xml:space="preserve">XIII. Llevar a cabo la transferencia de datos personales, en contravención a lo previsto en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XIV. Obstruir los actos de verificación de la autoridad;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XV. Crear bases de datos personales en contravención a lo dispuesto por el artículo 8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XVI. No acatar las resoluciones emitidas por el Instituto;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XVII. Aplicar medidas compensatorias en contravención de los criterios que tales fines establezca el Sistema Nacional;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XVIII. Declarar dolosamente la inexistencia de datos personales cuando éstos existan total o parcialmente en los archivos del responsable;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XIX. No atender las medidas cautelares establecidas por el Instituto;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XX. Tratar los datos personales de manera que afecte o impida el ejercicio de los derechos fundamentales previstos en la Constitución Política de los Estados Unidos Mexicanos;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XXI. No cumplir con las disposicion</w:t>
      </w:r>
      <w:r w:rsidR="003D4BFA" w:rsidRPr="00AE4285">
        <w:rPr>
          <w:rFonts w:ascii="Arial" w:hAnsi="Arial" w:cs="Arial"/>
          <w:sz w:val="20"/>
          <w:szCs w:val="20"/>
        </w:rPr>
        <w:t>es previstas en los artículos 88, 93 y 94</w:t>
      </w:r>
      <w:r w:rsidRPr="00AE4285">
        <w:rPr>
          <w:rFonts w:ascii="Arial" w:hAnsi="Arial" w:cs="Arial"/>
          <w:sz w:val="20"/>
          <w:szCs w:val="20"/>
        </w:rPr>
        <w:t xml:space="preserve"> de la presente Ley.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XXII. No presentar ante el Instituto la evaluación de impacto a la protección de datos personales en aquellos casos en que resulte obligatoria, de conformidad con lo previsto en la presente Ley y demás normativa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XXIII. Realizar actos para intimidar o inhibir a los titulares en el ejercicio de los derechos ARCO,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XXIV. Omitir l entrega del informe anual a que se refiere el artículo 44, fracción VII de la Ley General de Transparencia y Acceso a la Información Pública, o bien, entregar el mismo día de manera extemporánea.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Las causas de responsabilidad previstas en las fracciones I, II, IV, VI, X, XII, XV, XVI, XVIII, XIX y XX, así como la reincidencia en las conductas previstas en el resto de las fracciones de este artículo, serán consideradas como graves para efectos de su sanción administrativa. </w:t>
      </w:r>
    </w:p>
    <w:p w:rsidR="00B800D7" w:rsidRPr="00AE4285" w:rsidRDefault="00B800D7" w:rsidP="00AE4285">
      <w:pPr>
        <w:spacing w:after="0" w:line="240" w:lineRule="auto"/>
        <w:jc w:val="both"/>
        <w:rPr>
          <w:rFonts w:ascii="Arial" w:hAnsi="Arial" w:cs="Arial"/>
          <w:sz w:val="20"/>
          <w:szCs w:val="20"/>
        </w:rPr>
      </w:pPr>
    </w:p>
    <w:p w:rsidR="00B800D7"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Las sanciones de carácter económico no podrán ser cubiertas con recursos públicos. </w:t>
      </w:r>
    </w:p>
    <w:p w:rsidR="00281BDA" w:rsidRDefault="00281BDA" w:rsidP="00281BDA">
      <w:pPr>
        <w:spacing w:after="0" w:line="240" w:lineRule="auto"/>
        <w:ind w:firstLine="708"/>
        <w:jc w:val="both"/>
        <w:rPr>
          <w:rFonts w:ascii="Arial" w:hAnsi="Arial" w:cs="Arial"/>
          <w:sz w:val="20"/>
          <w:szCs w:val="20"/>
        </w:rPr>
      </w:pPr>
    </w:p>
    <w:p w:rsidR="00281BDA" w:rsidRPr="00AE4285" w:rsidRDefault="00281BDA" w:rsidP="00281BDA">
      <w:pPr>
        <w:spacing w:after="0" w:line="240" w:lineRule="auto"/>
        <w:ind w:firstLine="708"/>
        <w:jc w:val="both"/>
        <w:rPr>
          <w:rFonts w:ascii="Arial" w:hAnsi="Arial" w:cs="Arial"/>
          <w:sz w:val="20"/>
          <w:szCs w:val="20"/>
        </w:rPr>
      </w:pP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Infracciones de partidos políticos </w:t>
      </w: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19</w:t>
      </w:r>
      <w:r w:rsidR="00EC4DF9" w:rsidRPr="00AE4285">
        <w:rPr>
          <w:rFonts w:ascii="Arial" w:hAnsi="Arial" w:cs="Arial"/>
          <w:b/>
          <w:sz w:val="20"/>
          <w:szCs w:val="20"/>
        </w:rPr>
        <w:t>4</w:t>
      </w:r>
      <w:r w:rsidRPr="00AE4285">
        <w:rPr>
          <w:rFonts w:ascii="Arial" w:hAnsi="Arial" w:cs="Arial"/>
          <w:b/>
          <w:sz w:val="20"/>
          <w:szCs w:val="20"/>
        </w:rPr>
        <w:t xml:space="preserve">.- </w:t>
      </w:r>
      <w:r w:rsidRPr="00AE4285">
        <w:rPr>
          <w:rFonts w:ascii="Arial" w:hAnsi="Arial" w:cs="Arial"/>
          <w:sz w:val="20"/>
          <w:szCs w:val="20"/>
        </w:rPr>
        <w:t xml:space="preserve">Ante incumplimientos por parte de los partidos políticos, el Instituto dará vista, según corresponda, al Instituto Nacional Electoral o al Instituto Estatal Electoral y de Participación Ciudadana, para que investigue, resuelva y, en su caso, sancione lo conducente, sin perjuicio de las sanciones establecidas para los partidos políticos en las leyes aplicables.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Infracciones de fideicomisos o fondos públicos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195</w:t>
      </w:r>
      <w:r w:rsidR="00B800D7" w:rsidRPr="00AE4285">
        <w:rPr>
          <w:rFonts w:ascii="Arial" w:hAnsi="Arial" w:cs="Arial"/>
          <w:b/>
          <w:sz w:val="20"/>
          <w:szCs w:val="20"/>
        </w:rPr>
        <w:t xml:space="preserve">.- </w:t>
      </w:r>
      <w:r w:rsidR="00B800D7" w:rsidRPr="00AE4285">
        <w:rPr>
          <w:rFonts w:ascii="Arial" w:hAnsi="Arial" w:cs="Arial"/>
          <w:sz w:val="20"/>
          <w:szCs w:val="20"/>
        </w:rPr>
        <w:t xml:space="preserve">En el caso de probables infracciones relacionadas con fideicomisos o fondos públicos, el Instituto deberá dar vista al órgano interno de control o instancia equivalente del responsable relacionado con éstos, cuando sean servidores públicos, con el fin de que instrumenten los procedimientos administrativos a que haya lugar.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Infracciones de servidores públicos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lastRenderedPageBreak/>
        <w:t>ARTÍCULO 196</w:t>
      </w:r>
      <w:r w:rsidR="00B800D7" w:rsidRPr="00AE4285">
        <w:rPr>
          <w:rFonts w:ascii="Arial" w:hAnsi="Arial" w:cs="Arial"/>
          <w:b/>
          <w:sz w:val="20"/>
          <w:szCs w:val="20"/>
        </w:rPr>
        <w:t xml:space="preserve">.- </w:t>
      </w:r>
      <w:r w:rsidR="00B800D7" w:rsidRPr="00AE4285">
        <w:rPr>
          <w:rFonts w:ascii="Arial" w:hAnsi="Arial" w:cs="Arial"/>
          <w:sz w:val="20"/>
          <w:szCs w:val="20"/>
        </w:rPr>
        <w:t xml:space="preserve">En aquellos casos en que el presunto infractor tenga la calidad de servidor público, el Instituto deberá: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 Elaborar una denuncia dirigida al órgano interno de control o instancia equivalente, con la descripción precisa de los actos u omisiones que, a su consideración, repercuten en la adecuada aplicación de la presente Ley y que pudieran constituir una posible responsabilidad, y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II. Remitir un expediente que contenga todos los elementos de prueba que considere pertinentes para sustentar la presunta responsabilidad administrativa. Para tal efecto, deberá acreditar el nexo causal existente entre los hechos controvertidos y las pruebas presentadas.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La denuncia y el expediente respectivo deberán remitirse al órgano interno de control o instancia equivalente dentro de los quince días siguientes, a partir de que el Instituto tenga conocimiento de los hechos.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La autoridad que conozca del asunto, deberá informar de la conclusión del procedimiento y en su caso, de la ejecución de la sanción al Instituto.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jc w:val="both"/>
        <w:rPr>
          <w:rFonts w:ascii="Arial" w:hAnsi="Arial" w:cs="Arial"/>
          <w:b/>
          <w:sz w:val="20"/>
          <w:szCs w:val="20"/>
        </w:rPr>
      </w:pPr>
      <w:r w:rsidRPr="00AE4285">
        <w:rPr>
          <w:rFonts w:ascii="Arial" w:hAnsi="Arial" w:cs="Arial"/>
          <w:b/>
          <w:sz w:val="20"/>
          <w:szCs w:val="20"/>
        </w:rPr>
        <w:t xml:space="preserve">Procedencia de responsabilidades del orden civil o penal </w:t>
      </w:r>
    </w:p>
    <w:p w:rsidR="00B800D7" w:rsidRPr="00AE4285" w:rsidRDefault="00EC4DF9" w:rsidP="00281BDA">
      <w:pPr>
        <w:spacing w:after="0" w:line="240" w:lineRule="auto"/>
        <w:ind w:firstLine="708"/>
        <w:jc w:val="both"/>
        <w:rPr>
          <w:rFonts w:ascii="Arial" w:hAnsi="Arial" w:cs="Arial"/>
          <w:sz w:val="20"/>
          <w:szCs w:val="20"/>
        </w:rPr>
      </w:pPr>
      <w:r w:rsidRPr="00AE4285">
        <w:rPr>
          <w:rFonts w:ascii="Arial" w:hAnsi="Arial" w:cs="Arial"/>
          <w:b/>
          <w:sz w:val="20"/>
          <w:szCs w:val="20"/>
        </w:rPr>
        <w:t>ARTÍCULO 197</w:t>
      </w:r>
      <w:r w:rsidR="00B800D7" w:rsidRPr="00AE4285">
        <w:rPr>
          <w:rFonts w:ascii="Arial" w:hAnsi="Arial" w:cs="Arial"/>
          <w:b/>
          <w:sz w:val="20"/>
          <w:szCs w:val="20"/>
        </w:rPr>
        <w:t xml:space="preserve">.- </w:t>
      </w:r>
      <w:r w:rsidR="00B800D7" w:rsidRPr="00AE4285">
        <w:rPr>
          <w:rFonts w:ascii="Arial" w:hAnsi="Arial" w:cs="Arial"/>
          <w:sz w:val="20"/>
          <w:szCs w:val="20"/>
        </w:rPr>
        <w:t xml:space="preserve">Las responsabilidades que resulten de los procedimientos administrativos correspondientes, derivados de la violación a </w:t>
      </w:r>
      <w:r w:rsidR="003D4BFA" w:rsidRPr="00AE4285">
        <w:rPr>
          <w:rFonts w:ascii="Arial" w:hAnsi="Arial" w:cs="Arial"/>
          <w:sz w:val="20"/>
          <w:szCs w:val="20"/>
        </w:rPr>
        <w:t>lo dispuesto por el artículo 193</w:t>
      </w:r>
      <w:r w:rsidR="00B800D7" w:rsidRPr="00AE4285">
        <w:rPr>
          <w:rFonts w:ascii="Arial" w:hAnsi="Arial" w:cs="Arial"/>
          <w:sz w:val="20"/>
          <w:szCs w:val="20"/>
        </w:rPr>
        <w:t xml:space="preserve"> de la presente Ley, son independientes de las del orden civil, penal o de cualquier otro tipo que se puedan derivar de los mismos hechos.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Dichas responsabilidades se determinarán, en forma autónoma, a través de los procedimientos previstos en las leyes aplicables y las sanciones que, en su caso, se impongan por las autoridades competentes, también se ejecutarán de manera independiente.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281BDA">
      <w:pPr>
        <w:spacing w:after="0" w:line="240" w:lineRule="auto"/>
        <w:ind w:firstLine="708"/>
        <w:jc w:val="both"/>
        <w:rPr>
          <w:rFonts w:ascii="Arial" w:hAnsi="Arial" w:cs="Arial"/>
          <w:sz w:val="20"/>
          <w:szCs w:val="20"/>
        </w:rPr>
      </w:pPr>
      <w:r w:rsidRPr="00AE4285">
        <w:rPr>
          <w:rFonts w:ascii="Arial" w:hAnsi="Arial" w:cs="Arial"/>
          <w:sz w:val="20"/>
          <w:szCs w:val="20"/>
        </w:rPr>
        <w:t xml:space="preserve">Para tales efectos, el Instituto podrá denunciar ante las autoridades competentes cualquier acto u omisión violatoria de la presente Ley y aportar las pruebas que consideren pertinentes, en los términos de las leyes aplicables. </w:t>
      </w:r>
    </w:p>
    <w:p w:rsidR="00376D4E" w:rsidRPr="00AE4285" w:rsidRDefault="00376D4E" w:rsidP="00AE4285">
      <w:pPr>
        <w:spacing w:after="0" w:line="240" w:lineRule="auto"/>
        <w:jc w:val="both"/>
        <w:rPr>
          <w:rFonts w:ascii="Arial" w:hAnsi="Arial" w:cs="Arial"/>
          <w:sz w:val="20"/>
          <w:szCs w:val="20"/>
        </w:rPr>
      </w:pPr>
    </w:p>
    <w:p w:rsidR="00376D4E" w:rsidRPr="00AE4285" w:rsidRDefault="00376D4E" w:rsidP="00AE4285">
      <w:pPr>
        <w:spacing w:after="0" w:line="240" w:lineRule="auto"/>
        <w:jc w:val="both"/>
        <w:rPr>
          <w:rFonts w:ascii="Arial" w:hAnsi="Arial" w:cs="Arial"/>
          <w:sz w:val="20"/>
          <w:szCs w:val="20"/>
        </w:rPr>
      </w:pPr>
    </w:p>
    <w:p w:rsidR="00482018" w:rsidRPr="00AE4285" w:rsidRDefault="00482018" w:rsidP="00BB1012">
      <w:pPr>
        <w:pStyle w:val="Ttulo1"/>
      </w:pPr>
      <w:bookmarkStart w:id="83" w:name="_Toc490482741"/>
      <w:r w:rsidRPr="00AE4285">
        <w:t>TRANSITORIOS</w:t>
      </w:r>
      <w:bookmarkEnd w:id="83"/>
    </w:p>
    <w:p w:rsidR="00482018" w:rsidRPr="00AE4285" w:rsidRDefault="00482018" w:rsidP="00AE4285">
      <w:pPr>
        <w:spacing w:after="0" w:line="240" w:lineRule="auto"/>
        <w:jc w:val="both"/>
        <w:rPr>
          <w:rFonts w:ascii="Arial" w:hAnsi="Arial" w:cs="Arial"/>
          <w:sz w:val="20"/>
          <w:szCs w:val="20"/>
        </w:rPr>
      </w:pPr>
    </w:p>
    <w:p w:rsidR="00482018" w:rsidRPr="00AE4285" w:rsidRDefault="00482018" w:rsidP="00AE4285">
      <w:pPr>
        <w:spacing w:after="0" w:line="240" w:lineRule="auto"/>
        <w:ind w:firstLine="708"/>
        <w:jc w:val="both"/>
        <w:rPr>
          <w:rFonts w:ascii="Arial" w:hAnsi="Arial" w:cs="Arial"/>
          <w:sz w:val="20"/>
          <w:szCs w:val="20"/>
        </w:rPr>
      </w:pPr>
      <w:r w:rsidRPr="00AE4285">
        <w:rPr>
          <w:rFonts w:ascii="Arial" w:hAnsi="Arial" w:cs="Arial"/>
          <w:b/>
          <w:sz w:val="20"/>
          <w:szCs w:val="20"/>
        </w:rPr>
        <w:t>ARTÍCULO PRIMERO.-</w:t>
      </w:r>
      <w:r w:rsidRPr="00AE4285">
        <w:rPr>
          <w:rFonts w:ascii="Arial" w:hAnsi="Arial" w:cs="Arial"/>
          <w:sz w:val="20"/>
          <w:szCs w:val="20"/>
        </w:rPr>
        <w:t xml:space="preserve"> La presente Ley entrará en vigor al día siguiente de su publicación en el Boletín Oficial del Gobierno del Estado de Sonora. </w:t>
      </w:r>
    </w:p>
    <w:p w:rsidR="00376D4E" w:rsidRPr="00AE4285" w:rsidRDefault="00376D4E" w:rsidP="00AE4285">
      <w:pPr>
        <w:spacing w:after="0" w:line="240" w:lineRule="auto"/>
        <w:jc w:val="both"/>
        <w:rPr>
          <w:rFonts w:ascii="Arial" w:hAnsi="Arial" w:cs="Arial"/>
          <w:sz w:val="20"/>
          <w:szCs w:val="20"/>
        </w:rPr>
      </w:pPr>
    </w:p>
    <w:p w:rsidR="00482018" w:rsidRPr="00AE4285" w:rsidRDefault="00482018" w:rsidP="00AE4285">
      <w:pPr>
        <w:spacing w:after="0" w:line="240" w:lineRule="auto"/>
        <w:ind w:firstLine="708"/>
        <w:jc w:val="both"/>
        <w:rPr>
          <w:rFonts w:ascii="Arial" w:hAnsi="Arial" w:cs="Arial"/>
          <w:sz w:val="20"/>
          <w:szCs w:val="20"/>
        </w:rPr>
      </w:pPr>
      <w:r w:rsidRPr="00AE4285">
        <w:rPr>
          <w:rFonts w:ascii="Arial" w:hAnsi="Arial" w:cs="Arial"/>
          <w:b/>
          <w:sz w:val="20"/>
          <w:szCs w:val="20"/>
        </w:rPr>
        <w:t>ARTÍCULO SEGUNDO.-</w:t>
      </w:r>
      <w:r w:rsidRPr="00AE4285">
        <w:rPr>
          <w:rFonts w:ascii="Arial" w:hAnsi="Arial" w:cs="Arial"/>
          <w:sz w:val="20"/>
          <w:szCs w:val="20"/>
        </w:rPr>
        <w:t xml:space="preserve"> Se derogan el Título Segundo, Capítulo Segundo, Secciones Cuarta, Quinta y Sexta, relativos a la Protección de datos Personales, De Los Derechos en Materia de Datos Personales y de los Procedimientos para el Ejercicio de los Derechos en Materia de Datos Personales</w:t>
      </w:r>
      <w:r w:rsidRPr="00AE4285">
        <w:rPr>
          <w:rFonts w:ascii="Arial" w:hAnsi="Arial" w:cs="Arial"/>
          <w:color w:val="000000" w:themeColor="text1"/>
          <w:sz w:val="20"/>
          <w:szCs w:val="20"/>
        </w:rPr>
        <w:t xml:space="preserve">, de </w:t>
      </w:r>
      <w:r w:rsidRPr="00AE4285">
        <w:rPr>
          <w:rFonts w:ascii="Arial" w:hAnsi="Arial" w:cs="Arial"/>
          <w:sz w:val="20"/>
          <w:szCs w:val="20"/>
        </w:rPr>
        <w:t>la Ley de Acceso a la Información Pública y de Protección de Datos Personales del Estado de Sonora, publicada en el Boletín Oficial del Gobierno del Estado número 16, sección II, de fecha 25 de febrero de 2005.</w:t>
      </w:r>
    </w:p>
    <w:p w:rsidR="00376D4E" w:rsidRPr="00AE4285" w:rsidRDefault="00376D4E" w:rsidP="00AE4285">
      <w:pPr>
        <w:spacing w:after="0" w:line="240" w:lineRule="auto"/>
        <w:jc w:val="both"/>
        <w:rPr>
          <w:rFonts w:ascii="Arial" w:hAnsi="Arial" w:cs="Arial"/>
          <w:sz w:val="20"/>
          <w:szCs w:val="20"/>
        </w:rPr>
      </w:pPr>
    </w:p>
    <w:p w:rsidR="00D17B5A" w:rsidRPr="00AE4285" w:rsidRDefault="00B800D7" w:rsidP="00D17B5A">
      <w:pPr>
        <w:spacing w:after="0" w:line="240" w:lineRule="auto"/>
        <w:ind w:firstLine="708"/>
        <w:jc w:val="both"/>
        <w:rPr>
          <w:rFonts w:ascii="Arial" w:hAnsi="Arial" w:cs="Arial"/>
          <w:sz w:val="20"/>
          <w:szCs w:val="20"/>
        </w:rPr>
      </w:pPr>
      <w:r w:rsidRPr="00AE4285">
        <w:rPr>
          <w:rFonts w:ascii="Arial" w:hAnsi="Arial" w:cs="Arial"/>
          <w:b/>
          <w:sz w:val="20"/>
          <w:szCs w:val="20"/>
        </w:rPr>
        <w:t>ARTÍCULO TERCERO.-</w:t>
      </w:r>
      <w:r w:rsidRPr="00AE4285">
        <w:rPr>
          <w:rFonts w:ascii="Arial" w:hAnsi="Arial" w:cs="Arial"/>
          <w:sz w:val="20"/>
          <w:szCs w:val="20"/>
        </w:rPr>
        <w:t xml:space="preserve"> </w:t>
      </w:r>
      <w:r w:rsidR="00D17B5A">
        <w:rPr>
          <w:rFonts w:ascii="Arial" w:hAnsi="Arial" w:cs="Arial"/>
          <w:sz w:val="20"/>
          <w:szCs w:val="20"/>
        </w:rPr>
        <w:t>Se deroga.</w:t>
      </w:r>
    </w:p>
    <w:p w:rsidR="00376D4E" w:rsidRPr="00AE4285" w:rsidRDefault="00376D4E" w:rsidP="00AE4285">
      <w:pPr>
        <w:spacing w:after="0" w:line="240" w:lineRule="auto"/>
        <w:jc w:val="both"/>
        <w:rPr>
          <w:rFonts w:ascii="Arial" w:hAnsi="Arial" w:cs="Arial"/>
          <w:sz w:val="20"/>
          <w:szCs w:val="20"/>
        </w:rPr>
      </w:pPr>
    </w:p>
    <w:p w:rsidR="00376D4E" w:rsidRDefault="00B800D7" w:rsidP="00D17B5A">
      <w:pPr>
        <w:spacing w:after="0" w:line="240" w:lineRule="auto"/>
        <w:ind w:firstLine="708"/>
        <w:jc w:val="both"/>
        <w:rPr>
          <w:rFonts w:ascii="Arial" w:hAnsi="Arial" w:cs="Arial"/>
          <w:sz w:val="20"/>
          <w:szCs w:val="20"/>
        </w:rPr>
      </w:pPr>
      <w:r w:rsidRPr="00AE4285">
        <w:rPr>
          <w:rFonts w:ascii="Arial" w:hAnsi="Arial" w:cs="Arial"/>
          <w:b/>
          <w:sz w:val="20"/>
          <w:szCs w:val="20"/>
        </w:rPr>
        <w:t>ARTÍCULO CUARTO.-</w:t>
      </w:r>
      <w:r w:rsidRPr="00AE4285">
        <w:rPr>
          <w:rFonts w:ascii="Arial" w:hAnsi="Arial" w:cs="Arial"/>
          <w:sz w:val="20"/>
          <w:szCs w:val="20"/>
        </w:rPr>
        <w:t xml:space="preserve"> </w:t>
      </w:r>
      <w:r w:rsidR="00D17B5A">
        <w:rPr>
          <w:rFonts w:ascii="Arial" w:hAnsi="Arial" w:cs="Arial"/>
          <w:sz w:val="20"/>
          <w:szCs w:val="20"/>
        </w:rPr>
        <w:t>Se deroga.</w:t>
      </w:r>
    </w:p>
    <w:p w:rsidR="00D17B5A" w:rsidRPr="00AE4285" w:rsidRDefault="00D17B5A" w:rsidP="00D17B5A">
      <w:pPr>
        <w:spacing w:after="0" w:line="240" w:lineRule="auto"/>
        <w:ind w:firstLine="708"/>
        <w:jc w:val="both"/>
        <w:rPr>
          <w:rFonts w:ascii="Arial" w:hAnsi="Arial" w:cs="Arial"/>
          <w:sz w:val="20"/>
          <w:szCs w:val="20"/>
        </w:rPr>
      </w:pPr>
    </w:p>
    <w:p w:rsidR="00D17B5A" w:rsidRPr="00D17B5A" w:rsidRDefault="00B800D7" w:rsidP="00D17B5A">
      <w:pPr>
        <w:pStyle w:val="Sinespaciado"/>
        <w:ind w:firstLine="708"/>
        <w:jc w:val="both"/>
        <w:rPr>
          <w:rFonts w:ascii="Arial" w:hAnsi="Arial" w:cs="Arial"/>
          <w:sz w:val="20"/>
          <w:szCs w:val="24"/>
        </w:rPr>
      </w:pPr>
      <w:r w:rsidRPr="00AE4285">
        <w:rPr>
          <w:rFonts w:ascii="Arial" w:hAnsi="Arial" w:cs="Arial"/>
          <w:b/>
          <w:sz w:val="20"/>
          <w:szCs w:val="20"/>
        </w:rPr>
        <w:t>ARTÍCULO QUINTO.-</w:t>
      </w:r>
      <w:r w:rsidRPr="00AE4285">
        <w:rPr>
          <w:rFonts w:ascii="Arial" w:hAnsi="Arial" w:cs="Arial"/>
          <w:sz w:val="20"/>
          <w:szCs w:val="20"/>
        </w:rPr>
        <w:t xml:space="preserve"> </w:t>
      </w:r>
      <w:r w:rsidR="00D17B5A" w:rsidRPr="00D17B5A">
        <w:rPr>
          <w:rFonts w:ascii="Arial" w:hAnsi="Arial" w:cs="Arial"/>
          <w:sz w:val="20"/>
          <w:szCs w:val="24"/>
        </w:rPr>
        <w:t>El Instituto deberá expedir los lineamientos, parámetros, criterios y demás disposiciones de las diversas materias a que se refiere la presente Ley, a más tardar el 26 de enero de 2018.</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ind w:firstLine="708"/>
        <w:jc w:val="both"/>
        <w:rPr>
          <w:rFonts w:ascii="Arial" w:hAnsi="Arial" w:cs="Arial"/>
          <w:sz w:val="20"/>
          <w:szCs w:val="20"/>
        </w:rPr>
      </w:pPr>
      <w:r w:rsidRPr="00AE4285">
        <w:rPr>
          <w:rFonts w:ascii="Arial" w:hAnsi="Arial" w:cs="Arial"/>
          <w:b/>
          <w:sz w:val="20"/>
          <w:szCs w:val="20"/>
        </w:rPr>
        <w:t>ARTÍCULO SEXTO.-</w:t>
      </w:r>
      <w:r w:rsidRPr="00AE4285">
        <w:rPr>
          <w:rFonts w:ascii="Arial" w:hAnsi="Arial" w:cs="Arial"/>
          <w:sz w:val="20"/>
          <w:szCs w:val="20"/>
        </w:rPr>
        <w:t xml:space="preserve"> Los procedimientos iniciados con anterioridad a la vigencia de esta Ley, se sustanciarán hasta su conclusión de acuerdo al procedimiento que resulte aplicable. </w:t>
      </w:r>
    </w:p>
    <w:p w:rsidR="00B800D7" w:rsidRPr="00AE4285" w:rsidRDefault="00B800D7" w:rsidP="00AE4285">
      <w:pPr>
        <w:spacing w:after="0" w:line="240" w:lineRule="auto"/>
        <w:jc w:val="both"/>
        <w:rPr>
          <w:rFonts w:ascii="Arial" w:hAnsi="Arial" w:cs="Arial"/>
          <w:sz w:val="20"/>
          <w:szCs w:val="20"/>
        </w:rPr>
      </w:pPr>
    </w:p>
    <w:p w:rsidR="00B800D7" w:rsidRPr="00AE4285" w:rsidRDefault="00B800D7" w:rsidP="00AE4285">
      <w:pPr>
        <w:spacing w:after="0" w:line="240" w:lineRule="auto"/>
        <w:ind w:firstLine="708"/>
        <w:jc w:val="both"/>
        <w:rPr>
          <w:rFonts w:ascii="Arial" w:hAnsi="Arial" w:cs="Arial"/>
          <w:sz w:val="20"/>
          <w:szCs w:val="20"/>
        </w:rPr>
      </w:pPr>
      <w:r w:rsidRPr="00AE4285">
        <w:rPr>
          <w:rFonts w:ascii="Arial" w:hAnsi="Arial" w:cs="Arial"/>
          <w:b/>
          <w:sz w:val="20"/>
          <w:szCs w:val="20"/>
        </w:rPr>
        <w:t>ARTÍCULO SÉPTIMO.-</w:t>
      </w:r>
      <w:r w:rsidRPr="00AE4285">
        <w:rPr>
          <w:rFonts w:ascii="Arial" w:hAnsi="Arial" w:cs="Arial"/>
          <w:sz w:val="20"/>
          <w:szCs w:val="20"/>
        </w:rPr>
        <w:t xml:space="preserve"> El Congreso del Estado de Sonora deberá hacer las previsiones presupuestales necesarias para la operación de la presente Ley y establecer las partidas presupuestales específicas en el Presupuesto de Egresos de Estado de Sonora para el siguiente ejercicio fiscal a su entrada en vigor.</w:t>
      </w:r>
    </w:p>
    <w:p w:rsidR="00D41B51" w:rsidRPr="00AE4285" w:rsidRDefault="00D41B51" w:rsidP="00AE4285">
      <w:pPr>
        <w:spacing w:after="0" w:line="240" w:lineRule="auto"/>
        <w:jc w:val="both"/>
        <w:rPr>
          <w:rFonts w:ascii="Arial" w:hAnsi="Arial" w:cs="Arial"/>
          <w:sz w:val="20"/>
          <w:szCs w:val="20"/>
        </w:rPr>
      </w:pPr>
    </w:p>
    <w:p w:rsidR="0034621C" w:rsidRPr="0034621C" w:rsidRDefault="0034621C" w:rsidP="0034621C">
      <w:pPr>
        <w:spacing w:after="0" w:line="240" w:lineRule="auto"/>
        <w:jc w:val="center"/>
        <w:rPr>
          <w:rFonts w:ascii="Arial" w:eastAsia="Calibri" w:hAnsi="Arial" w:cs="Arial"/>
          <w:b/>
          <w:sz w:val="24"/>
          <w:szCs w:val="24"/>
        </w:rPr>
      </w:pPr>
      <w:bookmarkStart w:id="84" w:name="_Toc450590324"/>
      <w:r w:rsidRPr="0034621C">
        <w:rPr>
          <w:rFonts w:ascii="Arial" w:eastAsia="Calibri" w:hAnsi="Arial" w:cs="Arial"/>
          <w:b/>
          <w:sz w:val="24"/>
          <w:szCs w:val="24"/>
        </w:rPr>
        <w:t>TRANSITORIO</w:t>
      </w:r>
      <w:r>
        <w:rPr>
          <w:rFonts w:ascii="Arial" w:eastAsia="Calibri" w:hAnsi="Arial" w:cs="Arial"/>
          <w:b/>
          <w:sz w:val="24"/>
          <w:szCs w:val="24"/>
        </w:rPr>
        <w:t xml:space="preserve"> DEL DECRETO 170</w:t>
      </w:r>
    </w:p>
    <w:p w:rsidR="0034621C" w:rsidRPr="0034621C" w:rsidRDefault="0034621C" w:rsidP="0034621C">
      <w:pPr>
        <w:spacing w:after="0" w:line="240" w:lineRule="auto"/>
        <w:jc w:val="center"/>
        <w:rPr>
          <w:rFonts w:ascii="Arial" w:eastAsia="Calibri" w:hAnsi="Arial" w:cs="Arial"/>
          <w:b/>
          <w:sz w:val="24"/>
          <w:szCs w:val="24"/>
        </w:rPr>
      </w:pPr>
    </w:p>
    <w:p w:rsidR="0034621C" w:rsidRPr="0034621C" w:rsidRDefault="0034621C" w:rsidP="0034621C">
      <w:pPr>
        <w:spacing w:after="0" w:line="240" w:lineRule="auto"/>
        <w:jc w:val="both"/>
        <w:rPr>
          <w:rFonts w:ascii="Arial" w:eastAsia="Calibri" w:hAnsi="Arial" w:cs="Arial"/>
          <w:sz w:val="20"/>
          <w:szCs w:val="24"/>
        </w:rPr>
      </w:pPr>
      <w:r w:rsidRPr="0034621C">
        <w:rPr>
          <w:rFonts w:ascii="Arial" w:eastAsia="Calibri" w:hAnsi="Arial" w:cs="Arial"/>
          <w:b/>
          <w:sz w:val="20"/>
          <w:szCs w:val="24"/>
        </w:rPr>
        <w:t>ARTÍCULO ÚNICO.-</w:t>
      </w:r>
      <w:r w:rsidRPr="0034621C">
        <w:rPr>
          <w:rFonts w:ascii="Arial" w:eastAsia="Calibri" w:hAnsi="Arial" w:cs="Arial"/>
          <w:sz w:val="20"/>
          <w:szCs w:val="24"/>
        </w:rPr>
        <w:t xml:space="preserve"> El presente Decreto entrará en vigor el día siguiente al de su publicación en el Boletín Oficial del Gobierno del Estado de Sonora.</w:t>
      </w:r>
    </w:p>
    <w:p w:rsidR="00091FAF" w:rsidRPr="0034621C" w:rsidRDefault="00091FAF" w:rsidP="00091FAF">
      <w:pPr>
        <w:pStyle w:val="Tit1"/>
        <w:rPr>
          <w:sz w:val="24"/>
          <w:lang w:val="es-MX"/>
        </w:rPr>
      </w:pPr>
    </w:p>
    <w:p w:rsidR="00091FAF" w:rsidRDefault="00091FAF" w:rsidP="00091FAF">
      <w:pPr>
        <w:pStyle w:val="Tit1"/>
        <w:rPr>
          <w:sz w:val="24"/>
        </w:rPr>
      </w:pPr>
      <w:r>
        <w:rPr>
          <w:sz w:val="24"/>
        </w:rPr>
        <w:t>A P E N D I C E</w:t>
      </w:r>
      <w:bookmarkEnd w:id="84"/>
    </w:p>
    <w:p w:rsidR="00091FAF" w:rsidRDefault="00091FAF" w:rsidP="00091FAF">
      <w:pPr>
        <w:rPr>
          <w:lang w:val="es-ES_tradnl"/>
        </w:rPr>
      </w:pPr>
    </w:p>
    <w:p w:rsidR="00091FAF" w:rsidRPr="00D17B5A" w:rsidRDefault="00091FAF" w:rsidP="00091FAF">
      <w:pPr>
        <w:rPr>
          <w:rFonts w:ascii="Arial" w:hAnsi="Arial" w:cs="Arial"/>
          <w:b/>
          <w:sz w:val="20"/>
          <w:szCs w:val="20"/>
          <w:lang w:val="es-ES_tradnl"/>
        </w:rPr>
      </w:pPr>
      <w:r w:rsidRPr="00D17B5A">
        <w:rPr>
          <w:rFonts w:ascii="Arial" w:hAnsi="Arial" w:cs="Arial"/>
          <w:b/>
          <w:sz w:val="20"/>
          <w:szCs w:val="20"/>
          <w:lang w:val="es-ES_tradnl"/>
        </w:rPr>
        <w:t>LEY No. 192.- B. 0. No.10, Sección I, de  fecha 3 de agosto de 2017.</w:t>
      </w:r>
    </w:p>
    <w:p w:rsidR="00BB1012" w:rsidRPr="00D17B5A" w:rsidRDefault="00D17B5A" w:rsidP="00D17B5A">
      <w:pPr>
        <w:autoSpaceDE w:val="0"/>
        <w:autoSpaceDN w:val="0"/>
        <w:adjustRightInd w:val="0"/>
        <w:spacing w:after="0" w:line="240" w:lineRule="auto"/>
        <w:jc w:val="both"/>
        <w:rPr>
          <w:rFonts w:ascii="Arial" w:hAnsi="Arial" w:cs="Arial"/>
          <w:sz w:val="20"/>
          <w:szCs w:val="20"/>
          <w:lang w:val="es-ES_tradnl"/>
        </w:rPr>
      </w:pPr>
      <w:r w:rsidRPr="00D17B5A">
        <w:rPr>
          <w:rFonts w:ascii="Arial" w:hAnsi="Arial" w:cs="Arial"/>
          <w:b/>
          <w:sz w:val="20"/>
          <w:szCs w:val="20"/>
        </w:rPr>
        <w:t>DECRETO No. 170; B.O. No. 30, sección IV; de fecha 13 de octubre de 2017;</w:t>
      </w:r>
      <w:r w:rsidRPr="00D17B5A">
        <w:rPr>
          <w:rFonts w:ascii="Arial" w:hAnsi="Arial" w:cs="Arial"/>
          <w:sz w:val="20"/>
          <w:szCs w:val="20"/>
        </w:rPr>
        <w:t xml:space="preserve"> reforman el artículo Quinto Transitorio y se deroga la fracción III del artículo 134 y los artículos Tercero y Cuarto Transitorios</w:t>
      </w: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344658" w:rsidRDefault="00344658" w:rsidP="00AE4285">
      <w:pPr>
        <w:autoSpaceDE w:val="0"/>
        <w:autoSpaceDN w:val="0"/>
        <w:adjustRightInd w:val="0"/>
        <w:spacing w:after="0" w:line="240" w:lineRule="auto"/>
        <w:ind w:firstLine="2127"/>
        <w:jc w:val="both"/>
        <w:rPr>
          <w:rFonts w:ascii="Arial" w:hAnsi="Arial" w:cs="Arial"/>
          <w:sz w:val="20"/>
          <w:szCs w:val="20"/>
          <w:lang w:val="es-ES_tradnl"/>
        </w:rPr>
      </w:pPr>
    </w:p>
    <w:p w:rsidR="00344658" w:rsidRDefault="00344658" w:rsidP="00AE4285">
      <w:pPr>
        <w:autoSpaceDE w:val="0"/>
        <w:autoSpaceDN w:val="0"/>
        <w:adjustRightInd w:val="0"/>
        <w:spacing w:after="0" w:line="240" w:lineRule="auto"/>
        <w:ind w:firstLine="2127"/>
        <w:jc w:val="both"/>
        <w:rPr>
          <w:rFonts w:ascii="Arial" w:hAnsi="Arial" w:cs="Arial"/>
          <w:sz w:val="20"/>
          <w:szCs w:val="20"/>
          <w:lang w:val="es-ES_tradnl"/>
        </w:rPr>
      </w:pPr>
    </w:p>
    <w:p w:rsidR="00344658" w:rsidRDefault="00344658"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p w:rsidR="00BB1012" w:rsidRDefault="00BB1012" w:rsidP="00D17B5A">
      <w:pPr>
        <w:autoSpaceDE w:val="0"/>
        <w:autoSpaceDN w:val="0"/>
        <w:adjustRightInd w:val="0"/>
        <w:spacing w:after="0" w:line="240" w:lineRule="auto"/>
        <w:jc w:val="both"/>
        <w:rPr>
          <w:rFonts w:ascii="Arial" w:hAnsi="Arial" w:cs="Arial"/>
          <w:sz w:val="20"/>
          <w:szCs w:val="20"/>
          <w:lang w:val="es-ES_tradnl"/>
        </w:rPr>
      </w:pPr>
    </w:p>
    <w:p w:rsidR="00D17B5A" w:rsidRDefault="00D17B5A" w:rsidP="00D17B5A">
      <w:pPr>
        <w:autoSpaceDE w:val="0"/>
        <w:autoSpaceDN w:val="0"/>
        <w:adjustRightInd w:val="0"/>
        <w:spacing w:after="0" w:line="240" w:lineRule="auto"/>
        <w:jc w:val="both"/>
        <w:rPr>
          <w:rFonts w:ascii="Arial" w:hAnsi="Arial" w:cs="Arial"/>
          <w:sz w:val="20"/>
          <w:szCs w:val="20"/>
          <w:lang w:val="es-ES_tradnl"/>
        </w:rPr>
      </w:pPr>
    </w:p>
    <w:p w:rsidR="005357F2" w:rsidRPr="005357F2" w:rsidRDefault="005357F2" w:rsidP="005357F2">
      <w:pPr>
        <w:autoSpaceDE w:val="0"/>
        <w:autoSpaceDN w:val="0"/>
        <w:adjustRightInd w:val="0"/>
        <w:spacing w:after="0" w:line="240" w:lineRule="auto"/>
        <w:jc w:val="center"/>
        <w:rPr>
          <w:rFonts w:ascii="Arial" w:hAnsi="Arial" w:cs="Arial"/>
          <w:b/>
          <w:sz w:val="24"/>
          <w:szCs w:val="20"/>
          <w:lang w:val="es-ES_tradnl"/>
        </w:rPr>
      </w:pPr>
      <w:r w:rsidRPr="005357F2">
        <w:rPr>
          <w:rFonts w:ascii="Arial" w:hAnsi="Arial" w:cs="Arial"/>
          <w:b/>
          <w:sz w:val="24"/>
          <w:szCs w:val="20"/>
          <w:lang w:val="es-ES_tradnl"/>
        </w:rPr>
        <w:t>Í N D I C E</w:t>
      </w:r>
    </w:p>
    <w:sdt>
      <w:sdtPr>
        <w:rPr>
          <w:rFonts w:asciiTheme="minorHAnsi" w:eastAsiaTheme="minorHAnsi" w:hAnsiTheme="minorHAnsi" w:cstheme="minorBidi"/>
          <w:noProof/>
          <w:color w:val="auto"/>
          <w:sz w:val="22"/>
          <w:szCs w:val="22"/>
          <w:lang w:val="es-ES" w:eastAsia="en-US"/>
        </w:rPr>
        <w:id w:val="-1804151805"/>
        <w:docPartObj>
          <w:docPartGallery w:val="Table of Contents"/>
          <w:docPartUnique/>
        </w:docPartObj>
      </w:sdtPr>
      <w:sdtEndPr>
        <w:rPr>
          <w:rFonts w:ascii="Arial" w:hAnsi="Arial" w:cs="Arial"/>
          <w:b/>
          <w:bCs/>
          <w:sz w:val="20"/>
          <w:szCs w:val="20"/>
        </w:rPr>
      </w:sdtEndPr>
      <w:sdtContent>
        <w:p w:rsidR="005357F2" w:rsidRPr="005357F2" w:rsidRDefault="005357F2" w:rsidP="005357F2">
          <w:pPr>
            <w:pStyle w:val="TtulodeTDC"/>
            <w:rPr>
              <w:rFonts w:asciiTheme="minorHAnsi" w:eastAsiaTheme="minorHAnsi" w:hAnsiTheme="minorHAnsi" w:cstheme="minorBidi"/>
              <w:noProof/>
              <w:color w:val="auto"/>
              <w:sz w:val="22"/>
              <w:szCs w:val="22"/>
              <w:lang w:val="es-ES" w:eastAsia="en-US"/>
            </w:rPr>
          </w:pPr>
        </w:p>
        <w:p w:rsidR="00BB1012" w:rsidRPr="005357F2" w:rsidRDefault="00BB1012" w:rsidP="00BB1012">
          <w:pPr>
            <w:pStyle w:val="TDC1"/>
            <w:rPr>
              <w:sz w:val="20"/>
              <w:szCs w:val="20"/>
            </w:rPr>
          </w:pPr>
          <w:r w:rsidRPr="005357F2">
            <w:rPr>
              <w:sz w:val="20"/>
              <w:szCs w:val="20"/>
            </w:rPr>
            <w:fldChar w:fldCharType="begin"/>
          </w:r>
          <w:r w:rsidRPr="005357F2">
            <w:rPr>
              <w:sz w:val="20"/>
              <w:szCs w:val="20"/>
            </w:rPr>
            <w:instrText xml:space="preserve"> TOC \o "1-3" \h \z \u </w:instrText>
          </w:r>
          <w:r w:rsidRPr="005357F2">
            <w:rPr>
              <w:sz w:val="20"/>
              <w:szCs w:val="20"/>
            </w:rPr>
            <w:fldChar w:fldCharType="separate"/>
          </w:r>
          <w:hyperlink w:anchor="_Toc490482665" w:history="1">
            <w:r w:rsidRPr="005357F2">
              <w:rPr>
                <w:rStyle w:val="Hipervnculo"/>
                <w:sz w:val="20"/>
                <w:szCs w:val="20"/>
              </w:rPr>
              <w:t>LEY</w:t>
            </w:r>
          </w:hyperlink>
          <w:r w:rsidRPr="005357F2">
            <w:rPr>
              <w:sz w:val="20"/>
              <w:szCs w:val="20"/>
            </w:rPr>
            <w:t xml:space="preserve"> </w:t>
          </w:r>
          <w:hyperlink w:anchor="_Toc490482666" w:history="1">
            <w:r w:rsidRPr="005357F2">
              <w:rPr>
                <w:rStyle w:val="Hipervnculo"/>
                <w:sz w:val="20"/>
                <w:szCs w:val="20"/>
              </w:rPr>
              <w:t>DE PROTECCIÓN DE DATOS PERSONALES EN POSESIÓN DE SUJETOS OBLIGADOS DEL ESTADO DE SONORA</w:t>
            </w:r>
            <w:r w:rsidRPr="005357F2">
              <w:rPr>
                <w:webHidden/>
                <w:sz w:val="20"/>
                <w:szCs w:val="20"/>
              </w:rPr>
              <w:tab/>
            </w:r>
            <w:r w:rsidRPr="005357F2">
              <w:rPr>
                <w:webHidden/>
                <w:sz w:val="20"/>
                <w:szCs w:val="20"/>
              </w:rPr>
              <w:fldChar w:fldCharType="begin"/>
            </w:r>
            <w:r w:rsidRPr="005357F2">
              <w:rPr>
                <w:webHidden/>
                <w:sz w:val="20"/>
                <w:szCs w:val="20"/>
              </w:rPr>
              <w:instrText xml:space="preserve"> PAGEREF _Toc490482666 \h </w:instrText>
            </w:r>
            <w:r w:rsidRPr="005357F2">
              <w:rPr>
                <w:webHidden/>
                <w:sz w:val="20"/>
                <w:szCs w:val="20"/>
              </w:rPr>
            </w:r>
            <w:r w:rsidRPr="005357F2">
              <w:rPr>
                <w:webHidden/>
                <w:sz w:val="20"/>
                <w:szCs w:val="20"/>
              </w:rPr>
              <w:fldChar w:fldCharType="separate"/>
            </w:r>
            <w:r w:rsidRPr="005357F2">
              <w:rPr>
                <w:webHidden/>
                <w:sz w:val="20"/>
                <w:szCs w:val="20"/>
              </w:rPr>
              <w:t>6</w:t>
            </w:r>
            <w:r w:rsidRPr="005357F2">
              <w:rPr>
                <w:webHidden/>
                <w:sz w:val="20"/>
                <w:szCs w:val="20"/>
              </w:rPr>
              <w:fldChar w:fldCharType="end"/>
            </w:r>
          </w:hyperlink>
        </w:p>
        <w:p w:rsidR="00BB1012" w:rsidRPr="005357F2" w:rsidRDefault="0037502E" w:rsidP="00BB1012">
          <w:pPr>
            <w:pStyle w:val="TDC1"/>
            <w:rPr>
              <w:sz w:val="20"/>
              <w:szCs w:val="20"/>
            </w:rPr>
          </w:pPr>
          <w:hyperlink w:anchor="_Toc490482667" w:history="1">
            <w:r w:rsidR="00BB1012" w:rsidRPr="005357F2">
              <w:rPr>
                <w:rStyle w:val="Hipervnculo"/>
                <w:sz w:val="20"/>
                <w:szCs w:val="20"/>
              </w:rPr>
              <w:t>TÍTULO PRIMERO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_Toc490482667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6</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68" w:history="1">
            <w:r w:rsidR="00BB1012" w:rsidRPr="005357F2">
              <w:rPr>
                <w:rStyle w:val="Hipervnculo"/>
                <w:rFonts w:ascii="Arial" w:hAnsi="Arial" w:cs="Arial"/>
                <w:sz w:val="20"/>
                <w:szCs w:val="20"/>
              </w:rPr>
              <w:t>Disposiciones Generales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_Toc490482668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6</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669" w:history="1">
            <w:r w:rsidR="00BB1012" w:rsidRPr="005357F2">
              <w:rPr>
                <w:rStyle w:val="Hipervnculo"/>
                <w:sz w:val="20"/>
                <w:szCs w:val="20"/>
              </w:rPr>
              <w:t>Capítulo Único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_Toc490482669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6</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70" w:history="1">
            <w:r w:rsidR="00BB1012" w:rsidRPr="005357F2">
              <w:rPr>
                <w:rStyle w:val="Hipervnculo"/>
                <w:rFonts w:ascii="Arial" w:hAnsi="Arial" w:cs="Arial"/>
                <w:sz w:val="20"/>
                <w:szCs w:val="20"/>
              </w:rPr>
              <w:t>De los ámbitos de validez subjetivo, objetivo y territorial de la Ley</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_Toc490482670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6</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671" w:history="1">
            <w:r w:rsidR="00BB1012" w:rsidRPr="005357F2">
              <w:rPr>
                <w:rStyle w:val="Hipervnculo"/>
                <w:sz w:val="20"/>
                <w:szCs w:val="20"/>
              </w:rPr>
              <w:t>TÍTULO SEGUNDO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_Toc490482671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12</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72" w:history="1">
            <w:r w:rsidR="00BB1012" w:rsidRPr="005357F2">
              <w:rPr>
                <w:rStyle w:val="Hipervnculo"/>
                <w:rFonts w:ascii="Arial" w:hAnsi="Arial" w:cs="Arial"/>
                <w:sz w:val="20"/>
                <w:szCs w:val="20"/>
              </w:rPr>
              <w:t>Principios y deberes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_Toc490482672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12</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673" w:history="1">
            <w:r w:rsidR="00BB1012" w:rsidRPr="005357F2">
              <w:rPr>
                <w:rStyle w:val="Hipervnculo"/>
                <w:sz w:val="20"/>
                <w:szCs w:val="20"/>
              </w:rPr>
              <w:t>Capítulo I</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_Toc490482673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12</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74" w:history="1">
            <w:r w:rsidR="00BB1012" w:rsidRPr="005357F2">
              <w:rPr>
                <w:rStyle w:val="Hipervnculo"/>
                <w:rFonts w:ascii="Arial" w:hAnsi="Arial" w:cs="Arial"/>
                <w:sz w:val="20"/>
                <w:szCs w:val="20"/>
              </w:rPr>
              <w:t>De los principios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_Toc490482674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12</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675" w:history="1">
            <w:r w:rsidR="00BB1012" w:rsidRPr="005357F2">
              <w:rPr>
                <w:rStyle w:val="Hipervnculo"/>
                <w:sz w:val="20"/>
                <w:szCs w:val="20"/>
              </w:rPr>
              <w:t>Capítulo II</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_Toc490482675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19</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76" w:history="1">
            <w:r w:rsidR="00BB1012" w:rsidRPr="005357F2">
              <w:rPr>
                <w:rStyle w:val="Hipervnculo"/>
                <w:rFonts w:ascii="Arial" w:hAnsi="Arial" w:cs="Arial"/>
                <w:sz w:val="20"/>
                <w:szCs w:val="20"/>
              </w:rPr>
              <w:t>De los deberes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_Toc490482676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19</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677" w:history="1">
            <w:r w:rsidR="00BB1012" w:rsidRPr="005357F2">
              <w:rPr>
                <w:rStyle w:val="Hipervnculo"/>
                <w:sz w:val="20"/>
                <w:szCs w:val="20"/>
              </w:rPr>
              <w:t>TÍTULO TERCERO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_Toc490482677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23</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78" w:history="1">
            <w:r w:rsidR="00BB1012" w:rsidRPr="005357F2">
              <w:rPr>
                <w:rStyle w:val="Hipervnculo"/>
                <w:rFonts w:ascii="Arial" w:hAnsi="Arial" w:cs="Arial"/>
                <w:sz w:val="20"/>
                <w:szCs w:val="20"/>
              </w:rPr>
              <w:t>Derechos de los titulares y su ejercicio</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_Toc490482678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23</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679" w:history="1">
            <w:r w:rsidR="00BB1012" w:rsidRPr="005357F2">
              <w:rPr>
                <w:rStyle w:val="Hipervnculo"/>
                <w:sz w:val="20"/>
                <w:szCs w:val="20"/>
              </w:rPr>
              <w:t>Capítulo I</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_Toc490482679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23</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80" w:history="1">
            <w:r w:rsidR="00BB1012" w:rsidRPr="005357F2">
              <w:rPr>
                <w:rStyle w:val="Hipervnculo"/>
                <w:rFonts w:ascii="Arial" w:hAnsi="Arial" w:cs="Arial"/>
                <w:sz w:val="20"/>
                <w:szCs w:val="20"/>
              </w:rPr>
              <w:t>De los derechos de acceso, rectificación, cancelación y oposición</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_Toc490482680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23</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681" w:history="1">
            <w:r w:rsidR="00BB1012" w:rsidRPr="005357F2">
              <w:rPr>
                <w:rStyle w:val="Hipervnculo"/>
                <w:sz w:val="20"/>
                <w:szCs w:val="20"/>
              </w:rPr>
              <w:t>Capítulo II</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_Toc490482681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24</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82" w:history="1">
            <w:r w:rsidR="00BB1012" w:rsidRPr="005357F2">
              <w:rPr>
                <w:rStyle w:val="Hipervnculo"/>
                <w:rFonts w:ascii="Arial" w:hAnsi="Arial" w:cs="Arial"/>
                <w:sz w:val="20"/>
                <w:szCs w:val="20"/>
              </w:rPr>
              <w:t>Del ejercicio de los derechos de acceso, rectificación,</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_Toc490482682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24</w:t>
            </w:r>
            <w:r w:rsidR="00BB1012" w:rsidRPr="005357F2">
              <w:rPr>
                <w:rFonts w:ascii="Arial" w:hAnsi="Arial" w:cs="Arial"/>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83" w:history="1">
            <w:r w:rsidR="00BB1012" w:rsidRPr="005357F2">
              <w:rPr>
                <w:rStyle w:val="Hipervnculo"/>
                <w:rFonts w:ascii="Arial" w:hAnsi="Arial" w:cs="Arial"/>
                <w:sz w:val="20"/>
                <w:szCs w:val="20"/>
              </w:rPr>
              <w:t>cancelación y oposición</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_Toc490482683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24</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684" w:history="1">
            <w:r w:rsidR="00BB1012" w:rsidRPr="005357F2">
              <w:rPr>
                <w:rStyle w:val="Hipervnculo"/>
                <w:sz w:val="20"/>
                <w:szCs w:val="20"/>
              </w:rPr>
              <w:t>Capítulo III</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_Toc490482684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29</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85" w:history="1">
            <w:r w:rsidR="00BB1012" w:rsidRPr="005357F2">
              <w:rPr>
                <w:rStyle w:val="Hipervnculo"/>
                <w:rFonts w:ascii="Arial" w:hAnsi="Arial" w:cs="Arial"/>
                <w:sz w:val="20"/>
                <w:szCs w:val="20"/>
              </w:rPr>
              <w:t>De la portabilidad de los datos personales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_Toc490482685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29</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686" w:history="1">
            <w:r w:rsidR="00BB1012" w:rsidRPr="005357F2">
              <w:rPr>
                <w:rStyle w:val="Hipervnculo"/>
                <w:sz w:val="20"/>
                <w:szCs w:val="20"/>
              </w:rPr>
              <w:t>TÍTULO CUARTO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_Toc490482686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29</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87" w:history="1">
            <w:r w:rsidR="00BB1012" w:rsidRPr="005357F2">
              <w:rPr>
                <w:rStyle w:val="Hipervnculo"/>
                <w:rFonts w:ascii="Arial" w:hAnsi="Arial" w:cs="Arial"/>
                <w:sz w:val="20"/>
                <w:szCs w:val="20"/>
              </w:rPr>
              <w:t>Relación del responsable y encargado</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_Toc490482687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29</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688" w:history="1">
            <w:r w:rsidR="00BB1012" w:rsidRPr="005357F2">
              <w:rPr>
                <w:rStyle w:val="Hipervnculo"/>
                <w:sz w:val="20"/>
                <w:szCs w:val="20"/>
              </w:rPr>
              <w:t>Capítulo Único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_Toc490482688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29</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89" w:history="1">
            <w:r w:rsidR="00BB1012" w:rsidRPr="005357F2">
              <w:rPr>
                <w:rStyle w:val="Hipervnculo"/>
                <w:rFonts w:ascii="Arial" w:hAnsi="Arial" w:cs="Arial"/>
                <w:sz w:val="20"/>
                <w:szCs w:val="20"/>
              </w:rPr>
              <w:t>Encargado</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_Toc490482689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29</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690" w:history="1">
            <w:r w:rsidR="00BB1012" w:rsidRPr="005357F2">
              <w:rPr>
                <w:rStyle w:val="Hipervnculo"/>
                <w:sz w:val="20"/>
                <w:szCs w:val="20"/>
              </w:rPr>
              <w:t>TÍTULO QUINTO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_Toc490482690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32</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91" w:history="1">
            <w:r w:rsidR="00BB1012" w:rsidRPr="005357F2">
              <w:rPr>
                <w:rStyle w:val="Hipervnculo"/>
                <w:rFonts w:ascii="Arial" w:hAnsi="Arial" w:cs="Arial"/>
                <w:sz w:val="20"/>
                <w:szCs w:val="20"/>
              </w:rPr>
              <w:t>Comunicaciones de datos personales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_Toc490482691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32</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692" w:history="1">
            <w:r w:rsidR="00BB1012" w:rsidRPr="005357F2">
              <w:rPr>
                <w:rStyle w:val="Hipervnculo"/>
                <w:sz w:val="20"/>
                <w:szCs w:val="20"/>
              </w:rPr>
              <w:t>Capítulo Único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_Toc490482692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32</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93" w:history="1">
            <w:r w:rsidR="00BB1012" w:rsidRPr="005357F2">
              <w:rPr>
                <w:rStyle w:val="Hipervnculo"/>
                <w:rFonts w:ascii="Arial" w:hAnsi="Arial" w:cs="Arial"/>
                <w:sz w:val="20"/>
                <w:szCs w:val="20"/>
              </w:rPr>
              <w:t>De las transferencias de datos personales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_Toc490482693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32</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694" w:history="1">
            <w:r w:rsidR="00BB1012" w:rsidRPr="005357F2">
              <w:rPr>
                <w:rStyle w:val="Hipervnculo"/>
                <w:sz w:val="20"/>
                <w:szCs w:val="20"/>
              </w:rPr>
              <w:t>TÍTULO SEXTO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_Toc490482694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33</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95" w:history="1">
            <w:r w:rsidR="00BB1012" w:rsidRPr="005357F2">
              <w:rPr>
                <w:rStyle w:val="Hipervnculo"/>
                <w:rFonts w:ascii="Arial" w:hAnsi="Arial" w:cs="Arial"/>
                <w:sz w:val="20"/>
                <w:szCs w:val="20"/>
              </w:rPr>
              <w:t>Acciones preventivas en materia de protección de datos personales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_Toc490482695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33</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696" w:history="1">
            <w:r w:rsidR="00BB1012" w:rsidRPr="005357F2">
              <w:rPr>
                <w:rStyle w:val="Hipervnculo"/>
                <w:sz w:val="20"/>
                <w:szCs w:val="20"/>
              </w:rPr>
              <w:t>Capítulo I</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_Toc490482696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33</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97" w:history="1">
            <w:r w:rsidR="00BB1012" w:rsidRPr="005357F2">
              <w:rPr>
                <w:rStyle w:val="Hipervnculo"/>
                <w:rFonts w:ascii="Arial" w:hAnsi="Arial" w:cs="Arial"/>
                <w:sz w:val="20"/>
                <w:szCs w:val="20"/>
              </w:rPr>
              <w:t>De los esquemas de mejores prácticas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_Toc490482697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33</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698" w:history="1">
            <w:r w:rsidR="00BB1012" w:rsidRPr="005357F2">
              <w:rPr>
                <w:rStyle w:val="Hipervnculo"/>
                <w:sz w:val="20"/>
                <w:szCs w:val="20"/>
              </w:rPr>
              <w:t>Capítulo II</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_Toc490482698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34</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699" w:history="1">
            <w:r w:rsidR="00BB1012" w:rsidRPr="005357F2">
              <w:rPr>
                <w:rStyle w:val="Hipervnculo"/>
                <w:rFonts w:ascii="Arial" w:hAnsi="Arial" w:cs="Arial"/>
                <w:sz w:val="20"/>
                <w:szCs w:val="20"/>
              </w:rPr>
              <w:t>De las evaluaciones de impacto a la protección de datos personales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_Toc490482699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34</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00" w:history="1">
            <w:r w:rsidR="00BB1012" w:rsidRPr="005357F2">
              <w:rPr>
                <w:rStyle w:val="Hipervnculo"/>
                <w:sz w:val="20"/>
                <w:szCs w:val="20"/>
              </w:rPr>
              <w:t>Capítulo III</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_Toc490482700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35</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01" w:history="1">
            <w:r w:rsidR="00BB1012" w:rsidRPr="005357F2">
              <w:rPr>
                <w:rStyle w:val="Hipervnculo"/>
                <w:rFonts w:ascii="Arial" w:hAnsi="Arial" w:cs="Arial"/>
                <w:sz w:val="20"/>
                <w:szCs w:val="20"/>
              </w:rPr>
              <w:t>Del oficial de protección de datos personales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_Toc490482701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35</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02" w:history="1">
            <w:r w:rsidR="00BB1012" w:rsidRPr="005357F2">
              <w:rPr>
                <w:rStyle w:val="Hipervnculo"/>
                <w:sz w:val="20"/>
                <w:szCs w:val="20"/>
              </w:rPr>
              <w:t>TÍTULO SÉPTIMO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_Toc490482702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36</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03" w:history="1">
            <w:r w:rsidR="00BB1012" w:rsidRPr="005357F2">
              <w:rPr>
                <w:rStyle w:val="Hipervnculo"/>
                <w:rFonts w:ascii="Arial" w:hAnsi="Arial" w:cs="Arial"/>
                <w:sz w:val="20"/>
                <w:szCs w:val="20"/>
              </w:rPr>
              <w:t>Instancias de seguridad, procuración y administración de justicia</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_Toc490482703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36</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04" w:history="1">
            <w:r w:rsidR="00BB1012" w:rsidRPr="005357F2">
              <w:rPr>
                <w:rStyle w:val="Hipervnculo"/>
                <w:sz w:val="20"/>
                <w:szCs w:val="20"/>
              </w:rPr>
              <w:t>Capítulo Único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_Toc490482704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36</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05" w:history="1">
            <w:r w:rsidR="00BB1012" w:rsidRPr="005357F2">
              <w:rPr>
                <w:rStyle w:val="Hipervnculo"/>
                <w:rFonts w:ascii="Arial" w:hAnsi="Arial" w:cs="Arial"/>
                <w:sz w:val="20"/>
                <w:szCs w:val="20"/>
              </w:rPr>
              <w:t>De los tratamientos de datos personales por instancias de seguridad, procuración y administración de justicia del Estado de Sonora</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_Toc490482705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36</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06" w:history="1">
            <w:r w:rsidR="00BB1012" w:rsidRPr="005357F2">
              <w:rPr>
                <w:rStyle w:val="Hipervnculo"/>
                <w:sz w:val="20"/>
                <w:szCs w:val="20"/>
              </w:rPr>
              <w:t>TÍTULO OCTAVO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_Toc490482706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36</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07" w:history="1">
            <w:r w:rsidR="00BB1012" w:rsidRPr="005357F2">
              <w:rPr>
                <w:rStyle w:val="Hipervnculo"/>
                <w:rFonts w:ascii="Arial" w:hAnsi="Arial" w:cs="Arial"/>
                <w:sz w:val="20"/>
                <w:szCs w:val="20"/>
              </w:rPr>
              <w:t>Comité de Transparencia y Unidad de Transparencia</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_Toc490482707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36</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08" w:history="1">
            <w:r w:rsidR="00BB1012" w:rsidRPr="005357F2">
              <w:rPr>
                <w:rStyle w:val="Hipervnculo"/>
                <w:sz w:val="20"/>
                <w:szCs w:val="20"/>
              </w:rPr>
              <w:t>Capítulo I</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_Toc490482708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36</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09" w:history="1">
            <w:r w:rsidR="00BB1012" w:rsidRPr="005357F2">
              <w:rPr>
                <w:rStyle w:val="Hipervnculo"/>
                <w:rFonts w:ascii="Arial" w:hAnsi="Arial" w:cs="Arial"/>
                <w:sz w:val="20"/>
                <w:szCs w:val="20"/>
              </w:rPr>
              <w:t>Del Comité de Transparencia</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_Toc490482709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36</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10" w:history="1">
            <w:r w:rsidR="00BB1012" w:rsidRPr="005357F2">
              <w:rPr>
                <w:rStyle w:val="Hipervnculo"/>
                <w:sz w:val="20"/>
                <w:szCs w:val="20"/>
              </w:rPr>
              <w:t>Capítulo II</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_Toc490482710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37</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11" w:history="1">
            <w:r w:rsidR="00BB1012" w:rsidRPr="005357F2">
              <w:rPr>
                <w:rStyle w:val="Hipervnculo"/>
                <w:rFonts w:ascii="Arial" w:hAnsi="Arial" w:cs="Arial"/>
                <w:sz w:val="20"/>
                <w:szCs w:val="20"/>
              </w:rPr>
              <w:t>De la Unidad de Transparencia</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_Toc490482711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37</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12" w:history="1">
            <w:r w:rsidR="00BB1012" w:rsidRPr="005357F2">
              <w:rPr>
                <w:rStyle w:val="Hipervnculo"/>
                <w:sz w:val="20"/>
                <w:szCs w:val="20"/>
              </w:rPr>
              <w:t>TÍTULO NOVENO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_Toc490482712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38</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13" w:history="1">
            <w:r w:rsidR="00BB1012" w:rsidRPr="005357F2">
              <w:rPr>
                <w:rStyle w:val="Hipervnculo"/>
                <w:rFonts w:ascii="Arial" w:hAnsi="Arial" w:cs="Arial"/>
                <w:sz w:val="20"/>
                <w:szCs w:val="20"/>
              </w:rPr>
              <w:t>Del Instituto Sonorense de Transparencia, Acceso a la Información Pública y Protección de Datos Personales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_Toc490482713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38</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14" w:history="1">
            <w:r w:rsidR="00BB1012" w:rsidRPr="005357F2">
              <w:rPr>
                <w:rStyle w:val="Hipervnculo"/>
                <w:sz w:val="20"/>
                <w:szCs w:val="20"/>
              </w:rPr>
              <w:t>Capítulo I</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_Toc490482714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38</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15" w:history="1">
            <w:r w:rsidR="00BB1012" w:rsidRPr="005357F2">
              <w:rPr>
                <w:rStyle w:val="Hipervnculo"/>
                <w:rFonts w:ascii="Arial" w:hAnsi="Arial" w:cs="Arial"/>
                <w:sz w:val="20"/>
                <w:szCs w:val="20"/>
              </w:rPr>
              <w:t>De las atribuciones del Instituto Sonorense de Transparencia, Acceso a la Información Pública y Protección de Datos Personales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_Toc490482715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38</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16" w:history="1">
            <w:r w:rsidR="00BB1012" w:rsidRPr="005357F2">
              <w:rPr>
                <w:rStyle w:val="Hipervnculo"/>
                <w:sz w:val="20"/>
                <w:szCs w:val="20"/>
              </w:rPr>
              <w:t>Capítulo II</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_Toc490482716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40</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17" w:history="1">
            <w:r w:rsidR="00BB1012" w:rsidRPr="005357F2">
              <w:rPr>
                <w:rStyle w:val="Hipervnculo"/>
                <w:rFonts w:ascii="Arial" w:hAnsi="Arial" w:cs="Arial"/>
                <w:sz w:val="20"/>
                <w:szCs w:val="20"/>
              </w:rPr>
              <w:t>De la coordinación y promoción del derecho a la</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_Toc490482717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40</w:t>
            </w:r>
            <w:r w:rsidR="00BB1012" w:rsidRPr="005357F2">
              <w:rPr>
                <w:rFonts w:ascii="Arial" w:hAnsi="Arial" w:cs="Arial"/>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18" w:history="1">
            <w:r w:rsidR="00BB1012" w:rsidRPr="005357F2">
              <w:rPr>
                <w:rStyle w:val="Hipervnculo"/>
                <w:rFonts w:ascii="Arial" w:hAnsi="Arial" w:cs="Arial"/>
                <w:sz w:val="20"/>
                <w:szCs w:val="20"/>
              </w:rPr>
              <w:t>protección de datos personales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_Toc490482718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40</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19" w:history="1">
            <w:r w:rsidR="00BB1012" w:rsidRPr="005357F2">
              <w:rPr>
                <w:rStyle w:val="Hipervnculo"/>
                <w:sz w:val="20"/>
                <w:szCs w:val="20"/>
              </w:rPr>
              <w:t>TÍTULO DÉCIMO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_Toc490482719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41</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20" w:history="1">
            <w:r w:rsidR="00BB1012" w:rsidRPr="005357F2">
              <w:rPr>
                <w:rStyle w:val="Hipervnculo"/>
                <w:rFonts w:ascii="Arial" w:hAnsi="Arial" w:cs="Arial"/>
                <w:sz w:val="20"/>
                <w:szCs w:val="20"/>
              </w:rPr>
              <w:t>Medios de impugnación en materia de protección de datos personales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_Toc490482720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41</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21" w:history="1">
            <w:r w:rsidR="00BB1012" w:rsidRPr="005357F2">
              <w:rPr>
                <w:rStyle w:val="Hipervnculo"/>
                <w:sz w:val="20"/>
                <w:szCs w:val="20"/>
              </w:rPr>
              <w:t>Capítulo I</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_Toc490482721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41</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22" w:history="1">
            <w:r w:rsidR="00BB1012" w:rsidRPr="005357F2">
              <w:rPr>
                <w:rStyle w:val="Hipervnculo"/>
                <w:rFonts w:ascii="Arial" w:hAnsi="Arial" w:cs="Arial"/>
                <w:sz w:val="20"/>
                <w:szCs w:val="20"/>
              </w:rPr>
              <w:t>Del recurso de revisión</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_Toc490482722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41</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23" w:history="1">
            <w:r w:rsidR="00BB1012" w:rsidRPr="005357F2">
              <w:rPr>
                <w:rStyle w:val="Hipervnculo"/>
                <w:sz w:val="20"/>
                <w:szCs w:val="20"/>
              </w:rPr>
              <w:t>Capítulo II</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_Toc490482723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49</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24" w:history="1">
            <w:r w:rsidR="00BB1012" w:rsidRPr="005357F2">
              <w:rPr>
                <w:rStyle w:val="Hipervnculo"/>
                <w:rFonts w:ascii="Arial" w:hAnsi="Arial" w:cs="Arial"/>
                <w:sz w:val="20"/>
                <w:szCs w:val="20"/>
              </w:rPr>
              <w:t>De los criterios de interpretación</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_Toc490482724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49</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25" w:history="1">
            <w:r w:rsidR="00BB1012" w:rsidRPr="005357F2">
              <w:rPr>
                <w:rStyle w:val="Hipervnculo"/>
                <w:sz w:val="20"/>
                <w:szCs w:val="20"/>
              </w:rPr>
              <w:t>TÍTULO DÉCIMO PRIMERO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_Toc490482725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49</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26" w:history="1">
            <w:r w:rsidR="00BB1012" w:rsidRPr="005357F2">
              <w:rPr>
                <w:rStyle w:val="Hipervnculo"/>
                <w:rFonts w:ascii="Arial" w:hAnsi="Arial" w:cs="Arial"/>
                <w:sz w:val="20"/>
                <w:szCs w:val="20"/>
              </w:rPr>
              <w:t>Verificación de tratamientos de datos personales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_Toc490482726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49</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27" w:history="1">
            <w:r w:rsidR="00BB1012" w:rsidRPr="005357F2">
              <w:rPr>
                <w:rStyle w:val="Hipervnculo"/>
                <w:sz w:val="20"/>
                <w:szCs w:val="20"/>
              </w:rPr>
              <w:t>Capítulo Único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_Toc490482727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49</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28" w:history="1">
            <w:r w:rsidR="00BB1012" w:rsidRPr="005357F2">
              <w:rPr>
                <w:rStyle w:val="Hipervnculo"/>
                <w:rFonts w:ascii="Arial" w:hAnsi="Arial" w:cs="Arial"/>
                <w:sz w:val="20"/>
                <w:szCs w:val="20"/>
              </w:rPr>
              <w:t>Del procedimiento de verificación</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_Toc490482728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49</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29" w:history="1">
            <w:r w:rsidR="00BB1012" w:rsidRPr="005357F2">
              <w:rPr>
                <w:rStyle w:val="Hipervnculo"/>
                <w:sz w:val="20"/>
                <w:szCs w:val="20"/>
              </w:rPr>
              <w:t>TÍTULO DÉCIMO SEGUNDO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_Toc490482729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55</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30" w:history="1">
            <w:r w:rsidR="00BB1012" w:rsidRPr="005357F2">
              <w:rPr>
                <w:rStyle w:val="Hipervnculo"/>
                <w:rFonts w:ascii="Arial" w:hAnsi="Arial" w:cs="Arial"/>
                <w:sz w:val="20"/>
                <w:szCs w:val="20"/>
              </w:rPr>
              <w:t>Cumplimiento de las resoluciones del Instituto</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_Toc490482730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55</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31" w:history="1">
            <w:r w:rsidR="00BB1012" w:rsidRPr="005357F2">
              <w:rPr>
                <w:rStyle w:val="Hipervnculo"/>
                <w:sz w:val="20"/>
                <w:szCs w:val="20"/>
              </w:rPr>
              <w:t>Capítulo Único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_Toc490482731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55</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32" w:history="1">
            <w:r w:rsidR="00BB1012" w:rsidRPr="005357F2">
              <w:rPr>
                <w:rStyle w:val="Hipervnculo"/>
                <w:rFonts w:ascii="Arial" w:hAnsi="Arial" w:cs="Arial"/>
                <w:sz w:val="20"/>
                <w:szCs w:val="20"/>
              </w:rPr>
              <w:t>Del Cumplimiento de las resoluciones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_Toc490482732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55</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33" w:history="1">
            <w:r w:rsidR="00BB1012" w:rsidRPr="005357F2">
              <w:rPr>
                <w:rStyle w:val="Hipervnculo"/>
                <w:sz w:val="20"/>
                <w:szCs w:val="20"/>
              </w:rPr>
              <w:t>TÍTULO DÉCIMO TERCERO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_Toc490482733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56</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34" w:history="1">
            <w:r w:rsidR="00BB1012" w:rsidRPr="005357F2">
              <w:rPr>
                <w:rStyle w:val="Hipervnculo"/>
                <w:rFonts w:ascii="Arial" w:hAnsi="Arial" w:cs="Arial"/>
                <w:sz w:val="20"/>
                <w:szCs w:val="20"/>
              </w:rPr>
              <w:t>Medidas de apremio</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_Toc490482734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56</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35" w:history="1">
            <w:r w:rsidR="00BB1012" w:rsidRPr="005357F2">
              <w:rPr>
                <w:rStyle w:val="Hipervnculo"/>
                <w:sz w:val="20"/>
                <w:szCs w:val="20"/>
              </w:rPr>
              <w:t>Capítulo Único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_Toc490482735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56</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36" w:history="1">
            <w:r w:rsidR="00BB1012" w:rsidRPr="005357F2">
              <w:rPr>
                <w:rStyle w:val="Hipervnculo"/>
                <w:rFonts w:ascii="Arial" w:hAnsi="Arial" w:cs="Arial"/>
                <w:sz w:val="20"/>
                <w:szCs w:val="20"/>
              </w:rPr>
              <w:t>De las medidas de apremio</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_Toc490482736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56</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37" w:history="1">
            <w:r w:rsidR="00BB1012" w:rsidRPr="005357F2">
              <w:rPr>
                <w:rStyle w:val="Hipervnculo"/>
                <w:sz w:val="20"/>
                <w:szCs w:val="20"/>
              </w:rPr>
              <w:t>TÍTULO DÉCIMO CUARTO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_Toc490482737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58</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38" w:history="1">
            <w:r w:rsidR="00BB1012" w:rsidRPr="005357F2">
              <w:rPr>
                <w:rStyle w:val="Hipervnculo"/>
                <w:rFonts w:ascii="Arial" w:hAnsi="Arial" w:cs="Arial"/>
                <w:sz w:val="20"/>
                <w:szCs w:val="20"/>
              </w:rPr>
              <w:t>Responsabilidades administrativas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_Toc490482738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58</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39" w:history="1">
            <w:r w:rsidR="00BB1012" w:rsidRPr="005357F2">
              <w:rPr>
                <w:rStyle w:val="Hipervnculo"/>
                <w:sz w:val="20"/>
                <w:szCs w:val="20"/>
              </w:rPr>
              <w:t>Capítulo Único</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_Toc490482739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58</w:t>
            </w:r>
            <w:r w:rsidR="00BB1012" w:rsidRPr="005357F2">
              <w:rPr>
                <w:webHidden/>
                <w:sz w:val="20"/>
                <w:szCs w:val="20"/>
              </w:rPr>
              <w:fldChar w:fldCharType="end"/>
            </w:r>
          </w:hyperlink>
        </w:p>
        <w:p w:rsidR="00BB1012" w:rsidRPr="005357F2" w:rsidRDefault="0037502E" w:rsidP="00BB1012">
          <w:pPr>
            <w:pStyle w:val="TDC2"/>
            <w:tabs>
              <w:tab w:val="right" w:leader="dot" w:pos="8828"/>
            </w:tabs>
            <w:spacing w:after="0" w:line="240" w:lineRule="auto"/>
            <w:rPr>
              <w:rFonts w:ascii="Arial" w:hAnsi="Arial" w:cs="Arial"/>
              <w:sz w:val="20"/>
              <w:szCs w:val="20"/>
            </w:rPr>
          </w:pPr>
          <w:hyperlink w:anchor="_Toc490482740" w:history="1">
            <w:r w:rsidR="00BB1012" w:rsidRPr="005357F2">
              <w:rPr>
                <w:rStyle w:val="Hipervnculo"/>
                <w:rFonts w:ascii="Arial" w:hAnsi="Arial" w:cs="Arial"/>
                <w:sz w:val="20"/>
                <w:szCs w:val="20"/>
              </w:rPr>
              <w:t>De las responsabilidades administrativas y sus sanciones</w:t>
            </w:r>
            <w:r w:rsidR="00BB1012" w:rsidRPr="005357F2">
              <w:rPr>
                <w:rFonts w:ascii="Arial" w:hAnsi="Arial" w:cs="Arial"/>
                <w:webHidden/>
                <w:sz w:val="20"/>
                <w:szCs w:val="20"/>
              </w:rPr>
              <w:tab/>
            </w:r>
            <w:r w:rsidR="00BB1012" w:rsidRPr="005357F2">
              <w:rPr>
                <w:rFonts w:ascii="Arial" w:hAnsi="Arial" w:cs="Arial"/>
                <w:webHidden/>
                <w:sz w:val="20"/>
                <w:szCs w:val="20"/>
              </w:rPr>
              <w:fldChar w:fldCharType="begin"/>
            </w:r>
            <w:r w:rsidR="00BB1012" w:rsidRPr="005357F2">
              <w:rPr>
                <w:rFonts w:ascii="Arial" w:hAnsi="Arial" w:cs="Arial"/>
                <w:webHidden/>
                <w:sz w:val="20"/>
                <w:szCs w:val="20"/>
              </w:rPr>
              <w:instrText xml:space="preserve"> PAGEREF _Toc490482740 \h </w:instrText>
            </w:r>
            <w:r w:rsidR="00BB1012" w:rsidRPr="005357F2">
              <w:rPr>
                <w:rFonts w:ascii="Arial" w:hAnsi="Arial" w:cs="Arial"/>
                <w:webHidden/>
                <w:sz w:val="20"/>
                <w:szCs w:val="20"/>
              </w:rPr>
            </w:r>
            <w:r w:rsidR="00BB1012" w:rsidRPr="005357F2">
              <w:rPr>
                <w:rFonts w:ascii="Arial" w:hAnsi="Arial" w:cs="Arial"/>
                <w:webHidden/>
                <w:sz w:val="20"/>
                <w:szCs w:val="20"/>
              </w:rPr>
              <w:fldChar w:fldCharType="separate"/>
            </w:r>
            <w:r w:rsidR="00BB1012" w:rsidRPr="005357F2">
              <w:rPr>
                <w:rFonts w:ascii="Arial" w:hAnsi="Arial" w:cs="Arial"/>
                <w:webHidden/>
                <w:sz w:val="20"/>
                <w:szCs w:val="20"/>
              </w:rPr>
              <w:t>58</w:t>
            </w:r>
            <w:r w:rsidR="00BB1012" w:rsidRPr="005357F2">
              <w:rPr>
                <w:rFonts w:ascii="Arial" w:hAnsi="Arial" w:cs="Arial"/>
                <w:webHidden/>
                <w:sz w:val="20"/>
                <w:szCs w:val="20"/>
              </w:rPr>
              <w:fldChar w:fldCharType="end"/>
            </w:r>
          </w:hyperlink>
        </w:p>
        <w:p w:rsidR="00BB1012" w:rsidRPr="005357F2" w:rsidRDefault="0037502E" w:rsidP="00BB1012">
          <w:pPr>
            <w:pStyle w:val="TDC1"/>
            <w:rPr>
              <w:sz w:val="20"/>
              <w:szCs w:val="20"/>
            </w:rPr>
          </w:pPr>
          <w:hyperlink w:anchor="_Toc490482741" w:history="1">
            <w:r w:rsidR="00BB1012" w:rsidRPr="005357F2">
              <w:rPr>
                <w:rStyle w:val="Hipervnculo"/>
                <w:sz w:val="20"/>
                <w:szCs w:val="20"/>
              </w:rPr>
              <w:t>TRANSITORIOS</w:t>
            </w:r>
            <w:r w:rsidR="00BB1012" w:rsidRPr="005357F2">
              <w:rPr>
                <w:webHidden/>
                <w:sz w:val="20"/>
                <w:szCs w:val="20"/>
              </w:rPr>
              <w:tab/>
            </w:r>
            <w:r w:rsidR="00BB1012" w:rsidRPr="005357F2">
              <w:rPr>
                <w:webHidden/>
                <w:sz w:val="20"/>
                <w:szCs w:val="20"/>
              </w:rPr>
              <w:fldChar w:fldCharType="begin"/>
            </w:r>
            <w:r w:rsidR="00BB1012" w:rsidRPr="005357F2">
              <w:rPr>
                <w:webHidden/>
                <w:sz w:val="20"/>
                <w:szCs w:val="20"/>
              </w:rPr>
              <w:instrText xml:space="preserve"> PAGEREF _Toc490482741 \h </w:instrText>
            </w:r>
            <w:r w:rsidR="00BB1012" w:rsidRPr="005357F2">
              <w:rPr>
                <w:webHidden/>
                <w:sz w:val="20"/>
                <w:szCs w:val="20"/>
              </w:rPr>
            </w:r>
            <w:r w:rsidR="00BB1012" w:rsidRPr="005357F2">
              <w:rPr>
                <w:webHidden/>
                <w:sz w:val="20"/>
                <w:szCs w:val="20"/>
              </w:rPr>
              <w:fldChar w:fldCharType="separate"/>
            </w:r>
            <w:r w:rsidR="00BB1012" w:rsidRPr="005357F2">
              <w:rPr>
                <w:webHidden/>
                <w:sz w:val="20"/>
                <w:szCs w:val="20"/>
              </w:rPr>
              <w:t>60</w:t>
            </w:r>
            <w:r w:rsidR="00BB1012" w:rsidRPr="005357F2">
              <w:rPr>
                <w:webHidden/>
                <w:sz w:val="20"/>
                <w:szCs w:val="20"/>
              </w:rPr>
              <w:fldChar w:fldCharType="end"/>
            </w:r>
          </w:hyperlink>
        </w:p>
        <w:p w:rsidR="00BB1012" w:rsidRPr="005357F2" w:rsidRDefault="00BB1012">
          <w:pPr>
            <w:rPr>
              <w:rFonts w:ascii="Arial" w:hAnsi="Arial" w:cs="Arial"/>
              <w:sz w:val="20"/>
              <w:szCs w:val="20"/>
            </w:rPr>
          </w:pPr>
          <w:r w:rsidRPr="005357F2">
            <w:rPr>
              <w:rFonts w:ascii="Arial" w:hAnsi="Arial" w:cs="Arial"/>
              <w:b/>
              <w:bCs/>
              <w:sz w:val="20"/>
              <w:szCs w:val="20"/>
              <w:lang w:val="es-ES"/>
            </w:rPr>
            <w:fldChar w:fldCharType="end"/>
          </w:r>
        </w:p>
      </w:sdtContent>
    </w:sdt>
    <w:p w:rsidR="00BB1012" w:rsidRPr="00AE4285" w:rsidRDefault="00BB1012" w:rsidP="00AE4285">
      <w:pPr>
        <w:autoSpaceDE w:val="0"/>
        <w:autoSpaceDN w:val="0"/>
        <w:adjustRightInd w:val="0"/>
        <w:spacing w:after="0" w:line="240" w:lineRule="auto"/>
        <w:ind w:firstLine="2127"/>
        <w:jc w:val="both"/>
        <w:rPr>
          <w:rFonts w:ascii="Arial" w:hAnsi="Arial" w:cs="Arial"/>
          <w:sz w:val="20"/>
          <w:szCs w:val="20"/>
          <w:lang w:val="es-ES_tradnl"/>
        </w:rPr>
      </w:pPr>
    </w:p>
    <w:sectPr w:rsidR="00BB1012" w:rsidRPr="00AE4285" w:rsidSect="00037C9E">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935"/>
    <w:multiLevelType w:val="hybridMultilevel"/>
    <w:tmpl w:val="0A48E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24"/>
    <w:rsid w:val="00030C6F"/>
    <w:rsid w:val="00037C9E"/>
    <w:rsid w:val="00066352"/>
    <w:rsid w:val="00080CC3"/>
    <w:rsid w:val="00091FAF"/>
    <w:rsid w:val="000A5FF1"/>
    <w:rsid w:val="000B252D"/>
    <w:rsid w:val="001267AC"/>
    <w:rsid w:val="001505FA"/>
    <w:rsid w:val="00181501"/>
    <w:rsid w:val="00184585"/>
    <w:rsid w:val="001E2095"/>
    <w:rsid w:val="002436E9"/>
    <w:rsid w:val="00281BDA"/>
    <w:rsid w:val="00286686"/>
    <w:rsid w:val="002B7FB9"/>
    <w:rsid w:val="002F0D2F"/>
    <w:rsid w:val="002F6F64"/>
    <w:rsid w:val="00344658"/>
    <w:rsid w:val="0034621C"/>
    <w:rsid w:val="0037502E"/>
    <w:rsid w:val="00376D4E"/>
    <w:rsid w:val="00377C6F"/>
    <w:rsid w:val="0038373D"/>
    <w:rsid w:val="00391FE7"/>
    <w:rsid w:val="003D4BFA"/>
    <w:rsid w:val="003E7DBB"/>
    <w:rsid w:val="00482018"/>
    <w:rsid w:val="0049082E"/>
    <w:rsid w:val="004A162C"/>
    <w:rsid w:val="005357F2"/>
    <w:rsid w:val="00536942"/>
    <w:rsid w:val="00572F17"/>
    <w:rsid w:val="005D6955"/>
    <w:rsid w:val="005F35F2"/>
    <w:rsid w:val="00605788"/>
    <w:rsid w:val="006142CC"/>
    <w:rsid w:val="00645550"/>
    <w:rsid w:val="0066314F"/>
    <w:rsid w:val="006854F5"/>
    <w:rsid w:val="00695A82"/>
    <w:rsid w:val="00700658"/>
    <w:rsid w:val="00717D1C"/>
    <w:rsid w:val="007217E4"/>
    <w:rsid w:val="00754453"/>
    <w:rsid w:val="0077192B"/>
    <w:rsid w:val="00803BF0"/>
    <w:rsid w:val="00815007"/>
    <w:rsid w:val="00836E65"/>
    <w:rsid w:val="00873F76"/>
    <w:rsid w:val="008C6566"/>
    <w:rsid w:val="00996E40"/>
    <w:rsid w:val="009F13AD"/>
    <w:rsid w:val="009F2951"/>
    <w:rsid w:val="00AB02AE"/>
    <w:rsid w:val="00AD6DE9"/>
    <w:rsid w:val="00AE40C8"/>
    <w:rsid w:val="00AE4285"/>
    <w:rsid w:val="00B34126"/>
    <w:rsid w:val="00B55024"/>
    <w:rsid w:val="00B800D7"/>
    <w:rsid w:val="00BB1012"/>
    <w:rsid w:val="00BC105E"/>
    <w:rsid w:val="00BC6454"/>
    <w:rsid w:val="00CD09E9"/>
    <w:rsid w:val="00CF0E4A"/>
    <w:rsid w:val="00D17B5A"/>
    <w:rsid w:val="00D41B51"/>
    <w:rsid w:val="00DA1583"/>
    <w:rsid w:val="00DE17FB"/>
    <w:rsid w:val="00DE7198"/>
    <w:rsid w:val="00DF49C7"/>
    <w:rsid w:val="00E36592"/>
    <w:rsid w:val="00EC4DF9"/>
    <w:rsid w:val="00FA7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24"/>
    <w:rPr>
      <w:noProof/>
    </w:rPr>
  </w:style>
  <w:style w:type="paragraph" w:styleId="Ttulo1">
    <w:name w:val="heading 1"/>
    <w:basedOn w:val="Normal"/>
    <w:next w:val="Normal"/>
    <w:link w:val="Ttulo1Car"/>
    <w:uiPriority w:val="9"/>
    <w:qFormat/>
    <w:rsid w:val="00BB1012"/>
    <w:pPr>
      <w:keepNext/>
      <w:keepLines/>
      <w:spacing w:after="0" w:line="360" w:lineRule="auto"/>
      <w:jc w:val="center"/>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BB1012"/>
    <w:pPr>
      <w:keepNext/>
      <w:keepLines/>
      <w:spacing w:after="0" w:line="360" w:lineRule="auto"/>
      <w:jc w:val="center"/>
      <w:outlineLvl w:val="1"/>
    </w:pPr>
    <w:rPr>
      <w:rFonts w:ascii="Arial" w:eastAsiaTheme="majorEastAsia" w:hAnsi="Arial" w:cstheme="majorBid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024"/>
    <w:pPr>
      <w:ind w:left="720"/>
      <w:contextualSpacing/>
    </w:pPr>
  </w:style>
  <w:style w:type="paragraph" w:styleId="Sangradetextonormal">
    <w:name w:val="Body Text Indent"/>
    <w:basedOn w:val="Normal"/>
    <w:link w:val="SangradetextonormalCar"/>
    <w:uiPriority w:val="99"/>
    <w:unhideWhenUsed/>
    <w:rsid w:val="00B55024"/>
    <w:pPr>
      <w:spacing w:after="120" w:line="240" w:lineRule="auto"/>
      <w:ind w:left="283"/>
    </w:pPr>
    <w:rPr>
      <w:rFonts w:ascii="Times New Roman" w:eastAsia="Times New Roman" w:hAnsi="Times New Roman" w:cs="Times New Roman"/>
      <w:noProof w:val="0"/>
      <w:sz w:val="24"/>
      <w:szCs w:val="24"/>
      <w:lang w:val="es-ES" w:eastAsia="es-ES"/>
    </w:rPr>
  </w:style>
  <w:style w:type="character" w:customStyle="1" w:styleId="SangradetextonormalCar">
    <w:name w:val="Sangría de texto normal Car"/>
    <w:basedOn w:val="Fuentedeprrafopredeter"/>
    <w:link w:val="Sangradetextonormal"/>
    <w:uiPriority w:val="99"/>
    <w:rsid w:val="00B5502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B55024"/>
    <w:pPr>
      <w:spacing w:after="120"/>
    </w:pPr>
  </w:style>
  <w:style w:type="character" w:customStyle="1" w:styleId="TextoindependienteCar">
    <w:name w:val="Texto independiente Car"/>
    <w:basedOn w:val="Fuentedeprrafopredeter"/>
    <w:link w:val="Textoindependiente"/>
    <w:uiPriority w:val="99"/>
    <w:semiHidden/>
    <w:rsid w:val="00B55024"/>
    <w:rPr>
      <w:noProof/>
    </w:rPr>
  </w:style>
  <w:style w:type="character" w:customStyle="1" w:styleId="apple-converted-space">
    <w:name w:val="apple-converted-space"/>
    <w:basedOn w:val="Fuentedeprrafopredeter"/>
    <w:rsid w:val="00B55024"/>
  </w:style>
  <w:style w:type="paragraph" w:customStyle="1" w:styleId="Texto">
    <w:name w:val="Texto"/>
    <w:basedOn w:val="Normal"/>
    <w:link w:val="TextoCar"/>
    <w:rsid w:val="002F0D2F"/>
    <w:pPr>
      <w:spacing w:after="101" w:line="216" w:lineRule="exact"/>
      <w:ind w:firstLine="288"/>
      <w:jc w:val="both"/>
    </w:pPr>
    <w:rPr>
      <w:rFonts w:ascii="Arial" w:eastAsia="Times New Roman" w:hAnsi="Arial" w:cs="Arial"/>
      <w:noProof w:val="0"/>
      <w:sz w:val="18"/>
      <w:szCs w:val="20"/>
      <w:lang w:val="es-ES" w:eastAsia="es-ES"/>
    </w:rPr>
  </w:style>
  <w:style w:type="character" w:customStyle="1" w:styleId="TextoCar">
    <w:name w:val="Texto Car"/>
    <w:link w:val="Texto"/>
    <w:locked/>
    <w:rsid w:val="002F0D2F"/>
    <w:rPr>
      <w:rFonts w:ascii="Arial" w:eastAsia="Times New Roman" w:hAnsi="Arial" w:cs="Arial"/>
      <w:sz w:val="18"/>
      <w:szCs w:val="20"/>
      <w:lang w:val="es-ES" w:eastAsia="es-ES"/>
    </w:rPr>
  </w:style>
  <w:style w:type="paragraph" w:customStyle="1" w:styleId="Tit1">
    <w:name w:val="Tit1"/>
    <w:rsid w:val="00091FAF"/>
    <w:pPr>
      <w:spacing w:after="0" w:line="240" w:lineRule="auto"/>
      <w:jc w:val="center"/>
    </w:pPr>
    <w:rPr>
      <w:rFonts w:ascii="Arial" w:eastAsia="Times New Roman" w:hAnsi="Arial" w:cs="Times New Roman"/>
      <w:b/>
      <w:sz w:val="30"/>
      <w:szCs w:val="20"/>
      <w:lang w:val="es-ES_tradnl" w:eastAsia="es-ES"/>
    </w:rPr>
  </w:style>
  <w:style w:type="character" w:customStyle="1" w:styleId="Ttulo1Car">
    <w:name w:val="Título 1 Car"/>
    <w:basedOn w:val="Fuentedeprrafopredeter"/>
    <w:link w:val="Ttulo1"/>
    <w:uiPriority w:val="9"/>
    <w:rsid w:val="00BB1012"/>
    <w:rPr>
      <w:rFonts w:ascii="Arial" w:eastAsiaTheme="majorEastAsia" w:hAnsi="Arial" w:cstheme="majorBidi"/>
      <w:b/>
      <w:noProof/>
      <w:sz w:val="24"/>
      <w:szCs w:val="32"/>
    </w:rPr>
  </w:style>
  <w:style w:type="character" w:customStyle="1" w:styleId="Ttulo2Car">
    <w:name w:val="Título 2 Car"/>
    <w:basedOn w:val="Fuentedeprrafopredeter"/>
    <w:link w:val="Ttulo2"/>
    <w:uiPriority w:val="9"/>
    <w:rsid w:val="00BB1012"/>
    <w:rPr>
      <w:rFonts w:ascii="Arial" w:eastAsiaTheme="majorEastAsia" w:hAnsi="Arial" w:cstheme="majorBidi"/>
      <w:noProof/>
      <w:sz w:val="24"/>
      <w:szCs w:val="26"/>
    </w:rPr>
  </w:style>
  <w:style w:type="paragraph" w:styleId="TtulodeTDC">
    <w:name w:val="TOC Heading"/>
    <w:basedOn w:val="Ttulo1"/>
    <w:next w:val="Normal"/>
    <w:uiPriority w:val="39"/>
    <w:unhideWhenUsed/>
    <w:qFormat/>
    <w:rsid w:val="00BB1012"/>
    <w:pPr>
      <w:spacing w:before="240" w:line="259" w:lineRule="auto"/>
      <w:jc w:val="left"/>
      <w:outlineLvl w:val="9"/>
    </w:pPr>
    <w:rPr>
      <w:rFonts w:asciiTheme="majorHAnsi" w:hAnsiTheme="majorHAnsi"/>
      <w:b w:val="0"/>
      <w:noProof w:val="0"/>
      <w:color w:val="2F5496" w:themeColor="accent1" w:themeShade="BF"/>
      <w:sz w:val="32"/>
      <w:lang w:eastAsia="es-MX"/>
    </w:rPr>
  </w:style>
  <w:style w:type="paragraph" w:styleId="TDC1">
    <w:name w:val="toc 1"/>
    <w:basedOn w:val="Normal"/>
    <w:next w:val="Normal"/>
    <w:autoRedefine/>
    <w:uiPriority w:val="39"/>
    <w:unhideWhenUsed/>
    <w:rsid w:val="00BB1012"/>
    <w:pPr>
      <w:tabs>
        <w:tab w:val="right" w:leader="dot" w:pos="8828"/>
      </w:tabs>
      <w:spacing w:after="0" w:line="240" w:lineRule="auto"/>
    </w:pPr>
    <w:rPr>
      <w:rFonts w:ascii="Arial" w:hAnsi="Arial" w:cs="Arial"/>
      <w:b/>
      <w:sz w:val="24"/>
      <w:szCs w:val="24"/>
    </w:rPr>
  </w:style>
  <w:style w:type="paragraph" w:styleId="TDC2">
    <w:name w:val="toc 2"/>
    <w:basedOn w:val="Normal"/>
    <w:next w:val="Normal"/>
    <w:autoRedefine/>
    <w:uiPriority w:val="39"/>
    <w:unhideWhenUsed/>
    <w:rsid w:val="00BB1012"/>
    <w:pPr>
      <w:spacing w:after="100"/>
      <w:ind w:left="220"/>
    </w:pPr>
  </w:style>
  <w:style w:type="character" w:styleId="Hipervnculo">
    <w:name w:val="Hyperlink"/>
    <w:basedOn w:val="Fuentedeprrafopredeter"/>
    <w:uiPriority w:val="99"/>
    <w:unhideWhenUsed/>
    <w:rsid w:val="00BB1012"/>
    <w:rPr>
      <w:color w:val="0563C1" w:themeColor="hyperlink"/>
      <w:u w:val="single"/>
    </w:rPr>
  </w:style>
  <w:style w:type="paragraph" w:styleId="Sinespaciado">
    <w:name w:val="No Spacing"/>
    <w:uiPriority w:val="1"/>
    <w:qFormat/>
    <w:rsid w:val="00D17B5A"/>
    <w:pPr>
      <w:spacing w:after="0" w:line="240" w:lineRule="auto"/>
    </w:pPr>
  </w:style>
  <w:style w:type="paragraph" w:styleId="Textodeglobo">
    <w:name w:val="Balloon Text"/>
    <w:basedOn w:val="Normal"/>
    <w:link w:val="TextodegloboCar"/>
    <w:uiPriority w:val="99"/>
    <w:semiHidden/>
    <w:unhideWhenUsed/>
    <w:rsid w:val="003750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02E"/>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24"/>
    <w:rPr>
      <w:noProof/>
    </w:rPr>
  </w:style>
  <w:style w:type="paragraph" w:styleId="Ttulo1">
    <w:name w:val="heading 1"/>
    <w:basedOn w:val="Normal"/>
    <w:next w:val="Normal"/>
    <w:link w:val="Ttulo1Car"/>
    <w:uiPriority w:val="9"/>
    <w:qFormat/>
    <w:rsid w:val="00BB1012"/>
    <w:pPr>
      <w:keepNext/>
      <w:keepLines/>
      <w:spacing w:after="0" w:line="360" w:lineRule="auto"/>
      <w:jc w:val="center"/>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BB1012"/>
    <w:pPr>
      <w:keepNext/>
      <w:keepLines/>
      <w:spacing w:after="0" w:line="360" w:lineRule="auto"/>
      <w:jc w:val="center"/>
      <w:outlineLvl w:val="1"/>
    </w:pPr>
    <w:rPr>
      <w:rFonts w:ascii="Arial" w:eastAsiaTheme="majorEastAsia" w:hAnsi="Arial" w:cstheme="majorBid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024"/>
    <w:pPr>
      <w:ind w:left="720"/>
      <w:contextualSpacing/>
    </w:pPr>
  </w:style>
  <w:style w:type="paragraph" w:styleId="Sangradetextonormal">
    <w:name w:val="Body Text Indent"/>
    <w:basedOn w:val="Normal"/>
    <w:link w:val="SangradetextonormalCar"/>
    <w:uiPriority w:val="99"/>
    <w:unhideWhenUsed/>
    <w:rsid w:val="00B55024"/>
    <w:pPr>
      <w:spacing w:after="120" w:line="240" w:lineRule="auto"/>
      <w:ind w:left="283"/>
    </w:pPr>
    <w:rPr>
      <w:rFonts w:ascii="Times New Roman" w:eastAsia="Times New Roman" w:hAnsi="Times New Roman" w:cs="Times New Roman"/>
      <w:noProof w:val="0"/>
      <w:sz w:val="24"/>
      <w:szCs w:val="24"/>
      <w:lang w:val="es-ES" w:eastAsia="es-ES"/>
    </w:rPr>
  </w:style>
  <w:style w:type="character" w:customStyle="1" w:styleId="SangradetextonormalCar">
    <w:name w:val="Sangría de texto normal Car"/>
    <w:basedOn w:val="Fuentedeprrafopredeter"/>
    <w:link w:val="Sangradetextonormal"/>
    <w:uiPriority w:val="99"/>
    <w:rsid w:val="00B5502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B55024"/>
    <w:pPr>
      <w:spacing w:after="120"/>
    </w:pPr>
  </w:style>
  <w:style w:type="character" w:customStyle="1" w:styleId="TextoindependienteCar">
    <w:name w:val="Texto independiente Car"/>
    <w:basedOn w:val="Fuentedeprrafopredeter"/>
    <w:link w:val="Textoindependiente"/>
    <w:uiPriority w:val="99"/>
    <w:semiHidden/>
    <w:rsid w:val="00B55024"/>
    <w:rPr>
      <w:noProof/>
    </w:rPr>
  </w:style>
  <w:style w:type="character" w:customStyle="1" w:styleId="apple-converted-space">
    <w:name w:val="apple-converted-space"/>
    <w:basedOn w:val="Fuentedeprrafopredeter"/>
    <w:rsid w:val="00B55024"/>
  </w:style>
  <w:style w:type="paragraph" w:customStyle="1" w:styleId="Texto">
    <w:name w:val="Texto"/>
    <w:basedOn w:val="Normal"/>
    <w:link w:val="TextoCar"/>
    <w:rsid w:val="002F0D2F"/>
    <w:pPr>
      <w:spacing w:after="101" w:line="216" w:lineRule="exact"/>
      <w:ind w:firstLine="288"/>
      <w:jc w:val="both"/>
    </w:pPr>
    <w:rPr>
      <w:rFonts w:ascii="Arial" w:eastAsia="Times New Roman" w:hAnsi="Arial" w:cs="Arial"/>
      <w:noProof w:val="0"/>
      <w:sz w:val="18"/>
      <w:szCs w:val="20"/>
      <w:lang w:val="es-ES" w:eastAsia="es-ES"/>
    </w:rPr>
  </w:style>
  <w:style w:type="character" w:customStyle="1" w:styleId="TextoCar">
    <w:name w:val="Texto Car"/>
    <w:link w:val="Texto"/>
    <w:locked/>
    <w:rsid w:val="002F0D2F"/>
    <w:rPr>
      <w:rFonts w:ascii="Arial" w:eastAsia="Times New Roman" w:hAnsi="Arial" w:cs="Arial"/>
      <w:sz w:val="18"/>
      <w:szCs w:val="20"/>
      <w:lang w:val="es-ES" w:eastAsia="es-ES"/>
    </w:rPr>
  </w:style>
  <w:style w:type="paragraph" w:customStyle="1" w:styleId="Tit1">
    <w:name w:val="Tit1"/>
    <w:rsid w:val="00091FAF"/>
    <w:pPr>
      <w:spacing w:after="0" w:line="240" w:lineRule="auto"/>
      <w:jc w:val="center"/>
    </w:pPr>
    <w:rPr>
      <w:rFonts w:ascii="Arial" w:eastAsia="Times New Roman" w:hAnsi="Arial" w:cs="Times New Roman"/>
      <w:b/>
      <w:sz w:val="30"/>
      <w:szCs w:val="20"/>
      <w:lang w:val="es-ES_tradnl" w:eastAsia="es-ES"/>
    </w:rPr>
  </w:style>
  <w:style w:type="character" w:customStyle="1" w:styleId="Ttulo1Car">
    <w:name w:val="Título 1 Car"/>
    <w:basedOn w:val="Fuentedeprrafopredeter"/>
    <w:link w:val="Ttulo1"/>
    <w:uiPriority w:val="9"/>
    <w:rsid w:val="00BB1012"/>
    <w:rPr>
      <w:rFonts w:ascii="Arial" w:eastAsiaTheme="majorEastAsia" w:hAnsi="Arial" w:cstheme="majorBidi"/>
      <w:b/>
      <w:noProof/>
      <w:sz w:val="24"/>
      <w:szCs w:val="32"/>
    </w:rPr>
  </w:style>
  <w:style w:type="character" w:customStyle="1" w:styleId="Ttulo2Car">
    <w:name w:val="Título 2 Car"/>
    <w:basedOn w:val="Fuentedeprrafopredeter"/>
    <w:link w:val="Ttulo2"/>
    <w:uiPriority w:val="9"/>
    <w:rsid w:val="00BB1012"/>
    <w:rPr>
      <w:rFonts w:ascii="Arial" w:eastAsiaTheme="majorEastAsia" w:hAnsi="Arial" w:cstheme="majorBidi"/>
      <w:noProof/>
      <w:sz w:val="24"/>
      <w:szCs w:val="26"/>
    </w:rPr>
  </w:style>
  <w:style w:type="paragraph" w:styleId="TtulodeTDC">
    <w:name w:val="TOC Heading"/>
    <w:basedOn w:val="Ttulo1"/>
    <w:next w:val="Normal"/>
    <w:uiPriority w:val="39"/>
    <w:unhideWhenUsed/>
    <w:qFormat/>
    <w:rsid w:val="00BB1012"/>
    <w:pPr>
      <w:spacing w:before="240" w:line="259" w:lineRule="auto"/>
      <w:jc w:val="left"/>
      <w:outlineLvl w:val="9"/>
    </w:pPr>
    <w:rPr>
      <w:rFonts w:asciiTheme="majorHAnsi" w:hAnsiTheme="majorHAnsi"/>
      <w:b w:val="0"/>
      <w:noProof w:val="0"/>
      <w:color w:val="2F5496" w:themeColor="accent1" w:themeShade="BF"/>
      <w:sz w:val="32"/>
      <w:lang w:eastAsia="es-MX"/>
    </w:rPr>
  </w:style>
  <w:style w:type="paragraph" w:styleId="TDC1">
    <w:name w:val="toc 1"/>
    <w:basedOn w:val="Normal"/>
    <w:next w:val="Normal"/>
    <w:autoRedefine/>
    <w:uiPriority w:val="39"/>
    <w:unhideWhenUsed/>
    <w:rsid w:val="00BB1012"/>
    <w:pPr>
      <w:tabs>
        <w:tab w:val="right" w:leader="dot" w:pos="8828"/>
      </w:tabs>
      <w:spacing w:after="0" w:line="240" w:lineRule="auto"/>
    </w:pPr>
    <w:rPr>
      <w:rFonts w:ascii="Arial" w:hAnsi="Arial" w:cs="Arial"/>
      <w:b/>
      <w:sz w:val="24"/>
      <w:szCs w:val="24"/>
    </w:rPr>
  </w:style>
  <w:style w:type="paragraph" w:styleId="TDC2">
    <w:name w:val="toc 2"/>
    <w:basedOn w:val="Normal"/>
    <w:next w:val="Normal"/>
    <w:autoRedefine/>
    <w:uiPriority w:val="39"/>
    <w:unhideWhenUsed/>
    <w:rsid w:val="00BB1012"/>
    <w:pPr>
      <w:spacing w:after="100"/>
      <w:ind w:left="220"/>
    </w:pPr>
  </w:style>
  <w:style w:type="character" w:styleId="Hipervnculo">
    <w:name w:val="Hyperlink"/>
    <w:basedOn w:val="Fuentedeprrafopredeter"/>
    <w:uiPriority w:val="99"/>
    <w:unhideWhenUsed/>
    <w:rsid w:val="00BB1012"/>
    <w:rPr>
      <w:color w:val="0563C1" w:themeColor="hyperlink"/>
      <w:u w:val="single"/>
    </w:rPr>
  </w:style>
  <w:style w:type="paragraph" w:styleId="Sinespaciado">
    <w:name w:val="No Spacing"/>
    <w:uiPriority w:val="1"/>
    <w:qFormat/>
    <w:rsid w:val="00D17B5A"/>
    <w:pPr>
      <w:spacing w:after="0" w:line="240" w:lineRule="auto"/>
    </w:pPr>
  </w:style>
  <w:style w:type="paragraph" w:styleId="Textodeglobo">
    <w:name w:val="Balloon Text"/>
    <w:basedOn w:val="Normal"/>
    <w:link w:val="TextodegloboCar"/>
    <w:uiPriority w:val="99"/>
    <w:semiHidden/>
    <w:unhideWhenUsed/>
    <w:rsid w:val="003750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02E"/>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2649">
      <w:bodyDiv w:val="1"/>
      <w:marLeft w:val="0"/>
      <w:marRight w:val="0"/>
      <w:marTop w:val="0"/>
      <w:marBottom w:val="0"/>
      <w:divBdr>
        <w:top w:val="none" w:sz="0" w:space="0" w:color="auto"/>
        <w:left w:val="none" w:sz="0" w:space="0" w:color="auto"/>
        <w:bottom w:val="none" w:sz="0" w:space="0" w:color="auto"/>
        <w:right w:val="none" w:sz="0" w:space="0" w:color="auto"/>
      </w:divBdr>
    </w:div>
    <w:div w:id="19807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D107-4232-44A8-9732-16101476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28057</Words>
  <Characters>154318</Characters>
  <Application>Microsoft Office Word</Application>
  <DocSecurity>0</DocSecurity>
  <Lines>1285</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Edgar Acuña</dc:creator>
  <cp:lastModifiedBy>Administrador</cp:lastModifiedBy>
  <cp:revision>2</cp:revision>
  <cp:lastPrinted>2017-07-11T16:36:00Z</cp:lastPrinted>
  <dcterms:created xsi:type="dcterms:W3CDTF">2018-04-09T19:11:00Z</dcterms:created>
  <dcterms:modified xsi:type="dcterms:W3CDTF">2018-04-09T19:11:00Z</dcterms:modified>
</cp:coreProperties>
</file>