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566" w:rsidRDefault="008E4566" w:rsidP="00DF4E09">
      <w:pPr>
        <w:rPr>
          <w:rFonts w:ascii="Arial" w:hAnsi="Arial" w:cs="Arial"/>
          <w:b/>
          <w:i/>
          <w:sz w:val="20"/>
          <w:szCs w:val="20"/>
        </w:rPr>
      </w:pPr>
    </w:p>
    <w:p w:rsidR="00DF4E09" w:rsidRDefault="00DF4E09" w:rsidP="00DF4E09">
      <w:pPr>
        <w:pStyle w:val="Prrafodelista"/>
        <w:numPr>
          <w:ilvl w:val="0"/>
          <w:numId w:val="23"/>
        </w:numPr>
        <w:spacing w:after="0"/>
        <w:rPr>
          <w:rFonts w:ascii="Arial" w:hAnsi="Arial" w:cs="Arial"/>
          <w:b/>
          <w:i/>
          <w:sz w:val="20"/>
          <w:szCs w:val="20"/>
          <w:lang w:val="es-ES"/>
        </w:rPr>
      </w:pPr>
      <w:r w:rsidRPr="00DF4E09">
        <w:rPr>
          <w:rFonts w:ascii="Arial" w:hAnsi="Arial" w:cs="Arial"/>
          <w:b/>
          <w:i/>
          <w:sz w:val="20"/>
          <w:szCs w:val="20"/>
          <w:lang w:val="es-ES"/>
        </w:rPr>
        <w:t>NOTAS DE DESGLOSE</w:t>
      </w:r>
    </w:p>
    <w:p w:rsidR="000644BF" w:rsidRPr="00DF4E09" w:rsidRDefault="000644BF" w:rsidP="00071391">
      <w:pPr>
        <w:pStyle w:val="Prrafodelista"/>
        <w:spacing w:after="0"/>
        <w:rPr>
          <w:rFonts w:ascii="Arial" w:hAnsi="Arial" w:cs="Arial"/>
          <w:b/>
          <w:i/>
          <w:sz w:val="20"/>
          <w:szCs w:val="20"/>
          <w:lang w:val="es-ES"/>
        </w:rPr>
      </w:pPr>
    </w:p>
    <w:p w:rsidR="00DF4E09" w:rsidRPr="00DF4E09" w:rsidRDefault="00DF4E09" w:rsidP="00DF4E09">
      <w:pPr>
        <w:pStyle w:val="Prrafodelista"/>
        <w:numPr>
          <w:ilvl w:val="0"/>
          <w:numId w:val="22"/>
        </w:numPr>
        <w:spacing w:after="0"/>
        <w:rPr>
          <w:rFonts w:ascii="Arial" w:hAnsi="Arial" w:cs="Arial"/>
          <w:b/>
          <w:sz w:val="20"/>
          <w:szCs w:val="20"/>
          <w:u w:val="single"/>
          <w:lang w:val="es-ES"/>
        </w:rPr>
      </w:pPr>
      <w:r w:rsidRPr="00DF4E09">
        <w:rPr>
          <w:rFonts w:ascii="Arial" w:hAnsi="Arial" w:cs="Arial"/>
          <w:b/>
          <w:sz w:val="20"/>
          <w:szCs w:val="20"/>
          <w:u w:val="single"/>
          <w:lang w:val="es-ES"/>
        </w:rPr>
        <w:t>Notas al Estado de Situación Financiera</w:t>
      </w:r>
    </w:p>
    <w:p w:rsidR="00DF4E09" w:rsidRPr="00DF4E09" w:rsidRDefault="00DF4E09" w:rsidP="00DF4E09">
      <w:pPr>
        <w:rPr>
          <w:rFonts w:ascii="Arial" w:hAnsi="Arial" w:cs="Arial"/>
          <w:b/>
          <w:bCs/>
          <w:sz w:val="20"/>
          <w:szCs w:val="20"/>
        </w:rPr>
      </w:pPr>
      <w:r w:rsidRPr="00DF4E09">
        <w:rPr>
          <w:rFonts w:ascii="Arial" w:hAnsi="Arial" w:cs="Arial"/>
          <w:b/>
          <w:bCs/>
          <w:sz w:val="20"/>
          <w:szCs w:val="20"/>
        </w:rPr>
        <w:t>Activo</w:t>
      </w:r>
    </w:p>
    <w:p w:rsidR="00DF4E09" w:rsidRDefault="00071391" w:rsidP="00DF4E09">
      <w:pPr>
        <w:ind w:firstLine="708"/>
        <w:rPr>
          <w:rFonts w:ascii="Arial" w:hAnsi="Arial" w:cs="Arial"/>
          <w:b/>
          <w:sz w:val="20"/>
          <w:szCs w:val="20"/>
        </w:rPr>
      </w:pPr>
      <w:r>
        <w:rPr>
          <w:rFonts w:ascii="Arial" w:hAnsi="Arial" w:cs="Arial"/>
          <w:b/>
          <w:sz w:val="20"/>
          <w:szCs w:val="20"/>
        </w:rPr>
        <w:t xml:space="preserve">Nota </w:t>
      </w:r>
      <w:r w:rsidR="000644BF">
        <w:rPr>
          <w:rFonts w:ascii="Arial" w:hAnsi="Arial" w:cs="Arial"/>
          <w:b/>
          <w:sz w:val="20"/>
          <w:szCs w:val="20"/>
        </w:rPr>
        <w:t xml:space="preserve">1.- </w:t>
      </w:r>
      <w:r w:rsidR="00DF4E09" w:rsidRPr="00DF4E09">
        <w:rPr>
          <w:rFonts w:ascii="Arial" w:hAnsi="Arial" w:cs="Arial"/>
          <w:b/>
          <w:sz w:val="20"/>
          <w:szCs w:val="20"/>
        </w:rPr>
        <w:t>Efectivo y Equivalentes</w:t>
      </w:r>
    </w:p>
    <w:p w:rsidR="000644BF" w:rsidRPr="00DF4E09" w:rsidRDefault="000644BF" w:rsidP="00DF4E09">
      <w:pPr>
        <w:ind w:firstLine="708"/>
        <w:rPr>
          <w:rFonts w:ascii="Arial" w:hAnsi="Arial" w:cs="Arial"/>
          <w:b/>
          <w:sz w:val="20"/>
          <w:szCs w:val="20"/>
        </w:rPr>
      </w:pPr>
    </w:p>
    <w:tbl>
      <w:tblPr>
        <w:tblStyle w:val="Tablaconcuadrcula"/>
        <w:tblW w:w="0" w:type="auto"/>
        <w:jc w:val="center"/>
        <w:tblLook w:val="04A0"/>
      </w:tblPr>
      <w:tblGrid>
        <w:gridCol w:w="1795"/>
        <w:gridCol w:w="1795"/>
        <w:gridCol w:w="1796"/>
        <w:gridCol w:w="2377"/>
      </w:tblGrid>
      <w:tr w:rsidR="00DF4E09" w:rsidRPr="00DF4E09" w:rsidTr="00DF4E09">
        <w:trPr>
          <w:trHeight w:val="511"/>
          <w:jc w:val="center"/>
        </w:trPr>
        <w:tc>
          <w:tcPr>
            <w:tcW w:w="1795" w:type="dxa"/>
            <w:vAlign w:val="center"/>
          </w:tcPr>
          <w:p w:rsidR="00DF4E09" w:rsidRPr="00DF4E09" w:rsidRDefault="00DF4E09" w:rsidP="00E945FB">
            <w:pPr>
              <w:jc w:val="center"/>
              <w:rPr>
                <w:rFonts w:ascii="Arial" w:hAnsi="Arial" w:cs="Arial"/>
                <w:b/>
                <w:sz w:val="20"/>
                <w:szCs w:val="20"/>
                <w:lang w:val="es-ES"/>
              </w:rPr>
            </w:pPr>
            <w:r w:rsidRPr="00DF4E09">
              <w:rPr>
                <w:rFonts w:ascii="Arial" w:hAnsi="Arial" w:cs="Arial"/>
                <w:b/>
                <w:sz w:val="20"/>
                <w:szCs w:val="20"/>
                <w:lang w:val="es-ES"/>
              </w:rPr>
              <w:t>CONCEPTO</w:t>
            </w:r>
          </w:p>
        </w:tc>
        <w:tc>
          <w:tcPr>
            <w:tcW w:w="1795" w:type="dxa"/>
            <w:vAlign w:val="center"/>
          </w:tcPr>
          <w:p w:rsidR="00DF4E09" w:rsidRPr="00DF4E09" w:rsidRDefault="00DF4E09" w:rsidP="00E945FB">
            <w:pPr>
              <w:jc w:val="center"/>
              <w:rPr>
                <w:rFonts w:ascii="Arial" w:hAnsi="Arial" w:cs="Arial"/>
                <w:b/>
                <w:sz w:val="20"/>
                <w:szCs w:val="20"/>
                <w:lang w:val="es-ES"/>
              </w:rPr>
            </w:pPr>
            <w:r w:rsidRPr="00DF4E09">
              <w:rPr>
                <w:rFonts w:ascii="Arial" w:hAnsi="Arial" w:cs="Arial"/>
                <w:b/>
                <w:sz w:val="20"/>
                <w:szCs w:val="20"/>
                <w:lang w:val="es-ES"/>
              </w:rPr>
              <w:t>EFECTIVO</w:t>
            </w:r>
          </w:p>
        </w:tc>
        <w:tc>
          <w:tcPr>
            <w:tcW w:w="1796" w:type="dxa"/>
            <w:vAlign w:val="center"/>
          </w:tcPr>
          <w:p w:rsidR="00DF4E09" w:rsidRPr="00DF4E09" w:rsidRDefault="00DF4E09" w:rsidP="00E945FB">
            <w:pPr>
              <w:jc w:val="center"/>
              <w:rPr>
                <w:rFonts w:ascii="Arial" w:hAnsi="Arial" w:cs="Arial"/>
                <w:b/>
                <w:sz w:val="20"/>
                <w:szCs w:val="20"/>
                <w:lang w:val="es-ES"/>
              </w:rPr>
            </w:pPr>
            <w:r w:rsidRPr="00DF4E09">
              <w:rPr>
                <w:rFonts w:ascii="Arial" w:hAnsi="Arial" w:cs="Arial"/>
                <w:b/>
                <w:sz w:val="20"/>
                <w:szCs w:val="20"/>
                <w:lang w:val="es-ES"/>
              </w:rPr>
              <w:t>BANCOS</w:t>
            </w:r>
          </w:p>
        </w:tc>
        <w:tc>
          <w:tcPr>
            <w:tcW w:w="2377" w:type="dxa"/>
            <w:vAlign w:val="center"/>
          </w:tcPr>
          <w:p w:rsidR="00DF4E09" w:rsidRPr="00DF4E09" w:rsidRDefault="00DF4E09" w:rsidP="00E945FB">
            <w:pPr>
              <w:jc w:val="center"/>
              <w:rPr>
                <w:rFonts w:ascii="Arial" w:hAnsi="Arial" w:cs="Arial"/>
                <w:b/>
                <w:sz w:val="20"/>
                <w:szCs w:val="20"/>
                <w:lang w:val="es-ES"/>
              </w:rPr>
            </w:pPr>
            <w:r w:rsidRPr="00DF4E09">
              <w:rPr>
                <w:rFonts w:ascii="Arial" w:hAnsi="Arial" w:cs="Arial"/>
                <w:b/>
                <w:sz w:val="20"/>
                <w:szCs w:val="20"/>
                <w:lang w:val="es-ES"/>
              </w:rPr>
              <w:t>TOTAL DE EFECTIVO  Y EQUIVALENTES</w:t>
            </w:r>
          </w:p>
        </w:tc>
      </w:tr>
      <w:tr w:rsidR="00DF4E09" w:rsidRPr="00DF4E09" w:rsidTr="00DF4E09">
        <w:trPr>
          <w:jc w:val="center"/>
        </w:trPr>
        <w:tc>
          <w:tcPr>
            <w:tcW w:w="1795" w:type="dxa"/>
          </w:tcPr>
          <w:p w:rsidR="00DF4E09" w:rsidRPr="00DF4E09" w:rsidRDefault="00DF4E09" w:rsidP="00E945FB">
            <w:pPr>
              <w:jc w:val="both"/>
              <w:rPr>
                <w:rFonts w:ascii="Arial" w:hAnsi="Arial" w:cs="Arial"/>
                <w:sz w:val="20"/>
                <w:szCs w:val="20"/>
                <w:lang w:val="es-ES"/>
              </w:rPr>
            </w:pPr>
            <w:r w:rsidRPr="00DF4E09">
              <w:rPr>
                <w:rFonts w:ascii="Arial" w:hAnsi="Arial" w:cs="Arial"/>
                <w:sz w:val="20"/>
                <w:szCs w:val="20"/>
                <w:lang w:val="es-ES"/>
              </w:rPr>
              <w:t>Fondo fijo</w:t>
            </w:r>
          </w:p>
        </w:tc>
        <w:tc>
          <w:tcPr>
            <w:tcW w:w="1795" w:type="dxa"/>
          </w:tcPr>
          <w:p w:rsidR="00DF4E09" w:rsidRPr="00DF4E09" w:rsidRDefault="00DF4E09" w:rsidP="00E945FB">
            <w:pPr>
              <w:jc w:val="right"/>
              <w:rPr>
                <w:rFonts w:ascii="Arial" w:hAnsi="Arial" w:cs="Arial"/>
                <w:sz w:val="20"/>
                <w:szCs w:val="20"/>
                <w:lang w:val="es-ES"/>
              </w:rPr>
            </w:pPr>
            <w:r w:rsidRPr="00DF4E09">
              <w:rPr>
                <w:rFonts w:ascii="Arial" w:hAnsi="Arial" w:cs="Arial"/>
                <w:sz w:val="20"/>
                <w:szCs w:val="20"/>
                <w:lang w:val="es-ES"/>
              </w:rPr>
              <w:t>0</w:t>
            </w:r>
          </w:p>
        </w:tc>
        <w:tc>
          <w:tcPr>
            <w:tcW w:w="1796" w:type="dxa"/>
          </w:tcPr>
          <w:p w:rsidR="00DF4E09" w:rsidRPr="00DF4E09" w:rsidRDefault="00DF4E09" w:rsidP="00E945FB">
            <w:pPr>
              <w:jc w:val="right"/>
              <w:rPr>
                <w:rFonts w:ascii="Arial" w:hAnsi="Arial" w:cs="Arial"/>
                <w:sz w:val="20"/>
                <w:szCs w:val="20"/>
                <w:lang w:val="es-ES"/>
              </w:rPr>
            </w:pPr>
            <w:r w:rsidRPr="00DF4E09">
              <w:rPr>
                <w:rFonts w:ascii="Arial" w:hAnsi="Arial" w:cs="Arial"/>
                <w:sz w:val="20"/>
                <w:szCs w:val="20"/>
                <w:lang w:val="es-ES"/>
              </w:rPr>
              <w:t>0</w:t>
            </w:r>
          </w:p>
        </w:tc>
        <w:tc>
          <w:tcPr>
            <w:tcW w:w="2377" w:type="dxa"/>
          </w:tcPr>
          <w:p w:rsidR="00DF4E09" w:rsidRPr="00DF4E09" w:rsidRDefault="00A061AB" w:rsidP="00E945FB">
            <w:pPr>
              <w:jc w:val="right"/>
              <w:rPr>
                <w:rFonts w:ascii="Arial" w:hAnsi="Arial" w:cs="Arial"/>
                <w:sz w:val="20"/>
                <w:szCs w:val="20"/>
                <w:lang w:val="es-ES"/>
              </w:rPr>
            </w:pPr>
            <w:r>
              <w:rPr>
                <w:rFonts w:ascii="Arial" w:hAnsi="Arial" w:cs="Arial"/>
                <w:sz w:val="20"/>
                <w:szCs w:val="20"/>
                <w:lang w:val="es-ES"/>
              </w:rPr>
              <w:t>0</w:t>
            </w:r>
            <w:r w:rsidR="00DF4E09" w:rsidRPr="00DF4E09">
              <w:rPr>
                <w:rFonts w:ascii="Arial" w:hAnsi="Arial" w:cs="Arial"/>
                <w:sz w:val="20"/>
                <w:szCs w:val="20"/>
                <w:lang w:val="es-ES"/>
              </w:rPr>
              <w:t>.00</w:t>
            </w:r>
          </w:p>
        </w:tc>
      </w:tr>
      <w:tr w:rsidR="00DF4E09" w:rsidRPr="00DF4E09" w:rsidTr="00DF4E09">
        <w:trPr>
          <w:jc w:val="center"/>
        </w:trPr>
        <w:tc>
          <w:tcPr>
            <w:tcW w:w="1795" w:type="dxa"/>
          </w:tcPr>
          <w:p w:rsidR="00DF4E09" w:rsidRPr="00DF4E09" w:rsidRDefault="00DF4E09" w:rsidP="00E945FB">
            <w:pPr>
              <w:jc w:val="both"/>
              <w:rPr>
                <w:rFonts w:ascii="Arial" w:hAnsi="Arial" w:cs="Arial"/>
                <w:sz w:val="20"/>
                <w:szCs w:val="20"/>
                <w:lang w:val="es-ES"/>
              </w:rPr>
            </w:pPr>
            <w:r w:rsidRPr="00DF4E09">
              <w:rPr>
                <w:rFonts w:ascii="Arial" w:hAnsi="Arial" w:cs="Arial"/>
                <w:sz w:val="20"/>
                <w:szCs w:val="20"/>
                <w:lang w:val="es-ES"/>
              </w:rPr>
              <w:t>HSBC</w:t>
            </w:r>
          </w:p>
        </w:tc>
        <w:tc>
          <w:tcPr>
            <w:tcW w:w="1795" w:type="dxa"/>
          </w:tcPr>
          <w:p w:rsidR="00DF4E09" w:rsidRPr="00DF4E09" w:rsidRDefault="00DF4E09" w:rsidP="00E945FB">
            <w:pPr>
              <w:jc w:val="right"/>
              <w:rPr>
                <w:rFonts w:ascii="Arial" w:hAnsi="Arial" w:cs="Arial"/>
                <w:sz w:val="20"/>
                <w:szCs w:val="20"/>
                <w:lang w:val="es-ES"/>
              </w:rPr>
            </w:pPr>
            <w:r w:rsidRPr="00DF4E09">
              <w:rPr>
                <w:rFonts w:ascii="Arial" w:hAnsi="Arial" w:cs="Arial"/>
                <w:sz w:val="20"/>
                <w:szCs w:val="20"/>
                <w:lang w:val="es-ES"/>
              </w:rPr>
              <w:t>0</w:t>
            </w:r>
          </w:p>
        </w:tc>
        <w:tc>
          <w:tcPr>
            <w:tcW w:w="1796" w:type="dxa"/>
          </w:tcPr>
          <w:p w:rsidR="00DF4E09" w:rsidRPr="002D6971" w:rsidRDefault="00A061AB" w:rsidP="00A061AB">
            <w:pPr>
              <w:jc w:val="right"/>
              <w:rPr>
                <w:rFonts w:ascii="Arial" w:hAnsi="Arial" w:cs="Arial"/>
                <w:sz w:val="20"/>
                <w:szCs w:val="20"/>
                <w:lang w:val="es-ES"/>
              </w:rPr>
            </w:pPr>
            <w:r>
              <w:rPr>
                <w:rFonts w:ascii="Arial" w:hAnsi="Arial" w:cs="Arial"/>
                <w:sz w:val="20"/>
                <w:szCs w:val="20"/>
                <w:lang w:val="es-ES"/>
              </w:rPr>
              <w:t>888,044.32</w:t>
            </w:r>
          </w:p>
        </w:tc>
        <w:tc>
          <w:tcPr>
            <w:tcW w:w="2377" w:type="dxa"/>
          </w:tcPr>
          <w:p w:rsidR="00DF4E09" w:rsidRPr="002D6971" w:rsidRDefault="00A061AB" w:rsidP="00E945FB">
            <w:pPr>
              <w:jc w:val="right"/>
              <w:rPr>
                <w:rFonts w:ascii="Arial" w:hAnsi="Arial" w:cs="Arial"/>
                <w:sz w:val="20"/>
                <w:szCs w:val="20"/>
                <w:lang w:val="es-ES"/>
              </w:rPr>
            </w:pPr>
            <w:r>
              <w:rPr>
                <w:rFonts w:ascii="Arial" w:hAnsi="Arial" w:cs="Arial"/>
                <w:sz w:val="20"/>
                <w:szCs w:val="20"/>
                <w:lang w:val="es-ES"/>
              </w:rPr>
              <w:t>888,044.32</w:t>
            </w:r>
          </w:p>
        </w:tc>
      </w:tr>
      <w:tr w:rsidR="00DF4E09" w:rsidRPr="00DF4E09" w:rsidTr="00DF4E09">
        <w:trPr>
          <w:jc w:val="center"/>
        </w:trPr>
        <w:tc>
          <w:tcPr>
            <w:tcW w:w="1795" w:type="dxa"/>
          </w:tcPr>
          <w:p w:rsidR="00DF4E09" w:rsidRPr="00DF4E09" w:rsidRDefault="00DF4E09" w:rsidP="00E945FB">
            <w:pPr>
              <w:jc w:val="both"/>
              <w:rPr>
                <w:rFonts w:ascii="Arial" w:hAnsi="Arial" w:cs="Arial"/>
                <w:sz w:val="20"/>
                <w:szCs w:val="20"/>
                <w:lang w:val="es-ES"/>
              </w:rPr>
            </w:pPr>
            <w:r w:rsidRPr="00DF4E09">
              <w:rPr>
                <w:rFonts w:ascii="Arial" w:hAnsi="Arial" w:cs="Arial"/>
                <w:sz w:val="20"/>
                <w:szCs w:val="20"/>
                <w:lang w:val="es-ES"/>
              </w:rPr>
              <w:t>BANCOMER</w:t>
            </w:r>
          </w:p>
        </w:tc>
        <w:tc>
          <w:tcPr>
            <w:tcW w:w="1795" w:type="dxa"/>
          </w:tcPr>
          <w:p w:rsidR="00DF4E09" w:rsidRPr="00DF4E09" w:rsidRDefault="00DF4E09" w:rsidP="00E945FB">
            <w:pPr>
              <w:jc w:val="right"/>
              <w:rPr>
                <w:rFonts w:ascii="Arial" w:hAnsi="Arial" w:cs="Arial"/>
                <w:sz w:val="20"/>
                <w:szCs w:val="20"/>
                <w:lang w:val="es-ES"/>
              </w:rPr>
            </w:pPr>
            <w:r w:rsidRPr="00DF4E09">
              <w:rPr>
                <w:rFonts w:ascii="Arial" w:hAnsi="Arial" w:cs="Arial"/>
                <w:sz w:val="20"/>
                <w:szCs w:val="20"/>
                <w:lang w:val="es-ES"/>
              </w:rPr>
              <w:t>0</w:t>
            </w:r>
          </w:p>
        </w:tc>
        <w:tc>
          <w:tcPr>
            <w:tcW w:w="1796" w:type="dxa"/>
          </w:tcPr>
          <w:p w:rsidR="002D6971" w:rsidRPr="002D6971" w:rsidRDefault="00A061AB" w:rsidP="002D6971">
            <w:pPr>
              <w:jc w:val="right"/>
              <w:rPr>
                <w:rFonts w:ascii="Arial" w:hAnsi="Arial" w:cs="Arial"/>
                <w:sz w:val="20"/>
                <w:szCs w:val="20"/>
                <w:lang w:val="es-ES"/>
              </w:rPr>
            </w:pPr>
            <w:r>
              <w:rPr>
                <w:rFonts w:ascii="Arial" w:hAnsi="Arial" w:cs="Arial"/>
                <w:sz w:val="20"/>
                <w:szCs w:val="20"/>
                <w:lang w:val="es-ES"/>
              </w:rPr>
              <w:t>302,191.37</w:t>
            </w:r>
          </w:p>
        </w:tc>
        <w:tc>
          <w:tcPr>
            <w:tcW w:w="2377" w:type="dxa"/>
          </w:tcPr>
          <w:p w:rsidR="00DF4E09" w:rsidRPr="002D6971" w:rsidRDefault="00A061AB" w:rsidP="00E945FB">
            <w:pPr>
              <w:jc w:val="right"/>
              <w:rPr>
                <w:rFonts w:ascii="Arial" w:hAnsi="Arial" w:cs="Arial"/>
                <w:sz w:val="20"/>
                <w:szCs w:val="20"/>
                <w:lang w:val="es-ES"/>
              </w:rPr>
            </w:pPr>
            <w:r>
              <w:rPr>
                <w:rFonts w:ascii="Arial" w:hAnsi="Arial" w:cs="Arial"/>
                <w:sz w:val="20"/>
                <w:szCs w:val="20"/>
                <w:lang w:val="es-ES"/>
              </w:rPr>
              <w:t>302,191.37</w:t>
            </w:r>
          </w:p>
        </w:tc>
      </w:tr>
      <w:tr w:rsidR="00DF4E09" w:rsidRPr="00DF4E09" w:rsidTr="00DF4E09">
        <w:trPr>
          <w:jc w:val="center"/>
        </w:trPr>
        <w:tc>
          <w:tcPr>
            <w:tcW w:w="1795" w:type="dxa"/>
          </w:tcPr>
          <w:p w:rsidR="00DF4E09" w:rsidRPr="002F58D0" w:rsidRDefault="00DF4E09" w:rsidP="00E945FB">
            <w:pPr>
              <w:jc w:val="both"/>
              <w:rPr>
                <w:rFonts w:ascii="Arial" w:hAnsi="Arial" w:cs="Arial"/>
                <w:sz w:val="20"/>
                <w:szCs w:val="20"/>
                <w:lang w:val="es-ES"/>
              </w:rPr>
            </w:pPr>
            <w:r w:rsidRPr="002F58D0">
              <w:rPr>
                <w:rFonts w:ascii="Arial" w:hAnsi="Arial" w:cs="Arial"/>
                <w:sz w:val="20"/>
                <w:szCs w:val="20"/>
                <w:lang w:val="es-ES"/>
              </w:rPr>
              <w:t>TOTAL</w:t>
            </w:r>
          </w:p>
        </w:tc>
        <w:tc>
          <w:tcPr>
            <w:tcW w:w="1795" w:type="dxa"/>
          </w:tcPr>
          <w:p w:rsidR="00DF4E09" w:rsidRPr="002F58D0" w:rsidRDefault="00DF4E09" w:rsidP="00E945FB">
            <w:pPr>
              <w:jc w:val="right"/>
              <w:rPr>
                <w:rFonts w:ascii="Arial" w:hAnsi="Arial" w:cs="Arial"/>
                <w:sz w:val="20"/>
                <w:szCs w:val="20"/>
                <w:lang w:val="es-ES"/>
              </w:rPr>
            </w:pPr>
            <w:r w:rsidRPr="002F58D0">
              <w:rPr>
                <w:rFonts w:ascii="Arial" w:hAnsi="Arial" w:cs="Arial"/>
                <w:sz w:val="20"/>
                <w:szCs w:val="20"/>
                <w:lang w:val="es-ES"/>
              </w:rPr>
              <w:t>0</w:t>
            </w:r>
          </w:p>
        </w:tc>
        <w:tc>
          <w:tcPr>
            <w:tcW w:w="1796" w:type="dxa"/>
          </w:tcPr>
          <w:p w:rsidR="00DF4E09" w:rsidRPr="002D6971" w:rsidRDefault="00A061AB" w:rsidP="00E945FB">
            <w:pPr>
              <w:jc w:val="right"/>
              <w:rPr>
                <w:rFonts w:ascii="Arial" w:hAnsi="Arial" w:cs="Arial"/>
                <w:sz w:val="20"/>
                <w:szCs w:val="20"/>
                <w:lang w:val="es-ES"/>
              </w:rPr>
            </w:pPr>
            <w:r>
              <w:rPr>
                <w:rFonts w:ascii="Arial" w:hAnsi="Arial" w:cs="Arial"/>
                <w:sz w:val="20"/>
                <w:szCs w:val="20"/>
                <w:lang w:val="es-ES"/>
              </w:rPr>
              <w:t>1,190,23569</w:t>
            </w:r>
          </w:p>
        </w:tc>
        <w:tc>
          <w:tcPr>
            <w:tcW w:w="2377" w:type="dxa"/>
          </w:tcPr>
          <w:p w:rsidR="00DF4E09" w:rsidRPr="002D6971" w:rsidRDefault="00A061AB" w:rsidP="00E945FB">
            <w:pPr>
              <w:jc w:val="right"/>
              <w:rPr>
                <w:rFonts w:ascii="Arial" w:hAnsi="Arial" w:cs="Arial"/>
                <w:sz w:val="20"/>
                <w:szCs w:val="20"/>
                <w:lang w:val="es-ES"/>
              </w:rPr>
            </w:pPr>
            <w:r>
              <w:rPr>
                <w:rFonts w:ascii="Arial" w:hAnsi="Arial" w:cs="Arial"/>
                <w:sz w:val="20"/>
                <w:szCs w:val="20"/>
                <w:lang w:val="es-ES"/>
              </w:rPr>
              <w:t>1,190,235.69</w:t>
            </w:r>
          </w:p>
        </w:tc>
      </w:tr>
    </w:tbl>
    <w:p w:rsidR="00DF4E09" w:rsidRPr="00DF4E09" w:rsidRDefault="00DF4E09" w:rsidP="00DF4E09">
      <w:pPr>
        <w:ind w:left="360"/>
        <w:jc w:val="both"/>
        <w:rPr>
          <w:rFonts w:ascii="Arial" w:hAnsi="Arial" w:cs="Arial"/>
          <w:sz w:val="20"/>
          <w:szCs w:val="20"/>
        </w:rPr>
      </w:pPr>
    </w:p>
    <w:p w:rsidR="000644BF" w:rsidRDefault="00DF4E09" w:rsidP="00DF4E09">
      <w:pPr>
        <w:jc w:val="both"/>
        <w:rPr>
          <w:rFonts w:ascii="Arial" w:hAnsi="Arial" w:cs="Arial"/>
          <w:sz w:val="20"/>
          <w:szCs w:val="20"/>
        </w:rPr>
      </w:pPr>
      <w:r w:rsidRPr="00DF4E09">
        <w:rPr>
          <w:rFonts w:ascii="Arial" w:hAnsi="Arial" w:cs="Arial"/>
          <w:sz w:val="20"/>
          <w:szCs w:val="20"/>
        </w:rPr>
        <w:t xml:space="preserve">1.- </w:t>
      </w:r>
      <w:r w:rsidR="000644BF">
        <w:rPr>
          <w:rFonts w:ascii="Arial" w:hAnsi="Arial" w:cs="Arial"/>
          <w:sz w:val="20"/>
          <w:szCs w:val="20"/>
        </w:rPr>
        <w:t xml:space="preserve"> Telefonía Rural de Sonora cuenta con 3 cuentas </w:t>
      </w:r>
      <w:r w:rsidR="00C367D8">
        <w:rPr>
          <w:rFonts w:ascii="Arial" w:hAnsi="Arial" w:cs="Arial"/>
          <w:sz w:val="20"/>
          <w:szCs w:val="20"/>
        </w:rPr>
        <w:t xml:space="preserve">bancarias dos </w:t>
      </w:r>
      <w:r w:rsidR="000644BF">
        <w:rPr>
          <w:rFonts w:ascii="Arial" w:hAnsi="Arial" w:cs="Arial"/>
          <w:sz w:val="20"/>
          <w:szCs w:val="20"/>
        </w:rPr>
        <w:t xml:space="preserve">de </w:t>
      </w:r>
      <w:r w:rsidR="00C367D8">
        <w:rPr>
          <w:rFonts w:ascii="Arial" w:hAnsi="Arial" w:cs="Arial"/>
          <w:sz w:val="20"/>
          <w:szCs w:val="20"/>
        </w:rPr>
        <w:t xml:space="preserve">ellas emiten </w:t>
      </w:r>
      <w:r w:rsidR="000644BF">
        <w:rPr>
          <w:rFonts w:ascii="Arial" w:hAnsi="Arial" w:cs="Arial"/>
          <w:sz w:val="20"/>
          <w:szCs w:val="20"/>
        </w:rPr>
        <w:t>cheques, dos en Bancomer y una en HSBC</w:t>
      </w:r>
      <w:r w:rsidR="00C367D8">
        <w:rPr>
          <w:rFonts w:ascii="Arial" w:hAnsi="Arial" w:cs="Arial"/>
          <w:sz w:val="20"/>
          <w:szCs w:val="20"/>
        </w:rPr>
        <w:t>.</w:t>
      </w:r>
    </w:p>
    <w:p w:rsidR="00DF4E09" w:rsidRPr="00DF4E09" w:rsidRDefault="00DF4E09" w:rsidP="00DF4E09">
      <w:pPr>
        <w:jc w:val="both"/>
        <w:rPr>
          <w:rFonts w:ascii="Arial" w:hAnsi="Arial" w:cs="Arial"/>
          <w:sz w:val="20"/>
          <w:szCs w:val="20"/>
        </w:rPr>
      </w:pPr>
      <w:r w:rsidRPr="00DF4E09">
        <w:rPr>
          <w:rFonts w:ascii="Arial" w:hAnsi="Arial" w:cs="Arial"/>
          <w:sz w:val="20"/>
          <w:szCs w:val="20"/>
        </w:rPr>
        <w:t>No se  cuenta con inversiones, las cuentas son de ahorro – chequera, transferencias electrónicas.</w:t>
      </w:r>
    </w:p>
    <w:p w:rsidR="000644BF" w:rsidRDefault="000644BF" w:rsidP="00DF4E09">
      <w:pPr>
        <w:jc w:val="both"/>
        <w:rPr>
          <w:rFonts w:ascii="Arial" w:hAnsi="Arial" w:cs="Arial"/>
          <w:sz w:val="20"/>
          <w:szCs w:val="20"/>
        </w:rPr>
      </w:pPr>
    </w:p>
    <w:p w:rsidR="000644BF" w:rsidRDefault="00071391" w:rsidP="00071391">
      <w:pPr>
        <w:ind w:firstLine="708"/>
        <w:rPr>
          <w:rFonts w:ascii="Arial" w:hAnsi="Arial" w:cs="Arial"/>
          <w:b/>
          <w:sz w:val="20"/>
          <w:szCs w:val="20"/>
        </w:rPr>
      </w:pPr>
      <w:r w:rsidRPr="00071391">
        <w:rPr>
          <w:rFonts w:ascii="Arial" w:hAnsi="Arial" w:cs="Arial"/>
          <w:b/>
          <w:sz w:val="20"/>
          <w:szCs w:val="20"/>
        </w:rPr>
        <w:t xml:space="preserve">Nota </w:t>
      </w:r>
      <w:r w:rsidR="000644BF" w:rsidRPr="00071391">
        <w:rPr>
          <w:rFonts w:ascii="Arial" w:hAnsi="Arial" w:cs="Arial"/>
          <w:b/>
          <w:sz w:val="20"/>
          <w:szCs w:val="20"/>
        </w:rPr>
        <w:t xml:space="preserve"> 2. CUENTAS POR COBRAR</w:t>
      </w:r>
    </w:p>
    <w:p w:rsidR="00071391" w:rsidRPr="00071391" w:rsidRDefault="00071391" w:rsidP="00071391">
      <w:pPr>
        <w:ind w:firstLine="708"/>
        <w:rPr>
          <w:rFonts w:ascii="Arial" w:hAnsi="Arial" w:cs="Arial"/>
          <w:b/>
          <w:sz w:val="20"/>
          <w:szCs w:val="20"/>
        </w:rPr>
      </w:pPr>
    </w:p>
    <w:p w:rsidR="000644BF" w:rsidRDefault="000644BF" w:rsidP="000644BF">
      <w:pPr>
        <w:jc w:val="both"/>
        <w:rPr>
          <w:rFonts w:ascii="Arial" w:hAnsi="Arial" w:cs="Arial"/>
        </w:rPr>
      </w:pPr>
      <w:r w:rsidRPr="00412E96">
        <w:rPr>
          <w:rFonts w:ascii="Arial" w:hAnsi="Arial" w:cs="Arial"/>
        </w:rPr>
        <w:t xml:space="preserve">  </w:t>
      </w:r>
      <w:r w:rsidRPr="00071391">
        <w:rPr>
          <w:rFonts w:ascii="Arial" w:hAnsi="Arial" w:cs="Arial"/>
          <w:sz w:val="20"/>
          <w:szCs w:val="20"/>
        </w:rPr>
        <w:t>El rubro de cuentas por cobrar se integra de la siguiente manera</w:t>
      </w:r>
      <w:r w:rsidRPr="00412E96">
        <w:rPr>
          <w:rFonts w:ascii="Arial" w:hAnsi="Arial" w:cs="Arial"/>
        </w:rPr>
        <w:t>:</w:t>
      </w:r>
    </w:p>
    <w:p w:rsidR="00DF4E09" w:rsidRPr="00DF4E09" w:rsidRDefault="00DF4E09" w:rsidP="00DF4E09">
      <w:pPr>
        <w:jc w:val="both"/>
        <w:rPr>
          <w:rFonts w:ascii="Arial" w:hAnsi="Arial" w:cs="Arial"/>
          <w:sz w:val="20"/>
          <w:szCs w:val="20"/>
        </w:rPr>
      </w:pPr>
    </w:p>
    <w:tbl>
      <w:tblPr>
        <w:tblStyle w:val="Tablaconcuadrcula"/>
        <w:tblW w:w="0" w:type="auto"/>
        <w:jc w:val="center"/>
        <w:tblLook w:val="04A0"/>
      </w:tblPr>
      <w:tblGrid>
        <w:gridCol w:w="5920"/>
        <w:gridCol w:w="2268"/>
      </w:tblGrid>
      <w:tr w:rsidR="00DF4E09" w:rsidRPr="00DF4E09" w:rsidTr="00DF4E09">
        <w:trPr>
          <w:jc w:val="center"/>
        </w:trPr>
        <w:tc>
          <w:tcPr>
            <w:tcW w:w="5920" w:type="dxa"/>
            <w:vAlign w:val="center"/>
          </w:tcPr>
          <w:p w:rsidR="00DF4E09" w:rsidRPr="00DF4E09" w:rsidRDefault="00DF4E09" w:rsidP="00E945FB">
            <w:pPr>
              <w:jc w:val="center"/>
              <w:rPr>
                <w:rFonts w:ascii="Arial" w:hAnsi="Arial" w:cs="Arial"/>
                <w:b/>
                <w:sz w:val="20"/>
                <w:szCs w:val="20"/>
                <w:lang w:val="es-ES"/>
              </w:rPr>
            </w:pPr>
            <w:r w:rsidRPr="00DF4E09">
              <w:rPr>
                <w:rFonts w:ascii="Arial" w:hAnsi="Arial" w:cs="Arial"/>
                <w:b/>
                <w:sz w:val="20"/>
                <w:szCs w:val="20"/>
                <w:lang w:val="es-ES"/>
              </w:rPr>
              <w:t>CONCEPTO</w:t>
            </w:r>
          </w:p>
        </w:tc>
        <w:tc>
          <w:tcPr>
            <w:tcW w:w="2268" w:type="dxa"/>
            <w:vAlign w:val="center"/>
          </w:tcPr>
          <w:p w:rsidR="00DF4E09" w:rsidRPr="00DF4E09" w:rsidRDefault="00DF4E09" w:rsidP="00E945FB">
            <w:pPr>
              <w:jc w:val="center"/>
              <w:rPr>
                <w:rFonts w:ascii="Arial" w:hAnsi="Arial" w:cs="Arial"/>
                <w:b/>
                <w:sz w:val="20"/>
                <w:szCs w:val="20"/>
                <w:lang w:val="es-ES"/>
              </w:rPr>
            </w:pPr>
            <w:r w:rsidRPr="00DF4E09">
              <w:rPr>
                <w:rFonts w:ascii="Arial" w:hAnsi="Arial" w:cs="Arial"/>
                <w:b/>
                <w:sz w:val="20"/>
                <w:szCs w:val="20"/>
                <w:lang w:val="es-ES"/>
              </w:rPr>
              <w:t>IMPORTE</w:t>
            </w:r>
          </w:p>
        </w:tc>
      </w:tr>
      <w:tr w:rsidR="00DF4E09" w:rsidRPr="00DF4E09" w:rsidTr="00DF4E09">
        <w:trPr>
          <w:jc w:val="center"/>
        </w:trPr>
        <w:tc>
          <w:tcPr>
            <w:tcW w:w="5920" w:type="dxa"/>
          </w:tcPr>
          <w:p w:rsidR="00DF4E09" w:rsidRPr="00DF4E09" w:rsidRDefault="00DF4E09" w:rsidP="00E945FB">
            <w:pPr>
              <w:jc w:val="both"/>
              <w:rPr>
                <w:rFonts w:ascii="Arial" w:hAnsi="Arial" w:cs="Arial"/>
                <w:sz w:val="20"/>
                <w:szCs w:val="20"/>
                <w:lang w:val="es-ES"/>
              </w:rPr>
            </w:pPr>
            <w:r w:rsidRPr="00DF4E09">
              <w:rPr>
                <w:rFonts w:ascii="Arial" w:hAnsi="Arial" w:cs="Arial"/>
                <w:sz w:val="20"/>
                <w:szCs w:val="20"/>
                <w:lang w:val="es-ES"/>
              </w:rPr>
              <w:t>Cuentas por cobrar a corto plazo</w:t>
            </w:r>
          </w:p>
        </w:tc>
        <w:tc>
          <w:tcPr>
            <w:tcW w:w="2268" w:type="dxa"/>
            <w:vAlign w:val="center"/>
          </w:tcPr>
          <w:p w:rsidR="00DF4E09" w:rsidRPr="00DF4E09" w:rsidRDefault="00A061AB" w:rsidP="002F58D0">
            <w:pPr>
              <w:jc w:val="right"/>
              <w:rPr>
                <w:rFonts w:ascii="Arial" w:hAnsi="Arial" w:cs="Arial"/>
                <w:sz w:val="20"/>
                <w:szCs w:val="20"/>
                <w:lang w:val="es-ES"/>
              </w:rPr>
            </w:pPr>
            <w:r>
              <w:rPr>
                <w:rFonts w:ascii="Arial" w:hAnsi="Arial" w:cs="Arial"/>
                <w:sz w:val="20"/>
                <w:szCs w:val="20"/>
                <w:lang w:val="es-ES"/>
              </w:rPr>
              <w:t>1,559,611.69</w:t>
            </w:r>
          </w:p>
        </w:tc>
      </w:tr>
      <w:tr w:rsidR="00DF4E09" w:rsidRPr="00DF4E09" w:rsidTr="00E945FB">
        <w:trPr>
          <w:jc w:val="center"/>
        </w:trPr>
        <w:tc>
          <w:tcPr>
            <w:tcW w:w="5920" w:type="dxa"/>
            <w:tcBorders>
              <w:bottom w:val="single" w:sz="4" w:space="0" w:color="auto"/>
            </w:tcBorders>
          </w:tcPr>
          <w:p w:rsidR="00DF4E09" w:rsidRPr="00DF4E09" w:rsidRDefault="00DF4E09" w:rsidP="00E945FB">
            <w:pPr>
              <w:jc w:val="both"/>
              <w:rPr>
                <w:rFonts w:ascii="Arial" w:hAnsi="Arial" w:cs="Arial"/>
                <w:sz w:val="20"/>
                <w:szCs w:val="20"/>
                <w:lang w:val="es-ES"/>
              </w:rPr>
            </w:pPr>
            <w:r w:rsidRPr="00DF4E09">
              <w:rPr>
                <w:rFonts w:ascii="Arial" w:hAnsi="Arial" w:cs="Arial"/>
                <w:sz w:val="20"/>
                <w:szCs w:val="20"/>
                <w:lang w:val="es-ES"/>
              </w:rPr>
              <w:t>Deudores diversos por cobrar a corto plazo</w:t>
            </w:r>
          </w:p>
        </w:tc>
        <w:tc>
          <w:tcPr>
            <w:tcW w:w="2268" w:type="dxa"/>
            <w:tcBorders>
              <w:bottom w:val="single" w:sz="4" w:space="0" w:color="auto"/>
            </w:tcBorders>
            <w:vAlign w:val="center"/>
          </w:tcPr>
          <w:p w:rsidR="00DF4E09" w:rsidRPr="00DF4E09" w:rsidRDefault="00E945FB" w:rsidP="00E945FB">
            <w:pPr>
              <w:jc w:val="right"/>
              <w:rPr>
                <w:rFonts w:ascii="Arial" w:hAnsi="Arial" w:cs="Arial"/>
                <w:sz w:val="20"/>
                <w:szCs w:val="20"/>
                <w:lang w:val="es-ES"/>
              </w:rPr>
            </w:pPr>
            <w:r>
              <w:rPr>
                <w:rFonts w:ascii="Arial" w:hAnsi="Arial" w:cs="Arial"/>
                <w:sz w:val="20"/>
                <w:szCs w:val="20"/>
                <w:lang w:val="es-ES"/>
              </w:rPr>
              <w:t xml:space="preserve">           19</w:t>
            </w:r>
            <w:r w:rsidR="002F58D0">
              <w:rPr>
                <w:rFonts w:ascii="Arial" w:hAnsi="Arial" w:cs="Arial"/>
                <w:sz w:val="20"/>
                <w:szCs w:val="20"/>
                <w:lang w:val="es-ES"/>
              </w:rPr>
              <w:t>,</w:t>
            </w:r>
            <w:r>
              <w:rPr>
                <w:rFonts w:ascii="Arial" w:hAnsi="Arial" w:cs="Arial"/>
                <w:sz w:val="20"/>
                <w:szCs w:val="20"/>
                <w:lang w:val="es-ES"/>
              </w:rPr>
              <w:t>687.81</w:t>
            </w:r>
            <w:r w:rsidR="00DF4E09" w:rsidRPr="00DF4E09">
              <w:rPr>
                <w:rFonts w:ascii="Arial" w:hAnsi="Arial" w:cs="Arial"/>
                <w:sz w:val="20"/>
                <w:szCs w:val="20"/>
                <w:lang w:val="es-ES"/>
              </w:rPr>
              <w:t xml:space="preserve"> </w:t>
            </w:r>
          </w:p>
        </w:tc>
      </w:tr>
      <w:tr w:rsidR="00E945FB" w:rsidRPr="00DF4E09" w:rsidTr="00E945FB">
        <w:trPr>
          <w:jc w:val="center"/>
        </w:trPr>
        <w:tc>
          <w:tcPr>
            <w:tcW w:w="5920" w:type="dxa"/>
            <w:tcBorders>
              <w:bottom w:val="single" w:sz="4" w:space="0" w:color="auto"/>
            </w:tcBorders>
          </w:tcPr>
          <w:p w:rsidR="00E945FB" w:rsidRPr="00DF4E09" w:rsidRDefault="00E945FB" w:rsidP="00E945FB">
            <w:pPr>
              <w:jc w:val="right"/>
              <w:rPr>
                <w:rFonts w:ascii="Arial" w:hAnsi="Arial" w:cs="Arial"/>
                <w:b/>
                <w:sz w:val="20"/>
                <w:szCs w:val="20"/>
                <w:lang w:val="es-ES"/>
              </w:rPr>
            </w:pPr>
            <w:r w:rsidRPr="00DF4E09">
              <w:rPr>
                <w:rFonts w:ascii="Arial" w:hAnsi="Arial" w:cs="Arial"/>
                <w:b/>
                <w:sz w:val="20"/>
                <w:szCs w:val="20"/>
                <w:lang w:val="es-ES"/>
              </w:rPr>
              <w:t>Total  de Derechos a recibir efectivo o equivalente</w:t>
            </w:r>
          </w:p>
        </w:tc>
        <w:tc>
          <w:tcPr>
            <w:tcW w:w="2268" w:type="dxa"/>
            <w:tcBorders>
              <w:bottom w:val="single" w:sz="4" w:space="0" w:color="auto"/>
            </w:tcBorders>
          </w:tcPr>
          <w:p w:rsidR="00E945FB" w:rsidRPr="00DF4E09" w:rsidRDefault="00E945FB" w:rsidP="00E945FB">
            <w:pPr>
              <w:jc w:val="right"/>
              <w:rPr>
                <w:rFonts w:ascii="Arial" w:hAnsi="Arial" w:cs="Arial"/>
                <w:b/>
                <w:sz w:val="20"/>
                <w:szCs w:val="20"/>
                <w:lang w:val="es-ES"/>
              </w:rPr>
            </w:pPr>
            <w:r>
              <w:rPr>
                <w:rFonts w:ascii="Arial" w:hAnsi="Arial" w:cs="Arial"/>
                <w:b/>
                <w:sz w:val="20"/>
                <w:szCs w:val="20"/>
                <w:lang w:val="es-ES"/>
              </w:rPr>
              <w:t>1,579,299.50</w:t>
            </w:r>
          </w:p>
        </w:tc>
      </w:tr>
      <w:tr w:rsidR="00E945FB" w:rsidRPr="00DF4E09" w:rsidTr="00E945FB">
        <w:trPr>
          <w:jc w:val="center"/>
        </w:trPr>
        <w:tc>
          <w:tcPr>
            <w:tcW w:w="5920" w:type="dxa"/>
            <w:tcBorders>
              <w:top w:val="single" w:sz="4" w:space="0" w:color="auto"/>
              <w:left w:val="nil"/>
              <w:bottom w:val="single" w:sz="4" w:space="0" w:color="auto"/>
              <w:right w:val="nil"/>
            </w:tcBorders>
          </w:tcPr>
          <w:p w:rsidR="00E945FB" w:rsidRPr="00DF4E09" w:rsidRDefault="00E945FB" w:rsidP="00E945FB">
            <w:pPr>
              <w:jc w:val="right"/>
              <w:rPr>
                <w:rFonts w:ascii="Arial" w:hAnsi="Arial" w:cs="Arial"/>
                <w:b/>
                <w:sz w:val="20"/>
                <w:szCs w:val="20"/>
              </w:rPr>
            </w:pPr>
          </w:p>
        </w:tc>
        <w:tc>
          <w:tcPr>
            <w:tcW w:w="2268" w:type="dxa"/>
            <w:tcBorders>
              <w:top w:val="single" w:sz="4" w:space="0" w:color="auto"/>
              <w:left w:val="nil"/>
              <w:bottom w:val="single" w:sz="4" w:space="0" w:color="auto"/>
              <w:right w:val="nil"/>
            </w:tcBorders>
          </w:tcPr>
          <w:p w:rsidR="00E945FB" w:rsidRDefault="00E945FB" w:rsidP="00E945FB">
            <w:pPr>
              <w:jc w:val="right"/>
              <w:rPr>
                <w:rFonts w:ascii="Arial" w:hAnsi="Arial" w:cs="Arial"/>
                <w:b/>
                <w:sz w:val="20"/>
                <w:szCs w:val="20"/>
              </w:rPr>
            </w:pPr>
          </w:p>
        </w:tc>
      </w:tr>
      <w:tr w:rsidR="00E945FB" w:rsidRPr="00DF4E09" w:rsidTr="00E945FB">
        <w:trPr>
          <w:jc w:val="center"/>
        </w:trPr>
        <w:tc>
          <w:tcPr>
            <w:tcW w:w="5920" w:type="dxa"/>
            <w:tcBorders>
              <w:top w:val="single" w:sz="4" w:space="0" w:color="auto"/>
              <w:bottom w:val="single" w:sz="4" w:space="0" w:color="auto"/>
            </w:tcBorders>
          </w:tcPr>
          <w:p w:rsidR="00E945FB" w:rsidRPr="00DF4E09" w:rsidRDefault="00E945FB" w:rsidP="00E945FB">
            <w:pPr>
              <w:jc w:val="both"/>
              <w:rPr>
                <w:rFonts w:ascii="Arial" w:hAnsi="Arial" w:cs="Arial"/>
                <w:sz w:val="20"/>
                <w:szCs w:val="20"/>
                <w:lang w:val="es-ES"/>
              </w:rPr>
            </w:pPr>
            <w:r w:rsidRPr="00DF4E09">
              <w:rPr>
                <w:rFonts w:ascii="Arial" w:hAnsi="Arial" w:cs="Arial"/>
                <w:sz w:val="20"/>
                <w:szCs w:val="20"/>
                <w:lang w:val="es-ES"/>
              </w:rPr>
              <w:t>Ingresos por recuperar a corto plazo</w:t>
            </w:r>
          </w:p>
        </w:tc>
        <w:tc>
          <w:tcPr>
            <w:tcW w:w="2268" w:type="dxa"/>
            <w:tcBorders>
              <w:top w:val="single" w:sz="4" w:space="0" w:color="auto"/>
              <w:bottom w:val="single" w:sz="4" w:space="0" w:color="auto"/>
            </w:tcBorders>
            <w:vAlign w:val="center"/>
          </w:tcPr>
          <w:p w:rsidR="00E945FB" w:rsidRPr="00DF4E09" w:rsidRDefault="00E945FB" w:rsidP="00E945FB">
            <w:pPr>
              <w:jc w:val="right"/>
              <w:rPr>
                <w:rFonts w:ascii="Arial" w:hAnsi="Arial" w:cs="Arial"/>
                <w:sz w:val="20"/>
                <w:szCs w:val="20"/>
                <w:lang w:val="es-ES"/>
              </w:rPr>
            </w:pPr>
            <w:r w:rsidRPr="00DF4E09">
              <w:rPr>
                <w:rFonts w:ascii="Arial" w:hAnsi="Arial" w:cs="Arial"/>
                <w:sz w:val="20"/>
                <w:szCs w:val="20"/>
                <w:lang w:val="es-ES"/>
              </w:rPr>
              <w:t xml:space="preserve">         310,184.00 </w:t>
            </w:r>
          </w:p>
        </w:tc>
      </w:tr>
      <w:tr w:rsidR="00E945FB" w:rsidRPr="00DF4E09" w:rsidTr="00E945FB">
        <w:trPr>
          <w:jc w:val="center"/>
        </w:trPr>
        <w:tc>
          <w:tcPr>
            <w:tcW w:w="5920" w:type="dxa"/>
            <w:tcBorders>
              <w:top w:val="single" w:sz="4" w:space="0" w:color="auto"/>
              <w:left w:val="single" w:sz="4" w:space="0" w:color="auto"/>
              <w:bottom w:val="single" w:sz="4" w:space="0" w:color="auto"/>
              <w:right w:val="single" w:sz="4" w:space="0" w:color="auto"/>
            </w:tcBorders>
          </w:tcPr>
          <w:p w:rsidR="00E945FB" w:rsidRPr="00E945FB" w:rsidRDefault="00E945FB" w:rsidP="00E945FB">
            <w:pPr>
              <w:rPr>
                <w:rFonts w:ascii="Arial" w:hAnsi="Arial" w:cs="Arial"/>
                <w:sz w:val="20"/>
                <w:szCs w:val="20"/>
                <w:lang w:val="es-ES"/>
              </w:rPr>
            </w:pPr>
            <w:r w:rsidRPr="00E945FB">
              <w:rPr>
                <w:rFonts w:ascii="Arial" w:hAnsi="Arial" w:cs="Arial"/>
                <w:sz w:val="20"/>
                <w:szCs w:val="20"/>
                <w:lang w:val="es-ES"/>
              </w:rPr>
              <w:t>Otros derechos a recibir efectivo o equivalentes</w:t>
            </w:r>
          </w:p>
        </w:tc>
        <w:tc>
          <w:tcPr>
            <w:tcW w:w="2268" w:type="dxa"/>
            <w:tcBorders>
              <w:top w:val="single" w:sz="4" w:space="0" w:color="auto"/>
              <w:left w:val="single" w:sz="4" w:space="0" w:color="auto"/>
              <w:bottom w:val="single" w:sz="4" w:space="0" w:color="auto"/>
              <w:right w:val="single" w:sz="4" w:space="0" w:color="auto"/>
            </w:tcBorders>
          </w:tcPr>
          <w:p w:rsidR="00E945FB" w:rsidRPr="00E945FB" w:rsidRDefault="00E945FB" w:rsidP="00E945FB">
            <w:pPr>
              <w:jc w:val="right"/>
              <w:rPr>
                <w:rFonts w:ascii="Arial" w:hAnsi="Arial" w:cs="Arial"/>
                <w:sz w:val="20"/>
                <w:szCs w:val="20"/>
                <w:lang w:val="es-ES"/>
              </w:rPr>
            </w:pPr>
            <w:r w:rsidRPr="00E945FB">
              <w:rPr>
                <w:rFonts w:ascii="Arial" w:hAnsi="Arial" w:cs="Arial"/>
                <w:sz w:val="20"/>
                <w:szCs w:val="20"/>
                <w:lang w:val="es-ES"/>
              </w:rPr>
              <w:t>69,722.20</w:t>
            </w:r>
          </w:p>
        </w:tc>
      </w:tr>
      <w:tr w:rsidR="00E945FB" w:rsidRPr="00DF4E09" w:rsidTr="00DF4E09">
        <w:trPr>
          <w:jc w:val="center"/>
        </w:trPr>
        <w:tc>
          <w:tcPr>
            <w:tcW w:w="5920" w:type="dxa"/>
            <w:tcBorders>
              <w:top w:val="single" w:sz="4" w:space="0" w:color="auto"/>
            </w:tcBorders>
          </w:tcPr>
          <w:p w:rsidR="00E945FB" w:rsidRPr="00DF4E09" w:rsidRDefault="00E945FB" w:rsidP="00E945FB">
            <w:pPr>
              <w:jc w:val="right"/>
              <w:rPr>
                <w:rFonts w:ascii="Arial" w:hAnsi="Arial" w:cs="Arial"/>
                <w:b/>
                <w:sz w:val="20"/>
                <w:szCs w:val="20"/>
                <w:lang w:val="es-ES"/>
              </w:rPr>
            </w:pPr>
            <w:r w:rsidRPr="00DF4E09">
              <w:rPr>
                <w:rFonts w:ascii="Arial" w:hAnsi="Arial" w:cs="Arial"/>
                <w:b/>
                <w:sz w:val="20"/>
                <w:szCs w:val="20"/>
                <w:lang w:val="es-ES"/>
              </w:rPr>
              <w:t>Otros derechos a recibir efectivo</w:t>
            </w:r>
          </w:p>
        </w:tc>
        <w:tc>
          <w:tcPr>
            <w:tcW w:w="2268" w:type="dxa"/>
            <w:tcBorders>
              <w:top w:val="single" w:sz="4" w:space="0" w:color="auto"/>
            </w:tcBorders>
          </w:tcPr>
          <w:p w:rsidR="00E945FB" w:rsidRPr="00DF4E09" w:rsidRDefault="00E945FB" w:rsidP="00E945FB">
            <w:pPr>
              <w:jc w:val="right"/>
              <w:rPr>
                <w:rFonts w:ascii="Arial" w:hAnsi="Arial" w:cs="Arial"/>
                <w:b/>
                <w:sz w:val="20"/>
                <w:szCs w:val="20"/>
                <w:lang w:val="es-ES"/>
              </w:rPr>
            </w:pPr>
            <w:r>
              <w:rPr>
                <w:rFonts w:ascii="Arial" w:hAnsi="Arial" w:cs="Arial"/>
                <w:b/>
                <w:sz w:val="20"/>
                <w:szCs w:val="20"/>
                <w:lang w:val="es-ES"/>
              </w:rPr>
              <w:t>379,906.20</w:t>
            </w:r>
          </w:p>
        </w:tc>
      </w:tr>
    </w:tbl>
    <w:p w:rsidR="00DF4E09" w:rsidRPr="00DF4E09" w:rsidRDefault="00DF4E09" w:rsidP="00DF4E09">
      <w:pPr>
        <w:pStyle w:val="Prrafodelista"/>
        <w:spacing w:after="0"/>
        <w:ind w:left="0"/>
        <w:jc w:val="both"/>
        <w:rPr>
          <w:rFonts w:ascii="Arial" w:hAnsi="Arial" w:cs="Arial"/>
          <w:sz w:val="20"/>
          <w:szCs w:val="20"/>
          <w:lang w:val="es-ES"/>
        </w:rPr>
      </w:pPr>
    </w:p>
    <w:p w:rsidR="00071391" w:rsidRDefault="00DF4E09" w:rsidP="00DF4E09">
      <w:pPr>
        <w:pStyle w:val="Prrafodelista"/>
        <w:spacing w:after="0"/>
        <w:ind w:left="0"/>
        <w:jc w:val="both"/>
        <w:rPr>
          <w:rFonts w:ascii="Arial" w:hAnsi="Arial" w:cs="Arial"/>
          <w:sz w:val="20"/>
          <w:szCs w:val="20"/>
          <w:lang w:val="es-ES"/>
        </w:rPr>
      </w:pPr>
      <w:r w:rsidRPr="00DF4E09">
        <w:rPr>
          <w:rFonts w:ascii="Arial" w:hAnsi="Arial" w:cs="Arial"/>
          <w:sz w:val="20"/>
          <w:szCs w:val="20"/>
          <w:lang w:val="es-ES"/>
        </w:rPr>
        <w:t xml:space="preserve">3.- En el concepto de cuentas por cobrar a corto plazo se tiene un saldo a cargo del Gobierno del Estado por concepto de servicio de conexión a internet prestado a la Secretaria de Educación y Cultura que representa más del </w:t>
      </w:r>
      <w:r w:rsidR="00E54951">
        <w:rPr>
          <w:rFonts w:ascii="Arial" w:hAnsi="Arial" w:cs="Arial"/>
          <w:sz w:val="20"/>
          <w:szCs w:val="20"/>
          <w:lang w:val="es-ES"/>
        </w:rPr>
        <w:t>58.17</w:t>
      </w:r>
      <w:r w:rsidRPr="002D6971">
        <w:rPr>
          <w:rFonts w:ascii="Arial" w:hAnsi="Arial" w:cs="Arial"/>
          <w:sz w:val="20"/>
          <w:szCs w:val="20"/>
          <w:lang w:val="es-ES"/>
        </w:rPr>
        <w:t>%</w:t>
      </w:r>
      <w:r w:rsidRPr="00DF4E09">
        <w:rPr>
          <w:rFonts w:ascii="Arial" w:hAnsi="Arial" w:cs="Arial"/>
          <w:sz w:val="20"/>
          <w:szCs w:val="20"/>
          <w:lang w:val="es-ES"/>
        </w:rPr>
        <w:t xml:space="preserve"> del total, así mismo el mismo Gobierno del Estado tiene un saldo por concepto de retención efectuada a Municipios por servicio de conexión a internet, radiocomunicación y servicio telefónico brindado por este Organismo a diversos municipios del estado</w:t>
      </w:r>
      <w:r w:rsidR="00E54951">
        <w:rPr>
          <w:rFonts w:ascii="Arial" w:hAnsi="Arial" w:cs="Arial"/>
          <w:sz w:val="20"/>
          <w:szCs w:val="20"/>
          <w:lang w:val="es-ES"/>
        </w:rPr>
        <w:t xml:space="preserve"> cantidad que representa el</w:t>
      </w:r>
      <w:r w:rsidRPr="00DF4E09">
        <w:rPr>
          <w:rFonts w:ascii="Arial" w:hAnsi="Arial" w:cs="Arial"/>
          <w:sz w:val="20"/>
          <w:szCs w:val="20"/>
          <w:lang w:val="es-ES"/>
        </w:rPr>
        <w:t xml:space="preserve"> </w:t>
      </w:r>
      <w:r w:rsidR="00E54951">
        <w:rPr>
          <w:rFonts w:ascii="Arial" w:hAnsi="Arial" w:cs="Arial"/>
          <w:sz w:val="20"/>
          <w:szCs w:val="20"/>
          <w:lang w:val="es-ES"/>
        </w:rPr>
        <w:t>10.88</w:t>
      </w:r>
      <w:r w:rsidRPr="002D6971">
        <w:rPr>
          <w:rFonts w:ascii="Arial" w:hAnsi="Arial" w:cs="Arial"/>
          <w:sz w:val="20"/>
          <w:szCs w:val="20"/>
          <w:lang w:val="es-ES"/>
        </w:rPr>
        <w:t>%</w:t>
      </w:r>
      <w:r w:rsidR="002D6971">
        <w:rPr>
          <w:rFonts w:ascii="Arial" w:hAnsi="Arial" w:cs="Arial"/>
          <w:sz w:val="20"/>
          <w:szCs w:val="20"/>
          <w:lang w:val="es-ES"/>
        </w:rPr>
        <w:t xml:space="preserve">, </w:t>
      </w:r>
      <w:r w:rsidRPr="00DF4E09">
        <w:rPr>
          <w:rFonts w:ascii="Arial" w:hAnsi="Arial" w:cs="Arial"/>
          <w:sz w:val="20"/>
          <w:szCs w:val="20"/>
          <w:lang w:val="es-ES"/>
        </w:rPr>
        <w:t xml:space="preserve">la cantidad restante incluye entre otros el Saldo pendiente de pago por servicios brindados durante 2013 por este Organismo a IFODES y que representa más del </w:t>
      </w:r>
      <w:r w:rsidR="00E54951">
        <w:rPr>
          <w:rFonts w:ascii="Arial" w:hAnsi="Arial" w:cs="Arial"/>
          <w:sz w:val="20"/>
          <w:szCs w:val="20"/>
          <w:lang w:val="es-ES"/>
        </w:rPr>
        <w:t>27</w:t>
      </w:r>
      <w:r w:rsidRPr="002D6971">
        <w:rPr>
          <w:rFonts w:ascii="Arial" w:hAnsi="Arial" w:cs="Arial"/>
          <w:sz w:val="20"/>
          <w:szCs w:val="20"/>
          <w:lang w:val="es-ES"/>
        </w:rPr>
        <w:t>%</w:t>
      </w:r>
      <w:r w:rsidRPr="00DF4E09">
        <w:rPr>
          <w:rFonts w:ascii="Arial" w:hAnsi="Arial" w:cs="Arial"/>
          <w:sz w:val="20"/>
          <w:szCs w:val="20"/>
          <w:lang w:val="es-ES"/>
        </w:rPr>
        <w:t xml:space="preserve"> del importe de este rubro. </w:t>
      </w:r>
    </w:p>
    <w:p w:rsidR="00071391" w:rsidRDefault="00071391" w:rsidP="00DF4E09">
      <w:pPr>
        <w:pStyle w:val="Prrafodelista"/>
        <w:spacing w:after="0"/>
        <w:ind w:left="0"/>
        <w:jc w:val="both"/>
        <w:rPr>
          <w:rFonts w:ascii="Arial" w:hAnsi="Arial" w:cs="Arial"/>
          <w:sz w:val="20"/>
          <w:szCs w:val="20"/>
          <w:lang w:val="es-ES"/>
        </w:rPr>
      </w:pPr>
    </w:p>
    <w:p w:rsidR="00071391" w:rsidRDefault="00DF4E09" w:rsidP="00DF4E09">
      <w:pPr>
        <w:pStyle w:val="Prrafodelista"/>
        <w:spacing w:after="0"/>
        <w:ind w:left="0"/>
        <w:jc w:val="both"/>
        <w:rPr>
          <w:rFonts w:ascii="Arial" w:hAnsi="Arial" w:cs="Arial"/>
          <w:sz w:val="20"/>
          <w:szCs w:val="20"/>
          <w:lang w:val="es-ES"/>
        </w:rPr>
      </w:pPr>
      <w:r w:rsidRPr="00DF4E09">
        <w:rPr>
          <w:rFonts w:ascii="Arial" w:hAnsi="Arial" w:cs="Arial"/>
          <w:sz w:val="20"/>
          <w:szCs w:val="20"/>
          <w:lang w:val="es-ES"/>
        </w:rPr>
        <w:t xml:space="preserve">El concepto de deudores diversos por cobrar considera en su mayoría recursos entregados al personal de este Organismo para la realización de comisiones. </w:t>
      </w:r>
    </w:p>
    <w:p w:rsidR="00071391" w:rsidRDefault="00071391" w:rsidP="00DF4E09">
      <w:pPr>
        <w:pStyle w:val="Prrafodelista"/>
        <w:spacing w:after="0"/>
        <w:ind w:left="0"/>
        <w:jc w:val="both"/>
        <w:rPr>
          <w:rFonts w:ascii="Arial" w:hAnsi="Arial" w:cs="Arial"/>
          <w:sz w:val="20"/>
          <w:szCs w:val="20"/>
          <w:lang w:val="es-ES"/>
        </w:rPr>
      </w:pPr>
    </w:p>
    <w:p w:rsidR="00071391" w:rsidRDefault="00071391" w:rsidP="00DF4E09">
      <w:pPr>
        <w:pStyle w:val="Prrafodelista"/>
        <w:spacing w:after="0"/>
        <w:ind w:left="0"/>
        <w:jc w:val="both"/>
        <w:rPr>
          <w:rFonts w:ascii="Arial" w:hAnsi="Arial" w:cs="Arial"/>
          <w:sz w:val="20"/>
          <w:szCs w:val="20"/>
          <w:lang w:val="es-ES"/>
        </w:rPr>
      </w:pPr>
      <w:r>
        <w:rPr>
          <w:rFonts w:ascii="Arial" w:hAnsi="Arial" w:cs="Arial"/>
          <w:sz w:val="20"/>
          <w:szCs w:val="20"/>
          <w:lang w:val="es-ES"/>
        </w:rPr>
        <w:t>El rubro de</w:t>
      </w:r>
      <w:r w:rsidR="00DF4E09" w:rsidRPr="00DF4E09">
        <w:rPr>
          <w:rFonts w:ascii="Arial" w:hAnsi="Arial" w:cs="Arial"/>
          <w:sz w:val="20"/>
          <w:szCs w:val="20"/>
          <w:lang w:val="es-ES"/>
        </w:rPr>
        <w:t xml:space="preserve"> Ingresos por recuperar a corto plazo se integra en su totalidad por adeudo</w:t>
      </w:r>
      <w:r>
        <w:rPr>
          <w:rFonts w:ascii="Arial" w:hAnsi="Arial" w:cs="Arial"/>
          <w:sz w:val="20"/>
          <w:szCs w:val="20"/>
          <w:lang w:val="es-ES"/>
        </w:rPr>
        <w:t>s</w:t>
      </w:r>
      <w:r w:rsidR="00DF4E09" w:rsidRPr="00DF4E09">
        <w:rPr>
          <w:rFonts w:ascii="Arial" w:hAnsi="Arial" w:cs="Arial"/>
          <w:sz w:val="20"/>
          <w:szCs w:val="20"/>
          <w:lang w:val="es-ES"/>
        </w:rPr>
        <w:t xml:space="preserve"> por servicios de conectividad a internet brindados durante 2011 y 2012 a IFODES los cuales aún están pendientes de pago. </w:t>
      </w:r>
    </w:p>
    <w:p w:rsidR="00071391" w:rsidRDefault="00071391" w:rsidP="00DF4E09">
      <w:pPr>
        <w:pStyle w:val="Prrafodelista"/>
        <w:spacing w:after="0"/>
        <w:ind w:left="0"/>
        <w:jc w:val="both"/>
        <w:rPr>
          <w:rFonts w:ascii="Arial" w:hAnsi="Arial" w:cs="Arial"/>
          <w:sz w:val="20"/>
          <w:szCs w:val="20"/>
          <w:lang w:val="es-ES"/>
        </w:rPr>
      </w:pPr>
    </w:p>
    <w:p w:rsidR="00DF4E09" w:rsidRDefault="00DF4E09" w:rsidP="00DF4E09">
      <w:pPr>
        <w:pStyle w:val="Prrafodelista"/>
        <w:spacing w:after="0"/>
        <w:ind w:left="0"/>
        <w:jc w:val="both"/>
        <w:rPr>
          <w:rFonts w:ascii="Arial" w:hAnsi="Arial" w:cs="Arial"/>
          <w:sz w:val="20"/>
          <w:szCs w:val="20"/>
          <w:lang w:val="es-ES"/>
        </w:rPr>
      </w:pPr>
      <w:r w:rsidRPr="00DF4E09">
        <w:rPr>
          <w:rFonts w:ascii="Arial" w:hAnsi="Arial" w:cs="Arial"/>
          <w:sz w:val="20"/>
          <w:szCs w:val="20"/>
          <w:lang w:val="es-ES"/>
        </w:rPr>
        <w:t>La cuenta otros derechos a recibir efectivo  se integra en mayor parte por IVA pendiente de recuperar y enterar.</w:t>
      </w:r>
    </w:p>
    <w:p w:rsidR="00071391" w:rsidRPr="00DF4E09" w:rsidRDefault="00071391" w:rsidP="00DF4E09">
      <w:pPr>
        <w:pStyle w:val="Prrafodelista"/>
        <w:spacing w:after="0"/>
        <w:ind w:left="0"/>
        <w:jc w:val="both"/>
        <w:rPr>
          <w:rFonts w:ascii="Arial" w:hAnsi="Arial" w:cs="Arial"/>
          <w:sz w:val="20"/>
          <w:szCs w:val="20"/>
          <w:lang w:val="es-ES"/>
        </w:rPr>
      </w:pPr>
    </w:p>
    <w:p w:rsidR="00DF4E09" w:rsidRDefault="00DF4E09" w:rsidP="00DF4E09">
      <w:pPr>
        <w:ind w:firstLine="708"/>
        <w:rPr>
          <w:rFonts w:ascii="Arial" w:hAnsi="Arial" w:cs="Arial"/>
          <w:b/>
          <w:sz w:val="20"/>
          <w:szCs w:val="20"/>
        </w:rPr>
      </w:pPr>
      <w:r w:rsidRPr="00DF4E09">
        <w:rPr>
          <w:rFonts w:ascii="Arial" w:hAnsi="Arial" w:cs="Arial"/>
          <w:b/>
          <w:sz w:val="20"/>
          <w:szCs w:val="20"/>
        </w:rPr>
        <w:t>Bienes disponibles para su Transformación o Consumo</w:t>
      </w:r>
    </w:p>
    <w:p w:rsidR="00071391" w:rsidRPr="00DF4E09" w:rsidRDefault="00071391" w:rsidP="00DF4E09">
      <w:pPr>
        <w:ind w:firstLine="708"/>
        <w:rPr>
          <w:rFonts w:ascii="Arial" w:hAnsi="Arial" w:cs="Arial"/>
          <w:b/>
          <w:sz w:val="20"/>
          <w:szCs w:val="20"/>
        </w:rPr>
      </w:pPr>
    </w:p>
    <w:p w:rsidR="00DF4E09" w:rsidRPr="00DF4E09" w:rsidRDefault="00DF4E09" w:rsidP="00DF4E09">
      <w:pPr>
        <w:pStyle w:val="Prrafodelista"/>
        <w:spacing w:after="0"/>
        <w:ind w:left="0"/>
        <w:jc w:val="both"/>
        <w:rPr>
          <w:rFonts w:ascii="Arial" w:hAnsi="Arial" w:cs="Arial"/>
          <w:sz w:val="20"/>
          <w:szCs w:val="20"/>
          <w:lang w:val="es-ES"/>
        </w:rPr>
      </w:pPr>
      <w:r w:rsidRPr="00DF4E09">
        <w:rPr>
          <w:rFonts w:ascii="Arial" w:hAnsi="Arial" w:cs="Arial"/>
          <w:sz w:val="20"/>
          <w:szCs w:val="20"/>
          <w:lang w:val="es-ES"/>
        </w:rPr>
        <w:t>4.-  Bienes disponibles para su transformación o consumo (Inventarios) Este Organismo no cuenta con inventarios ya sea por dedicarse a brindar servicios así como a que las adquisiciones de materiales se realiza solo cuando se va a utilizar debido a que se cuenta con poco lugar para su almacenaje.</w:t>
      </w:r>
    </w:p>
    <w:p w:rsidR="00DF4E09" w:rsidRPr="00DF4E09" w:rsidRDefault="00DF4E09" w:rsidP="00DF4E09">
      <w:pPr>
        <w:pStyle w:val="Prrafodelista"/>
        <w:spacing w:after="0"/>
        <w:ind w:left="0"/>
        <w:jc w:val="both"/>
        <w:rPr>
          <w:rFonts w:ascii="Arial" w:hAnsi="Arial" w:cs="Arial"/>
          <w:sz w:val="20"/>
          <w:szCs w:val="20"/>
          <w:lang w:val="es-ES"/>
        </w:rPr>
      </w:pPr>
      <w:r w:rsidRPr="00DF4E09">
        <w:rPr>
          <w:rFonts w:ascii="Arial" w:hAnsi="Arial" w:cs="Arial"/>
          <w:sz w:val="20"/>
          <w:szCs w:val="20"/>
          <w:lang w:val="es-ES"/>
        </w:rPr>
        <w:t>5.- No aplica método de valuación.</w:t>
      </w:r>
    </w:p>
    <w:p w:rsidR="00071391" w:rsidRDefault="00071391" w:rsidP="00DF4E09">
      <w:pPr>
        <w:pStyle w:val="Prrafodelista"/>
        <w:spacing w:after="0"/>
        <w:ind w:left="0" w:firstLine="708"/>
        <w:jc w:val="both"/>
        <w:rPr>
          <w:rFonts w:ascii="Arial" w:hAnsi="Arial" w:cs="Arial"/>
          <w:b/>
          <w:sz w:val="20"/>
          <w:szCs w:val="20"/>
        </w:rPr>
      </w:pPr>
    </w:p>
    <w:p w:rsidR="00071391" w:rsidRDefault="00071391" w:rsidP="00DF4E09">
      <w:pPr>
        <w:pStyle w:val="Prrafodelista"/>
        <w:spacing w:after="0"/>
        <w:ind w:left="0" w:firstLine="708"/>
        <w:jc w:val="both"/>
        <w:rPr>
          <w:rFonts w:ascii="Arial" w:hAnsi="Arial" w:cs="Arial"/>
          <w:b/>
          <w:sz w:val="20"/>
          <w:szCs w:val="20"/>
        </w:rPr>
      </w:pPr>
    </w:p>
    <w:p w:rsidR="00DF4E09" w:rsidRPr="00DF4E09" w:rsidRDefault="00DF4E09" w:rsidP="00DF4E09">
      <w:pPr>
        <w:pStyle w:val="Prrafodelista"/>
        <w:spacing w:after="0"/>
        <w:ind w:left="0" w:firstLine="708"/>
        <w:jc w:val="both"/>
        <w:rPr>
          <w:rFonts w:ascii="Arial" w:hAnsi="Arial" w:cs="Arial"/>
          <w:b/>
          <w:sz w:val="20"/>
          <w:szCs w:val="20"/>
        </w:rPr>
      </w:pPr>
      <w:r w:rsidRPr="00DF4E09">
        <w:rPr>
          <w:rFonts w:ascii="Arial" w:hAnsi="Arial" w:cs="Arial"/>
          <w:b/>
          <w:sz w:val="20"/>
          <w:szCs w:val="20"/>
        </w:rPr>
        <w:t>Inversiones Financieras</w:t>
      </w:r>
    </w:p>
    <w:p w:rsidR="00DF4E09" w:rsidRPr="00DF4E09" w:rsidRDefault="00DF4E09" w:rsidP="00DF4E09">
      <w:pPr>
        <w:pStyle w:val="Prrafodelista"/>
        <w:spacing w:after="0"/>
        <w:ind w:left="0"/>
        <w:jc w:val="both"/>
        <w:rPr>
          <w:rFonts w:ascii="Arial" w:hAnsi="Arial" w:cs="Arial"/>
          <w:sz w:val="20"/>
          <w:szCs w:val="20"/>
          <w:lang w:val="es-ES"/>
        </w:rPr>
      </w:pPr>
      <w:r w:rsidRPr="00DF4E09">
        <w:rPr>
          <w:rFonts w:ascii="Arial" w:hAnsi="Arial" w:cs="Arial"/>
          <w:sz w:val="20"/>
          <w:szCs w:val="20"/>
          <w:lang w:val="es-ES"/>
        </w:rPr>
        <w:t>6.- Inversiones Financieras no aplica debido a que este Organismo no cuenta con Inversiones financieras.</w:t>
      </w:r>
    </w:p>
    <w:p w:rsidR="00DF4E09" w:rsidRPr="00DF4E09" w:rsidRDefault="00DF4E09" w:rsidP="00DF4E09">
      <w:pPr>
        <w:pStyle w:val="Prrafodelista"/>
        <w:spacing w:after="0"/>
        <w:ind w:left="0"/>
        <w:jc w:val="both"/>
        <w:rPr>
          <w:rFonts w:ascii="Arial" w:hAnsi="Arial" w:cs="Arial"/>
          <w:sz w:val="20"/>
          <w:szCs w:val="20"/>
          <w:lang w:val="es-ES"/>
        </w:rPr>
      </w:pPr>
      <w:r w:rsidRPr="00DF4E09">
        <w:rPr>
          <w:rFonts w:ascii="Arial" w:hAnsi="Arial" w:cs="Arial"/>
          <w:sz w:val="20"/>
          <w:szCs w:val="20"/>
          <w:lang w:val="es-ES"/>
        </w:rPr>
        <w:t>7.-No aplica saldo en inversiones $0.00.</w:t>
      </w:r>
    </w:p>
    <w:p w:rsidR="00071391" w:rsidRDefault="00071391" w:rsidP="00DF4E09">
      <w:pPr>
        <w:pStyle w:val="Prrafodelista"/>
        <w:spacing w:after="0"/>
        <w:ind w:left="0" w:firstLine="708"/>
        <w:jc w:val="both"/>
        <w:rPr>
          <w:rFonts w:ascii="Arial" w:hAnsi="Arial" w:cs="Arial"/>
          <w:b/>
          <w:sz w:val="20"/>
          <w:szCs w:val="20"/>
        </w:rPr>
      </w:pPr>
    </w:p>
    <w:p w:rsidR="00DF4E09" w:rsidRPr="00DF4E09" w:rsidRDefault="00071391" w:rsidP="00DF4E09">
      <w:pPr>
        <w:pStyle w:val="Prrafodelista"/>
        <w:spacing w:after="0"/>
        <w:ind w:left="0" w:firstLine="708"/>
        <w:jc w:val="both"/>
        <w:rPr>
          <w:rFonts w:ascii="Arial" w:hAnsi="Arial" w:cs="Arial"/>
          <w:sz w:val="20"/>
          <w:szCs w:val="20"/>
          <w:lang w:val="es-ES"/>
        </w:rPr>
      </w:pPr>
      <w:r>
        <w:rPr>
          <w:rFonts w:ascii="Arial" w:hAnsi="Arial" w:cs="Arial"/>
          <w:b/>
          <w:sz w:val="20"/>
          <w:szCs w:val="20"/>
        </w:rPr>
        <w:t xml:space="preserve">Nota 3.- </w:t>
      </w:r>
      <w:r w:rsidR="00DF4E09" w:rsidRPr="00DF4E09">
        <w:rPr>
          <w:rFonts w:ascii="Arial" w:hAnsi="Arial" w:cs="Arial"/>
          <w:b/>
          <w:sz w:val="20"/>
          <w:szCs w:val="20"/>
        </w:rPr>
        <w:t>Bienes muebles, Inmuebles e Intangibles</w:t>
      </w:r>
    </w:p>
    <w:p w:rsidR="00071391" w:rsidRDefault="00071391" w:rsidP="00DF4E09">
      <w:pPr>
        <w:pStyle w:val="Prrafodelista"/>
        <w:spacing w:after="0"/>
        <w:ind w:left="0"/>
        <w:jc w:val="both"/>
        <w:rPr>
          <w:rFonts w:ascii="Arial" w:hAnsi="Arial" w:cs="Arial"/>
          <w:sz w:val="20"/>
          <w:szCs w:val="20"/>
          <w:lang w:val="es-ES"/>
        </w:rPr>
      </w:pPr>
    </w:p>
    <w:p w:rsidR="00DF4E09" w:rsidRPr="00DF4E09" w:rsidRDefault="00DF4E09" w:rsidP="00DF4E09">
      <w:pPr>
        <w:pStyle w:val="Prrafodelista"/>
        <w:spacing w:after="0"/>
        <w:ind w:left="0"/>
        <w:jc w:val="both"/>
        <w:rPr>
          <w:rFonts w:ascii="Arial" w:hAnsi="Arial" w:cs="Arial"/>
          <w:sz w:val="20"/>
          <w:szCs w:val="20"/>
          <w:lang w:val="es-ES"/>
        </w:rPr>
      </w:pPr>
      <w:r w:rsidRPr="00DF4E09">
        <w:rPr>
          <w:rFonts w:ascii="Arial" w:hAnsi="Arial" w:cs="Arial"/>
          <w:sz w:val="20"/>
          <w:szCs w:val="20"/>
          <w:lang w:val="es-ES"/>
        </w:rPr>
        <w:t>8.- Bienes muebles, Inmuebles e Intangibles.</w:t>
      </w:r>
    </w:p>
    <w:p w:rsidR="00DF4E09" w:rsidRPr="00DF4E09" w:rsidRDefault="00DF4E09" w:rsidP="00DF4E09">
      <w:pPr>
        <w:pStyle w:val="Prrafodelista"/>
        <w:spacing w:after="0"/>
        <w:ind w:left="0"/>
        <w:jc w:val="both"/>
        <w:rPr>
          <w:rFonts w:ascii="Arial" w:hAnsi="Arial" w:cs="Arial"/>
          <w:sz w:val="20"/>
          <w:szCs w:val="20"/>
          <w:lang w:val="es-ES"/>
        </w:rPr>
      </w:pPr>
    </w:p>
    <w:tbl>
      <w:tblPr>
        <w:tblStyle w:val="Tablaconcuadrcula"/>
        <w:tblW w:w="0" w:type="auto"/>
        <w:tblLook w:val="04A0"/>
      </w:tblPr>
      <w:tblGrid>
        <w:gridCol w:w="7905"/>
        <w:gridCol w:w="1275"/>
      </w:tblGrid>
      <w:tr w:rsidR="00DF4E09" w:rsidRPr="00DF4E09" w:rsidTr="008E4566">
        <w:tc>
          <w:tcPr>
            <w:tcW w:w="7905" w:type="dxa"/>
            <w:tcBorders>
              <w:bottom w:val="single" w:sz="4" w:space="0" w:color="auto"/>
            </w:tcBorders>
            <w:vAlign w:val="center"/>
          </w:tcPr>
          <w:p w:rsidR="00DF4E09" w:rsidRPr="00DF4E09" w:rsidRDefault="00DF4E09" w:rsidP="00E945FB">
            <w:pPr>
              <w:pStyle w:val="Prrafodelista"/>
              <w:ind w:left="0"/>
              <w:jc w:val="center"/>
              <w:rPr>
                <w:rFonts w:ascii="Arial" w:hAnsi="Arial" w:cs="Arial"/>
                <w:b/>
                <w:sz w:val="20"/>
                <w:szCs w:val="20"/>
                <w:lang w:val="es-ES"/>
              </w:rPr>
            </w:pPr>
            <w:r w:rsidRPr="00DF4E09">
              <w:rPr>
                <w:rFonts w:ascii="Arial" w:hAnsi="Arial" w:cs="Arial"/>
                <w:b/>
                <w:sz w:val="20"/>
                <w:szCs w:val="20"/>
                <w:lang w:val="es-ES"/>
              </w:rPr>
              <w:t>Bienes Inmuebles</w:t>
            </w:r>
          </w:p>
        </w:tc>
        <w:tc>
          <w:tcPr>
            <w:tcW w:w="1275" w:type="dxa"/>
            <w:vAlign w:val="center"/>
          </w:tcPr>
          <w:p w:rsidR="00DF4E09" w:rsidRPr="00DF4E09" w:rsidRDefault="00DF4E09" w:rsidP="00E945FB">
            <w:pPr>
              <w:pStyle w:val="Prrafodelista"/>
              <w:ind w:left="0"/>
              <w:jc w:val="center"/>
              <w:rPr>
                <w:rFonts w:ascii="Arial" w:hAnsi="Arial" w:cs="Arial"/>
                <w:b/>
                <w:sz w:val="20"/>
                <w:szCs w:val="20"/>
                <w:lang w:val="es-ES"/>
              </w:rPr>
            </w:pPr>
            <w:r w:rsidRPr="00DF4E09">
              <w:rPr>
                <w:rFonts w:ascii="Arial" w:hAnsi="Arial" w:cs="Arial"/>
                <w:b/>
                <w:sz w:val="20"/>
                <w:szCs w:val="20"/>
                <w:lang w:val="es-ES"/>
              </w:rPr>
              <w:t>Importe</w:t>
            </w:r>
          </w:p>
        </w:tc>
      </w:tr>
      <w:tr w:rsidR="00DF4E09" w:rsidRPr="00DF4E09" w:rsidTr="008E4566">
        <w:tc>
          <w:tcPr>
            <w:tcW w:w="7905" w:type="dxa"/>
            <w:tcBorders>
              <w:bottom w:val="single" w:sz="4" w:space="0" w:color="auto"/>
            </w:tcBorders>
          </w:tcPr>
          <w:p w:rsidR="00DF4E09" w:rsidRPr="00DF4E09" w:rsidRDefault="00DF4E09" w:rsidP="00E945FB">
            <w:pPr>
              <w:pStyle w:val="Prrafodelista"/>
              <w:ind w:left="0"/>
              <w:jc w:val="both"/>
              <w:rPr>
                <w:rFonts w:ascii="Arial" w:hAnsi="Arial" w:cs="Arial"/>
                <w:sz w:val="20"/>
                <w:szCs w:val="20"/>
                <w:lang w:val="es-ES"/>
              </w:rPr>
            </w:pPr>
            <w:r w:rsidRPr="00DF4E09">
              <w:rPr>
                <w:rFonts w:ascii="Arial" w:hAnsi="Arial" w:cs="Arial"/>
                <w:sz w:val="20"/>
                <w:szCs w:val="20"/>
                <w:lang w:val="es-ES"/>
              </w:rPr>
              <w:t xml:space="preserve">Infraestructura de Telecomunicaciones.- 1 Caseta de block de 6 x 6 metros construida en el </w:t>
            </w:r>
            <w:proofErr w:type="spellStart"/>
            <w:r w:rsidRPr="00DF4E09">
              <w:rPr>
                <w:rFonts w:ascii="Arial" w:hAnsi="Arial" w:cs="Arial"/>
                <w:sz w:val="20"/>
                <w:szCs w:val="20"/>
                <w:lang w:val="es-ES"/>
              </w:rPr>
              <w:t>bachan</w:t>
            </w:r>
            <w:proofErr w:type="spellEnd"/>
            <w:r w:rsidRPr="00DF4E09">
              <w:rPr>
                <w:rFonts w:ascii="Arial" w:hAnsi="Arial" w:cs="Arial"/>
                <w:sz w:val="20"/>
                <w:szCs w:val="20"/>
                <w:lang w:val="es-ES"/>
              </w:rPr>
              <w:t xml:space="preserve"> (Repetidor de </w:t>
            </w:r>
            <w:proofErr w:type="spellStart"/>
            <w:r w:rsidRPr="00DF4E09">
              <w:rPr>
                <w:rFonts w:ascii="Arial" w:hAnsi="Arial" w:cs="Arial"/>
                <w:sz w:val="20"/>
                <w:szCs w:val="20"/>
                <w:lang w:val="es-ES"/>
              </w:rPr>
              <w:t>Mazatán</w:t>
            </w:r>
            <w:proofErr w:type="spellEnd"/>
            <w:r w:rsidRPr="00DF4E09">
              <w:rPr>
                <w:rFonts w:ascii="Arial" w:hAnsi="Arial" w:cs="Arial"/>
                <w:sz w:val="20"/>
                <w:szCs w:val="20"/>
                <w:lang w:val="es-ES"/>
              </w:rPr>
              <w:t>) con el fin de albergar al equipo repetidor</w:t>
            </w:r>
          </w:p>
        </w:tc>
        <w:tc>
          <w:tcPr>
            <w:tcW w:w="1275" w:type="dxa"/>
            <w:tcBorders>
              <w:bottom w:val="single" w:sz="4" w:space="0" w:color="auto"/>
            </w:tcBorders>
          </w:tcPr>
          <w:p w:rsidR="00DF4E09" w:rsidRPr="00DF4E09" w:rsidRDefault="00DF4E09" w:rsidP="00E945FB">
            <w:pPr>
              <w:pStyle w:val="Prrafodelista"/>
              <w:ind w:left="0"/>
              <w:jc w:val="right"/>
              <w:rPr>
                <w:rFonts w:ascii="Arial" w:hAnsi="Arial" w:cs="Arial"/>
                <w:sz w:val="20"/>
                <w:szCs w:val="20"/>
                <w:lang w:val="es-ES"/>
              </w:rPr>
            </w:pPr>
            <w:r w:rsidRPr="00DF4E09">
              <w:rPr>
                <w:rFonts w:ascii="Arial" w:hAnsi="Arial" w:cs="Arial"/>
                <w:sz w:val="20"/>
                <w:szCs w:val="20"/>
                <w:lang w:val="es-ES"/>
              </w:rPr>
              <w:t>86,000.00</w:t>
            </w:r>
          </w:p>
        </w:tc>
      </w:tr>
      <w:tr w:rsidR="00DF4E09" w:rsidRPr="00DF4E09" w:rsidTr="008E4566">
        <w:tc>
          <w:tcPr>
            <w:tcW w:w="7905" w:type="dxa"/>
            <w:tcBorders>
              <w:top w:val="single" w:sz="4" w:space="0" w:color="auto"/>
              <w:left w:val="nil"/>
              <w:bottom w:val="nil"/>
              <w:right w:val="single" w:sz="4" w:space="0" w:color="auto"/>
            </w:tcBorders>
          </w:tcPr>
          <w:p w:rsidR="00DF4E09" w:rsidRPr="00DF4E09" w:rsidRDefault="00DF4E09" w:rsidP="00E945FB">
            <w:pPr>
              <w:pStyle w:val="Prrafodelista"/>
              <w:ind w:left="0"/>
              <w:jc w:val="both"/>
              <w:rPr>
                <w:rFonts w:ascii="Arial" w:hAnsi="Arial" w:cs="Arial"/>
                <w:sz w:val="20"/>
                <w:szCs w:val="20"/>
                <w:lang w:val="es-ES"/>
              </w:rPr>
            </w:pPr>
          </w:p>
        </w:tc>
        <w:tc>
          <w:tcPr>
            <w:tcW w:w="1275" w:type="dxa"/>
            <w:tcBorders>
              <w:left w:val="single" w:sz="4" w:space="0" w:color="auto"/>
            </w:tcBorders>
          </w:tcPr>
          <w:p w:rsidR="00DF4E09" w:rsidRPr="00DF4E09" w:rsidRDefault="00DF4E09" w:rsidP="00E945FB">
            <w:pPr>
              <w:pStyle w:val="Prrafodelista"/>
              <w:ind w:left="0"/>
              <w:jc w:val="right"/>
              <w:rPr>
                <w:rFonts w:ascii="Arial" w:hAnsi="Arial" w:cs="Arial"/>
                <w:b/>
                <w:sz w:val="20"/>
                <w:szCs w:val="20"/>
                <w:lang w:val="es-ES"/>
              </w:rPr>
            </w:pPr>
            <w:r w:rsidRPr="00DF4E09">
              <w:rPr>
                <w:rFonts w:ascii="Arial" w:hAnsi="Arial" w:cs="Arial"/>
                <w:b/>
                <w:sz w:val="20"/>
                <w:szCs w:val="20"/>
                <w:lang w:val="es-ES"/>
              </w:rPr>
              <w:t>86,000.00</w:t>
            </w:r>
          </w:p>
        </w:tc>
      </w:tr>
    </w:tbl>
    <w:p w:rsidR="00DF4E09" w:rsidRPr="00DF4E09" w:rsidRDefault="00DF4E09" w:rsidP="00DF4E09">
      <w:pPr>
        <w:pStyle w:val="Prrafodelista"/>
        <w:spacing w:after="0"/>
        <w:ind w:left="0"/>
        <w:jc w:val="both"/>
        <w:rPr>
          <w:rFonts w:ascii="Arial" w:hAnsi="Arial" w:cs="Arial"/>
          <w:sz w:val="20"/>
          <w:szCs w:val="20"/>
          <w:lang w:val="es-ES"/>
        </w:rPr>
      </w:pPr>
    </w:p>
    <w:tbl>
      <w:tblPr>
        <w:tblStyle w:val="Tablaconcuadrcula"/>
        <w:tblW w:w="0" w:type="auto"/>
        <w:tblLook w:val="04A0"/>
      </w:tblPr>
      <w:tblGrid>
        <w:gridCol w:w="7338"/>
        <w:gridCol w:w="1640"/>
      </w:tblGrid>
      <w:tr w:rsidR="00DF4E09" w:rsidRPr="00DF4E09" w:rsidTr="00E945FB">
        <w:tc>
          <w:tcPr>
            <w:tcW w:w="7338" w:type="dxa"/>
            <w:vAlign w:val="center"/>
          </w:tcPr>
          <w:p w:rsidR="00DF4E09" w:rsidRPr="00DF4E09" w:rsidRDefault="00DF4E09" w:rsidP="00E945FB">
            <w:pPr>
              <w:pStyle w:val="Prrafodelista"/>
              <w:ind w:left="0"/>
              <w:jc w:val="center"/>
              <w:rPr>
                <w:rFonts w:ascii="Arial" w:hAnsi="Arial" w:cs="Arial"/>
                <w:b/>
                <w:sz w:val="20"/>
                <w:szCs w:val="20"/>
                <w:lang w:val="es-ES"/>
              </w:rPr>
            </w:pPr>
            <w:r w:rsidRPr="00DF4E09">
              <w:rPr>
                <w:rFonts w:ascii="Arial" w:hAnsi="Arial" w:cs="Arial"/>
                <w:b/>
                <w:sz w:val="20"/>
                <w:szCs w:val="20"/>
                <w:lang w:val="es-ES"/>
              </w:rPr>
              <w:t>Bienes Muebles</w:t>
            </w:r>
          </w:p>
        </w:tc>
        <w:tc>
          <w:tcPr>
            <w:tcW w:w="1640" w:type="dxa"/>
            <w:vAlign w:val="center"/>
          </w:tcPr>
          <w:p w:rsidR="00DF4E09" w:rsidRPr="00DF4E09" w:rsidRDefault="00DF4E09" w:rsidP="00E945FB">
            <w:pPr>
              <w:pStyle w:val="Prrafodelista"/>
              <w:ind w:left="0"/>
              <w:jc w:val="center"/>
              <w:rPr>
                <w:rFonts w:ascii="Arial" w:hAnsi="Arial" w:cs="Arial"/>
                <w:b/>
                <w:sz w:val="20"/>
                <w:szCs w:val="20"/>
                <w:lang w:val="es-ES"/>
              </w:rPr>
            </w:pPr>
            <w:r w:rsidRPr="00DF4E09">
              <w:rPr>
                <w:rFonts w:ascii="Arial" w:hAnsi="Arial" w:cs="Arial"/>
                <w:b/>
                <w:sz w:val="20"/>
                <w:szCs w:val="20"/>
                <w:lang w:val="es-ES"/>
              </w:rPr>
              <w:t>Importe</w:t>
            </w:r>
          </w:p>
        </w:tc>
      </w:tr>
      <w:tr w:rsidR="00DF4E09" w:rsidRPr="00DF4E09" w:rsidTr="00E945FB">
        <w:tc>
          <w:tcPr>
            <w:tcW w:w="7338" w:type="dxa"/>
          </w:tcPr>
          <w:p w:rsidR="00DF4E09" w:rsidRPr="00DF4E09" w:rsidRDefault="00DF4E09" w:rsidP="00E945FB">
            <w:pPr>
              <w:pStyle w:val="Prrafodelista"/>
              <w:ind w:left="0"/>
              <w:jc w:val="both"/>
              <w:rPr>
                <w:rFonts w:ascii="Arial" w:hAnsi="Arial" w:cs="Arial"/>
                <w:sz w:val="20"/>
                <w:szCs w:val="20"/>
                <w:lang w:val="es-ES"/>
              </w:rPr>
            </w:pPr>
            <w:r w:rsidRPr="00DF4E09">
              <w:rPr>
                <w:rFonts w:ascii="Arial" w:hAnsi="Arial" w:cs="Arial"/>
                <w:sz w:val="20"/>
                <w:szCs w:val="20"/>
                <w:lang w:val="es-ES"/>
              </w:rPr>
              <w:t>Muebles de Oficina y Estantería</w:t>
            </w:r>
          </w:p>
        </w:tc>
        <w:tc>
          <w:tcPr>
            <w:tcW w:w="1640" w:type="dxa"/>
          </w:tcPr>
          <w:p w:rsidR="00DF4E09" w:rsidRPr="00C03B8B" w:rsidRDefault="00DF4E09" w:rsidP="00363BE2">
            <w:pPr>
              <w:pStyle w:val="Prrafodelista"/>
              <w:ind w:left="0"/>
              <w:jc w:val="right"/>
              <w:rPr>
                <w:rFonts w:ascii="Arial" w:hAnsi="Arial" w:cs="Arial"/>
                <w:sz w:val="20"/>
                <w:szCs w:val="20"/>
                <w:lang w:val="es-ES"/>
              </w:rPr>
            </w:pPr>
            <w:r w:rsidRPr="00C03B8B">
              <w:rPr>
                <w:rFonts w:ascii="Arial" w:hAnsi="Arial" w:cs="Arial"/>
                <w:sz w:val="20"/>
                <w:szCs w:val="20"/>
                <w:lang w:val="es-ES"/>
              </w:rPr>
              <w:t>1</w:t>
            </w:r>
            <w:r w:rsidR="00363BE2" w:rsidRPr="00C03B8B">
              <w:rPr>
                <w:rFonts w:ascii="Arial" w:hAnsi="Arial" w:cs="Arial"/>
                <w:sz w:val="20"/>
                <w:szCs w:val="20"/>
                <w:lang w:val="es-ES"/>
              </w:rPr>
              <w:t>38,122.34</w:t>
            </w:r>
          </w:p>
        </w:tc>
      </w:tr>
      <w:tr w:rsidR="00DF4E09" w:rsidRPr="00DF4E09" w:rsidTr="00E945FB">
        <w:tc>
          <w:tcPr>
            <w:tcW w:w="7338" w:type="dxa"/>
          </w:tcPr>
          <w:p w:rsidR="00DF4E09" w:rsidRPr="00DF4E09" w:rsidRDefault="00DF4E09" w:rsidP="00E945FB">
            <w:pPr>
              <w:pStyle w:val="Prrafodelista"/>
              <w:ind w:left="0"/>
              <w:jc w:val="both"/>
              <w:rPr>
                <w:rFonts w:ascii="Arial" w:hAnsi="Arial" w:cs="Arial"/>
                <w:sz w:val="20"/>
                <w:szCs w:val="20"/>
                <w:lang w:val="es-ES"/>
              </w:rPr>
            </w:pPr>
            <w:r w:rsidRPr="00DF4E09">
              <w:rPr>
                <w:rFonts w:ascii="Arial" w:hAnsi="Arial" w:cs="Arial"/>
                <w:sz w:val="20"/>
                <w:szCs w:val="20"/>
                <w:lang w:val="es-ES"/>
              </w:rPr>
              <w:t>Equipo de Cómputo y Tecnologías de la Información</w:t>
            </w:r>
          </w:p>
        </w:tc>
        <w:tc>
          <w:tcPr>
            <w:tcW w:w="1640" w:type="dxa"/>
          </w:tcPr>
          <w:p w:rsidR="00DF4E09" w:rsidRPr="00C03B8B" w:rsidRDefault="00363BE2" w:rsidP="00E945FB">
            <w:pPr>
              <w:pStyle w:val="Prrafodelista"/>
              <w:ind w:left="0"/>
              <w:jc w:val="right"/>
              <w:rPr>
                <w:rFonts w:ascii="Arial" w:hAnsi="Arial" w:cs="Arial"/>
                <w:sz w:val="20"/>
                <w:szCs w:val="20"/>
                <w:lang w:val="es-ES"/>
              </w:rPr>
            </w:pPr>
            <w:r w:rsidRPr="00C03B8B">
              <w:rPr>
                <w:rFonts w:ascii="Arial" w:hAnsi="Arial" w:cs="Arial"/>
                <w:sz w:val="20"/>
                <w:szCs w:val="20"/>
                <w:lang w:val="es-ES"/>
              </w:rPr>
              <w:t>220,636</w:t>
            </w:r>
            <w:r w:rsidR="00DF4E09" w:rsidRPr="00C03B8B">
              <w:rPr>
                <w:rFonts w:ascii="Arial" w:hAnsi="Arial" w:cs="Arial"/>
                <w:sz w:val="20"/>
                <w:szCs w:val="20"/>
                <w:lang w:val="es-ES"/>
              </w:rPr>
              <w:t>.64</w:t>
            </w:r>
          </w:p>
        </w:tc>
      </w:tr>
      <w:tr w:rsidR="00DF4E09" w:rsidRPr="00DF4E09" w:rsidTr="00E945FB">
        <w:tc>
          <w:tcPr>
            <w:tcW w:w="7338" w:type="dxa"/>
          </w:tcPr>
          <w:p w:rsidR="00DF4E09" w:rsidRPr="00DF4E09" w:rsidRDefault="00DF4E09" w:rsidP="00E945FB">
            <w:pPr>
              <w:pStyle w:val="Prrafodelista"/>
              <w:ind w:left="0"/>
              <w:jc w:val="both"/>
              <w:rPr>
                <w:rFonts w:ascii="Arial" w:hAnsi="Arial" w:cs="Arial"/>
                <w:sz w:val="20"/>
                <w:szCs w:val="20"/>
                <w:lang w:val="es-ES"/>
              </w:rPr>
            </w:pPr>
            <w:r w:rsidRPr="00DF4E09">
              <w:rPr>
                <w:rFonts w:ascii="Arial" w:hAnsi="Arial" w:cs="Arial"/>
                <w:sz w:val="20"/>
                <w:szCs w:val="20"/>
                <w:lang w:val="es-ES"/>
              </w:rPr>
              <w:t>Automóviles y Equipo Terrestre</w:t>
            </w:r>
          </w:p>
        </w:tc>
        <w:tc>
          <w:tcPr>
            <w:tcW w:w="1640" w:type="dxa"/>
          </w:tcPr>
          <w:p w:rsidR="00DF4E09" w:rsidRPr="00C03B8B" w:rsidRDefault="00DF4E09" w:rsidP="00E945FB">
            <w:pPr>
              <w:pStyle w:val="Prrafodelista"/>
              <w:ind w:left="0"/>
              <w:jc w:val="right"/>
              <w:rPr>
                <w:rFonts w:ascii="Arial" w:hAnsi="Arial" w:cs="Arial"/>
                <w:sz w:val="20"/>
                <w:szCs w:val="20"/>
                <w:lang w:val="es-ES"/>
              </w:rPr>
            </w:pPr>
            <w:r w:rsidRPr="00C03B8B">
              <w:rPr>
                <w:rFonts w:ascii="Arial" w:hAnsi="Arial" w:cs="Arial"/>
                <w:sz w:val="20"/>
                <w:szCs w:val="20"/>
                <w:lang w:val="es-ES"/>
              </w:rPr>
              <w:t>475,000.00</w:t>
            </w:r>
          </w:p>
        </w:tc>
      </w:tr>
      <w:tr w:rsidR="00DF4E09" w:rsidRPr="00DF4E09" w:rsidTr="00E945FB">
        <w:tc>
          <w:tcPr>
            <w:tcW w:w="7338" w:type="dxa"/>
          </w:tcPr>
          <w:p w:rsidR="00DF4E09" w:rsidRPr="00DF4E09" w:rsidRDefault="00DF4E09" w:rsidP="00E945FB">
            <w:pPr>
              <w:pStyle w:val="Prrafodelista"/>
              <w:ind w:left="0"/>
              <w:jc w:val="both"/>
              <w:rPr>
                <w:rFonts w:ascii="Arial" w:hAnsi="Arial" w:cs="Arial"/>
                <w:sz w:val="20"/>
                <w:szCs w:val="20"/>
                <w:lang w:val="es-ES"/>
              </w:rPr>
            </w:pPr>
            <w:r w:rsidRPr="00DF4E09">
              <w:rPr>
                <w:rFonts w:ascii="Arial" w:hAnsi="Arial" w:cs="Arial"/>
                <w:sz w:val="20"/>
                <w:szCs w:val="20"/>
                <w:lang w:val="es-ES"/>
              </w:rPr>
              <w:t>Equipo de Comunicación y Telecomunicación</w:t>
            </w:r>
          </w:p>
        </w:tc>
        <w:tc>
          <w:tcPr>
            <w:tcW w:w="1640" w:type="dxa"/>
          </w:tcPr>
          <w:p w:rsidR="00DF4E09" w:rsidRPr="00C03B8B" w:rsidRDefault="00CD1C78" w:rsidP="00C03B8B">
            <w:pPr>
              <w:pStyle w:val="Prrafodelista"/>
              <w:ind w:left="0"/>
              <w:jc w:val="right"/>
              <w:rPr>
                <w:rFonts w:ascii="Arial" w:hAnsi="Arial" w:cs="Arial"/>
                <w:sz w:val="20"/>
                <w:szCs w:val="20"/>
                <w:lang w:val="es-ES"/>
              </w:rPr>
            </w:pPr>
            <w:r>
              <w:rPr>
                <w:rFonts w:ascii="Arial" w:hAnsi="Arial" w:cs="Arial"/>
                <w:sz w:val="20"/>
                <w:szCs w:val="20"/>
                <w:lang w:val="es-ES"/>
              </w:rPr>
              <w:t>10,579,071.20</w:t>
            </w:r>
          </w:p>
        </w:tc>
      </w:tr>
      <w:tr w:rsidR="00DF4E09" w:rsidRPr="00DF4E09" w:rsidTr="00E945FB">
        <w:tc>
          <w:tcPr>
            <w:tcW w:w="7338" w:type="dxa"/>
            <w:tcBorders>
              <w:top w:val="single" w:sz="4" w:space="0" w:color="auto"/>
              <w:left w:val="nil"/>
              <w:bottom w:val="nil"/>
              <w:right w:val="single" w:sz="4" w:space="0" w:color="auto"/>
            </w:tcBorders>
          </w:tcPr>
          <w:p w:rsidR="00DF4E09" w:rsidRPr="00DF4E09" w:rsidRDefault="00DF4E09" w:rsidP="00E945FB">
            <w:pPr>
              <w:pStyle w:val="Prrafodelista"/>
              <w:ind w:left="0"/>
              <w:jc w:val="both"/>
              <w:rPr>
                <w:rFonts w:ascii="Arial" w:hAnsi="Arial" w:cs="Arial"/>
                <w:sz w:val="20"/>
                <w:szCs w:val="20"/>
                <w:lang w:val="es-ES"/>
              </w:rPr>
            </w:pPr>
          </w:p>
        </w:tc>
        <w:tc>
          <w:tcPr>
            <w:tcW w:w="1640" w:type="dxa"/>
            <w:tcBorders>
              <w:left w:val="single" w:sz="4" w:space="0" w:color="auto"/>
            </w:tcBorders>
          </w:tcPr>
          <w:p w:rsidR="00DF4E09" w:rsidRPr="005F3534" w:rsidRDefault="00CD1C78" w:rsidP="005F3534">
            <w:pPr>
              <w:pStyle w:val="Prrafodelista"/>
              <w:ind w:left="0"/>
              <w:jc w:val="right"/>
              <w:rPr>
                <w:rFonts w:ascii="Arial" w:hAnsi="Arial" w:cs="Arial"/>
                <w:b/>
                <w:sz w:val="20"/>
                <w:szCs w:val="20"/>
                <w:highlight w:val="yellow"/>
                <w:lang w:val="es-ES"/>
              </w:rPr>
            </w:pPr>
            <w:r>
              <w:rPr>
                <w:rFonts w:ascii="Arial" w:hAnsi="Arial" w:cs="Arial"/>
                <w:b/>
                <w:sz w:val="20"/>
                <w:szCs w:val="20"/>
                <w:lang w:val="es-ES"/>
              </w:rPr>
              <w:t>11,412,830.18</w:t>
            </w:r>
          </w:p>
        </w:tc>
      </w:tr>
    </w:tbl>
    <w:p w:rsidR="00DF4E09" w:rsidRDefault="00DF4E09" w:rsidP="00DF4E09">
      <w:pPr>
        <w:pStyle w:val="Prrafodelista"/>
        <w:spacing w:after="0"/>
        <w:ind w:left="0"/>
        <w:jc w:val="both"/>
        <w:rPr>
          <w:rFonts w:ascii="Arial" w:hAnsi="Arial" w:cs="Arial"/>
          <w:sz w:val="20"/>
          <w:szCs w:val="20"/>
          <w:lang w:val="es-ES"/>
        </w:rPr>
      </w:pPr>
    </w:p>
    <w:p w:rsidR="00CD1C78" w:rsidRPr="00DF4E09" w:rsidRDefault="00CD1C78" w:rsidP="00DF4E09">
      <w:pPr>
        <w:pStyle w:val="Prrafodelista"/>
        <w:spacing w:after="0"/>
        <w:ind w:left="0"/>
        <w:jc w:val="both"/>
        <w:rPr>
          <w:rFonts w:ascii="Arial" w:hAnsi="Arial" w:cs="Arial"/>
          <w:sz w:val="20"/>
          <w:szCs w:val="20"/>
          <w:lang w:val="es-ES"/>
        </w:rPr>
      </w:pPr>
    </w:p>
    <w:p w:rsidR="00071391" w:rsidRDefault="00363BE2" w:rsidP="00DF4E09">
      <w:pPr>
        <w:jc w:val="both"/>
        <w:rPr>
          <w:rFonts w:ascii="Arial" w:hAnsi="Arial" w:cs="Arial"/>
          <w:sz w:val="20"/>
          <w:szCs w:val="20"/>
        </w:rPr>
      </w:pPr>
      <w:r>
        <w:rPr>
          <w:rFonts w:ascii="Arial" w:hAnsi="Arial" w:cs="Arial"/>
          <w:sz w:val="20"/>
          <w:szCs w:val="20"/>
        </w:rPr>
        <w:t>En</w:t>
      </w:r>
      <w:r w:rsidR="00071391">
        <w:rPr>
          <w:rFonts w:ascii="Arial" w:hAnsi="Arial" w:cs="Arial"/>
          <w:sz w:val="20"/>
          <w:szCs w:val="20"/>
        </w:rPr>
        <w:t xml:space="preserve"> el Primer trimestre del ejercicio 2015</w:t>
      </w:r>
      <w:r>
        <w:rPr>
          <w:rFonts w:ascii="Arial" w:hAnsi="Arial" w:cs="Arial"/>
          <w:sz w:val="20"/>
          <w:szCs w:val="20"/>
        </w:rPr>
        <w:t xml:space="preserve"> se efectuó baja de equipo obsoleto por un total de $</w:t>
      </w:r>
      <w:r w:rsidR="008E4566">
        <w:rPr>
          <w:rFonts w:ascii="Arial" w:hAnsi="Arial" w:cs="Arial"/>
          <w:sz w:val="20"/>
          <w:szCs w:val="20"/>
        </w:rPr>
        <w:t>105,142.16</w:t>
      </w:r>
      <w:r>
        <w:rPr>
          <w:rFonts w:ascii="Arial" w:hAnsi="Arial" w:cs="Arial"/>
          <w:sz w:val="20"/>
          <w:szCs w:val="20"/>
        </w:rPr>
        <w:t xml:space="preserve">, siendo en su mayoría equipo de </w:t>
      </w:r>
      <w:proofErr w:type="gramStart"/>
      <w:r>
        <w:rPr>
          <w:rFonts w:ascii="Arial" w:hAnsi="Arial" w:cs="Arial"/>
          <w:sz w:val="20"/>
          <w:szCs w:val="20"/>
        </w:rPr>
        <w:t>computo</w:t>
      </w:r>
      <w:proofErr w:type="gramEnd"/>
      <w:r w:rsidR="008E4566">
        <w:rPr>
          <w:rFonts w:ascii="Arial" w:hAnsi="Arial" w:cs="Arial"/>
          <w:sz w:val="20"/>
          <w:szCs w:val="20"/>
        </w:rPr>
        <w:t xml:space="preserve"> y muebles de oficina.</w:t>
      </w:r>
      <w:r w:rsidR="00EF3609">
        <w:rPr>
          <w:rFonts w:ascii="Arial" w:hAnsi="Arial" w:cs="Arial"/>
          <w:sz w:val="20"/>
          <w:szCs w:val="20"/>
        </w:rPr>
        <w:t xml:space="preserve"> En junio</w:t>
      </w:r>
      <w:r w:rsidR="00CD1C78">
        <w:rPr>
          <w:rFonts w:ascii="Arial" w:hAnsi="Arial" w:cs="Arial"/>
          <w:sz w:val="20"/>
          <w:szCs w:val="20"/>
        </w:rPr>
        <w:t>, julio, agosto,</w:t>
      </w:r>
      <w:r w:rsidR="00C03B8B">
        <w:rPr>
          <w:rFonts w:ascii="Arial" w:hAnsi="Arial" w:cs="Arial"/>
          <w:sz w:val="20"/>
          <w:szCs w:val="20"/>
        </w:rPr>
        <w:t xml:space="preserve"> septiembre</w:t>
      </w:r>
      <w:r w:rsidR="00CD1C78">
        <w:rPr>
          <w:rFonts w:ascii="Arial" w:hAnsi="Arial" w:cs="Arial"/>
          <w:sz w:val="20"/>
          <w:szCs w:val="20"/>
        </w:rPr>
        <w:t xml:space="preserve"> y noviembre</w:t>
      </w:r>
      <w:r w:rsidR="00EF3609">
        <w:rPr>
          <w:rFonts w:ascii="Arial" w:hAnsi="Arial" w:cs="Arial"/>
          <w:sz w:val="20"/>
          <w:szCs w:val="20"/>
        </w:rPr>
        <w:t xml:space="preserve"> se adquirió equipo de c</w:t>
      </w:r>
      <w:r w:rsidR="00C03B8B">
        <w:rPr>
          <w:rFonts w:ascii="Arial" w:hAnsi="Arial" w:cs="Arial"/>
          <w:sz w:val="20"/>
          <w:szCs w:val="20"/>
        </w:rPr>
        <w:t xml:space="preserve">omunicación para reemplazar lo </w:t>
      </w:r>
      <w:r w:rsidR="00EF3609" w:rsidRPr="00C03B8B">
        <w:rPr>
          <w:rFonts w:ascii="Arial" w:hAnsi="Arial" w:cs="Arial"/>
          <w:sz w:val="20"/>
          <w:szCs w:val="20"/>
        </w:rPr>
        <w:t xml:space="preserve">que resultó dañado en tormentas de esta </w:t>
      </w:r>
      <w:r w:rsidR="00EF3609" w:rsidRPr="00CD1C78">
        <w:rPr>
          <w:rFonts w:ascii="Arial" w:hAnsi="Arial" w:cs="Arial"/>
          <w:sz w:val="20"/>
          <w:szCs w:val="20"/>
        </w:rPr>
        <w:t>temporada.</w:t>
      </w:r>
      <w:r w:rsidR="005F3534">
        <w:rPr>
          <w:rFonts w:ascii="Arial" w:hAnsi="Arial" w:cs="Arial"/>
          <w:sz w:val="20"/>
          <w:szCs w:val="20"/>
        </w:rPr>
        <w:t xml:space="preserve">   </w:t>
      </w:r>
    </w:p>
    <w:p w:rsidR="00071391" w:rsidRDefault="005F3534" w:rsidP="00DF4E09">
      <w:pPr>
        <w:jc w:val="both"/>
        <w:rPr>
          <w:rFonts w:ascii="Arial" w:hAnsi="Arial" w:cs="Arial"/>
          <w:sz w:val="20"/>
          <w:szCs w:val="20"/>
        </w:rPr>
      </w:pPr>
      <w:r>
        <w:rPr>
          <w:rFonts w:ascii="Arial" w:hAnsi="Arial" w:cs="Arial"/>
          <w:sz w:val="20"/>
          <w:szCs w:val="20"/>
        </w:rPr>
        <w:t xml:space="preserve">     </w:t>
      </w:r>
    </w:p>
    <w:p w:rsidR="00363BE2" w:rsidRDefault="00071391" w:rsidP="00DF4E09">
      <w:pPr>
        <w:jc w:val="both"/>
        <w:rPr>
          <w:rFonts w:ascii="Arial" w:hAnsi="Arial" w:cs="Arial"/>
          <w:sz w:val="20"/>
          <w:szCs w:val="20"/>
        </w:rPr>
      </w:pPr>
      <w:r>
        <w:rPr>
          <w:rFonts w:ascii="Arial" w:hAnsi="Arial" w:cs="Arial"/>
          <w:b/>
          <w:sz w:val="20"/>
          <w:szCs w:val="20"/>
        </w:rPr>
        <w:t>Nota 4.-  Depreciación Acumulada:</w:t>
      </w:r>
      <w:r>
        <w:rPr>
          <w:rFonts w:ascii="Arial" w:hAnsi="Arial" w:cs="Arial"/>
          <w:sz w:val="20"/>
          <w:szCs w:val="20"/>
        </w:rPr>
        <w:t xml:space="preserve">    </w:t>
      </w:r>
    </w:p>
    <w:p w:rsidR="00DF4E09" w:rsidRDefault="00CD1C78" w:rsidP="00DF4E09">
      <w:pPr>
        <w:jc w:val="both"/>
        <w:rPr>
          <w:rFonts w:ascii="Arial" w:hAnsi="Arial" w:cs="Arial"/>
          <w:sz w:val="20"/>
          <w:szCs w:val="20"/>
        </w:rPr>
      </w:pPr>
      <w:r>
        <w:rPr>
          <w:rFonts w:ascii="Arial" w:hAnsi="Arial" w:cs="Arial"/>
          <w:sz w:val="20"/>
          <w:szCs w:val="20"/>
        </w:rPr>
        <w:t>Durante el mes de diciembre se realizó el cálculo de la depreciación de inmuebles y muebles la cual suma la cantidad de 8</w:t>
      </w:r>
      <w:proofErr w:type="gramStart"/>
      <w:r>
        <w:rPr>
          <w:rFonts w:ascii="Arial" w:hAnsi="Arial" w:cs="Arial"/>
          <w:sz w:val="20"/>
          <w:szCs w:val="20"/>
        </w:rPr>
        <w:t>,598,888.41</w:t>
      </w:r>
      <w:proofErr w:type="gramEnd"/>
      <w:r>
        <w:rPr>
          <w:rFonts w:ascii="Arial" w:hAnsi="Arial" w:cs="Arial"/>
          <w:sz w:val="20"/>
          <w:szCs w:val="20"/>
        </w:rPr>
        <w:t xml:space="preserve"> el cual es</w:t>
      </w:r>
      <w:r w:rsidR="00DF4E09" w:rsidRPr="00DF4E09">
        <w:rPr>
          <w:rFonts w:ascii="Arial" w:hAnsi="Arial" w:cs="Arial"/>
          <w:sz w:val="20"/>
          <w:szCs w:val="20"/>
        </w:rPr>
        <w:t xml:space="preserve"> un monto considerable teniendo en cuenta que: un gran porcentaje de activo fue adquirido hace más de 10 años,  el equipo aún brinda servicio,  y que para reemplazarlo no existe equipo en el mercado debido a l</w:t>
      </w:r>
      <w:r w:rsidR="00363BE2">
        <w:rPr>
          <w:rFonts w:ascii="Arial" w:hAnsi="Arial" w:cs="Arial"/>
          <w:sz w:val="20"/>
          <w:szCs w:val="20"/>
        </w:rPr>
        <w:t>os cambios en la</w:t>
      </w:r>
      <w:r w:rsidR="00DF4E09" w:rsidRPr="00DF4E09">
        <w:rPr>
          <w:rFonts w:ascii="Arial" w:hAnsi="Arial" w:cs="Arial"/>
          <w:sz w:val="20"/>
          <w:szCs w:val="20"/>
        </w:rPr>
        <w:t xml:space="preserve"> tecnología.</w:t>
      </w:r>
    </w:p>
    <w:p w:rsidR="00071391" w:rsidRDefault="00071391" w:rsidP="00DF4E09">
      <w:pPr>
        <w:jc w:val="both"/>
        <w:rPr>
          <w:rFonts w:ascii="Arial" w:hAnsi="Arial" w:cs="Arial"/>
          <w:b/>
          <w:sz w:val="20"/>
          <w:szCs w:val="20"/>
        </w:rPr>
      </w:pPr>
    </w:p>
    <w:p w:rsidR="00071391" w:rsidRDefault="00071391" w:rsidP="00DF4E09">
      <w:pPr>
        <w:jc w:val="both"/>
        <w:rPr>
          <w:rFonts w:ascii="Arial" w:hAnsi="Arial" w:cs="Arial"/>
          <w:b/>
          <w:sz w:val="20"/>
          <w:szCs w:val="20"/>
        </w:rPr>
      </w:pPr>
      <w:r>
        <w:rPr>
          <w:rFonts w:ascii="Arial" w:hAnsi="Arial" w:cs="Arial"/>
          <w:b/>
          <w:sz w:val="20"/>
          <w:szCs w:val="20"/>
        </w:rPr>
        <w:t>Nota 5.- Activos intangibles</w:t>
      </w:r>
    </w:p>
    <w:p w:rsidR="00071391" w:rsidRPr="00DF4E09" w:rsidRDefault="00071391" w:rsidP="00DF4E09">
      <w:pPr>
        <w:jc w:val="both"/>
        <w:rPr>
          <w:rFonts w:ascii="Arial" w:hAnsi="Arial" w:cs="Arial"/>
          <w:sz w:val="20"/>
          <w:szCs w:val="20"/>
        </w:rPr>
      </w:pPr>
    </w:p>
    <w:p w:rsidR="00DF4E09" w:rsidRDefault="00DF4E09" w:rsidP="00DF4E09">
      <w:pPr>
        <w:jc w:val="both"/>
        <w:rPr>
          <w:rFonts w:ascii="Arial" w:hAnsi="Arial" w:cs="Arial"/>
          <w:sz w:val="20"/>
          <w:szCs w:val="20"/>
        </w:rPr>
      </w:pPr>
      <w:r w:rsidRPr="00DF4E09">
        <w:rPr>
          <w:rFonts w:ascii="Arial" w:hAnsi="Arial" w:cs="Arial"/>
          <w:sz w:val="20"/>
          <w:szCs w:val="20"/>
        </w:rPr>
        <w:t xml:space="preserve">9.- </w:t>
      </w:r>
      <w:r w:rsidR="00CD1C78">
        <w:rPr>
          <w:rFonts w:ascii="Arial" w:hAnsi="Arial" w:cs="Arial"/>
          <w:sz w:val="20"/>
          <w:szCs w:val="20"/>
        </w:rPr>
        <w:t>Activos Intangibles: Es la adquisición de una licencia para un programa de facturación electrónica en 2015</w:t>
      </w:r>
      <w:r w:rsidRPr="00DF4E09">
        <w:rPr>
          <w:rFonts w:ascii="Arial" w:hAnsi="Arial" w:cs="Arial"/>
          <w:sz w:val="20"/>
          <w:szCs w:val="20"/>
        </w:rPr>
        <w:t>.</w:t>
      </w:r>
    </w:p>
    <w:tbl>
      <w:tblPr>
        <w:tblStyle w:val="Tablaconcuadrcula"/>
        <w:tblW w:w="0" w:type="auto"/>
        <w:tblLook w:val="04A0"/>
      </w:tblPr>
      <w:tblGrid>
        <w:gridCol w:w="7338"/>
        <w:gridCol w:w="1640"/>
      </w:tblGrid>
      <w:tr w:rsidR="00CD1C78" w:rsidRPr="00C03B8B" w:rsidTr="004A08B0">
        <w:tc>
          <w:tcPr>
            <w:tcW w:w="7338" w:type="dxa"/>
            <w:vAlign w:val="center"/>
          </w:tcPr>
          <w:p w:rsidR="00CD1C78" w:rsidRPr="00DF4E09" w:rsidRDefault="00CD1C78" w:rsidP="004A08B0">
            <w:pPr>
              <w:pStyle w:val="Prrafodelista"/>
              <w:ind w:left="0"/>
              <w:jc w:val="center"/>
              <w:rPr>
                <w:rFonts w:ascii="Arial" w:hAnsi="Arial" w:cs="Arial"/>
                <w:b/>
                <w:sz w:val="20"/>
                <w:szCs w:val="20"/>
                <w:lang w:val="es-ES"/>
              </w:rPr>
            </w:pPr>
            <w:r>
              <w:rPr>
                <w:rFonts w:ascii="Arial" w:hAnsi="Arial" w:cs="Arial"/>
                <w:b/>
                <w:sz w:val="20"/>
                <w:szCs w:val="20"/>
                <w:lang w:val="es-ES"/>
              </w:rPr>
              <w:t>Intangibles</w:t>
            </w:r>
          </w:p>
        </w:tc>
        <w:tc>
          <w:tcPr>
            <w:tcW w:w="1640" w:type="dxa"/>
            <w:vAlign w:val="center"/>
          </w:tcPr>
          <w:p w:rsidR="00CD1C78" w:rsidRPr="00DF4E09" w:rsidRDefault="00CD1C78" w:rsidP="004A08B0">
            <w:pPr>
              <w:pStyle w:val="Prrafodelista"/>
              <w:ind w:left="0"/>
              <w:jc w:val="center"/>
              <w:rPr>
                <w:rFonts w:ascii="Arial" w:hAnsi="Arial" w:cs="Arial"/>
                <w:b/>
                <w:sz w:val="20"/>
                <w:szCs w:val="20"/>
                <w:lang w:val="es-ES"/>
              </w:rPr>
            </w:pPr>
            <w:r w:rsidRPr="00DF4E09">
              <w:rPr>
                <w:rFonts w:ascii="Arial" w:hAnsi="Arial" w:cs="Arial"/>
                <w:b/>
                <w:sz w:val="20"/>
                <w:szCs w:val="20"/>
                <w:lang w:val="es-ES"/>
              </w:rPr>
              <w:t>Importe</w:t>
            </w:r>
          </w:p>
        </w:tc>
      </w:tr>
      <w:tr w:rsidR="00CD1C78" w:rsidRPr="00C03B8B" w:rsidTr="004A08B0">
        <w:tc>
          <w:tcPr>
            <w:tcW w:w="7338" w:type="dxa"/>
            <w:tcBorders>
              <w:bottom w:val="single" w:sz="4" w:space="0" w:color="auto"/>
            </w:tcBorders>
          </w:tcPr>
          <w:p w:rsidR="00CD1C78" w:rsidRPr="00DF4E09" w:rsidRDefault="00CD1C78" w:rsidP="004A08B0">
            <w:pPr>
              <w:pStyle w:val="Prrafodelista"/>
              <w:ind w:left="0"/>
              <w:jc w:val="both"/>
              <w:rPr>
                <w:rFonts w:ascii="Arial" w:hAnsi="Arial" w:cs="Arial"/>
                <w:sz w:val="20"/>
                <w:szCs w:val="20"/>
                <w:lang w:val="es-ES"/>
              </w:rPr>
            </w:pPr>
            <w:r>
              <w:rPr>
                <w:rFonts w:ascii="Arial" w:hAnsi="Arial" w:cs="Arial"/>
                <w:sz w:val="20"/>
                <w:szCs w:val="20"/>
                <w:lang w:val="es-ES"/>
              </w:rPr>
              <w:t>Software</w:t>
            </w:r>
          </w:p>
        </w:tc>
        <w:tc>
          <w:tcPr>
            <w:tcW w:w="1640" w:type="dxa"/>
            <w:tcBorders>
              <w:bottom w:val="single" w:sz="4" w:space="0" w:color="auto"/>
            </w:tcBorders>
          </w:tcPr>
          <w:p w:rsidR="00CD1C78" w:rsidRPr="00C03B8B" w:rsidRDefault="00CD1C78" w:rsidP="004A08B0">
            <w:pPr>
              <w:pStyle w:val="Prrafodelista"/>
              <w:ind w:left="0"/>
              <w:jc w:val="right"/>
              <w:rPr>
                <w:rFonts w:ascii="Arial" w:hAnsi="Arial" w:cs="Arial"/>
                <w:sz w:val="20"/>
                <w:szCs w:val="20"/>
                <w:lang w:val="es-ES"/>
              </w:rPr>
            </w:pPr>
            <w:r w:rsidRPr="00C03B8B">
              <w:rPr>
                <w:rFonts w:ascii="Arial" w:hAnsi="Arial" w:cs="Arial"/>
                <w:sz w:val="20"/>
                <w:szCs w:val="20"/>
                <w:lang w:val="es-ES"/>
              </w:rPr>
              <w:t>1,790.00</w:t>
            </w:r>
          </w:p>
        </w:tc>
      </w:tr>
    </w:tbl>
    <w:p w:rsidR="00CD1C78" w:rsidRPr="00DF4E09" w:rsidRDefault="00CD1C78" w:rsidP="00DF4E09">
      <w:pPr>
        <w:jc w:val="both"/>
        <w:rPr>
          <w:rFonts w:ascii="Arial" w:hAnsi="Arial" w:cs="Arial"/>
          <w:sz w:val="20"/>
          <w:szCs w:val="20"/>
        </w:rPr>
      </w:pPr>
    </w:p>
    <w:p w:rsidR="00DF4E09" w:rsidRPr="00DF4E09" w:rsidRDefault="00DF4E09" w:rsidP="00DF4E09">
      <w:pPr>
        <w:pStyle w:val="Prrafodelista"/>
        <w:spacing w:after="0"/>
        <w:ind w:left="0" w:firstLine="708"/>
        <w:jc w:val="both"/>
        <w:rPr>
          <w:rFonts w:ascii="Arial" w:hAnsi="Arial" w:cs="Arial"/>
          <w:b/>
          <w:sz w:val="20"/>
          <w:szCs w:val="20"/>
        </w:rPr>
      </w:pPr>
      <w:r w:rsidRPr="00DF4E09">
        <w:rPr>
          <w:rFonts w:ascii="Arial" w:hAnsi="Arial" w:cs="Arial"/>
          <w:b/>
          <w:sz w:val="20"/>
          <w:szCs w:val="20"/>
        </w:rPr>
        <w:t>Estimaciones y deterioros</w:t>
      </w:r>
    </w:p>
    <w:p w:rsidR="00DF4E09" w:rsidRPr="00DF4E09" w:rsidRDefault="00DF4E09" w:rsidP="00DF4E09">
      <w:pPr>
        <w:rPr>
          <w:rFonts w:ascii="Arial" w:hAnsi="Arial" w:cs="Arial"/>
          <w:sz w:val="20"/>
          <w:szCs w:val="20"/>
        </w:rPr>
      </w:pPr>
      <w:r w:rsidRPr="00DF4E09">
        <w:rPr>
          <w:rFonts w:ascii="Arial" w:hAnsi="Arial" w:cs="Arial"/>
          <w:sz w:val="20"/>
          <w:szCs w:val="20"/>
        </w:rPr>
        <w:t>10.- No se cuenta con Estimaciones y deterioros.</w:t>
      </w:r>
    </w:p>
    <w:p w:rsidR="00DF4E09" w:rsidRPr="00DF4E09" w:rsidRDefault="00DF4E09" w:rsidP="00DF4E09">
      <w:pPr>
        <w:pStyle w:val="Prrafodelista"/>
        <w:spacing w:after="0"/>
        <w:ind w:left="0" w:firstLine="708"/>
        <w:jc w:val="both"/>
        <w:rPr>
          <w:rFonts w:ascii="Arial" w:hAnsi="Arial" w:cs="Arial"/>
          <w:b/>
          <w:sz w:val="20"/>
          <w:szCs w:val="20"/>
        </w:rPr>
      </w:pPr>
      <w:r w:rsidRPr="00DF4E09">
        <w:rPr>
          <w:rFonts w:ascii="Arial" w:hAnsi="Arial" w:cs="Arial"/>
          <w:b/>
          <w:sz w:val="20"/>
          <w:szCs w:val="20"/>
        </w:rPr>
        <w:t>Otros Activos</w:t>
      </w:r>
    </w:p>
    <w:p w:rsidR="00DF4E09" w:rsidRPr="00DF4E09" w:rsidRDefault="00DF4E09" w:rsidP="00DF4E09">
      <w:pPr>
        <w:rPr>
          <w:rFonts w:ascii="Arial" w:hAnsi="Arial" w:cs="Arial"/>
          <w:sz w:val="20"/>
          <w:szCs w:val="20"/>
        </w:rPr>
      </w:pPr>
      <w:r w:rsidRPr="00DF4E09">
        <w:rPr>
          <w:rFonts w:ascii="Arial" w:hAnsi="Arial" w:cs="Arial"/>
          <w:sz w:val="20"/>
          <w:szCs w:val="20"/>
        </w:rPr>
        <w:t>11.- No se cuenta con otros activos.</w:t>
      </w:r>
    </w:p>
    <w:p w:rsidR="00DF4E09" w:rsidRPr="00DF4E09" w:rsidRDefault="00DF4E09" w:rsidP="00DF4E09">
      <w:pPr>
        <w:rPr>
          <w:rFonts w:ascii="Arial" w:hAnsi="Arial" w:cs="Arial"/>
          <w:sz w:val="20"/>
          <w:szCs w:val="20"/>
        </w:rPr>
      </w:pPr>
    </w:p>
    <w:p w:rsidR="00DF4E09" w:rsidRPr="00DF4E09" w:rsidRDefault="00DF4E09" w:rsidP="00DF4E09">
      <w:pPr>
        <w:rPr>
          <w:rFonts w:ascii="Arial" w:hAnsi="Arial" w:cs="Arial"/>
          <w:b/>
          <w:bCs/>
          <w:sz w:val="20"/>
          <w:szCs w:val="20"/>
        </w:rPr>
      </w:pPr>
      <w:r w:rsidRPr="00DF4E09">
        <w:rPr>
          <w:rFonts w:ascii="Arial" w:hAnsi="Arial" w:cs="Arial"/>
          <w:b/>
          <w:bCs/>
          <w:sz w:val="20"/>
          <w:szCs w:val="20"/>
        </w:rPr>
        <w:t>Pasivo</w:t>
      </w:r>
    </w:p>
    <w:p w:rsidR="00DF4E09" w:rsidRDefault="00DF4E09" w:rsidP="00DF4E09">
      <w:pPr>
        <w:rPr>
          <w:rFonts w:ascii="Arial" w:hAnsi="Arial" w:cs="Arial"/>
          <w:sz w:val="20"/>
          <w:szCs w:val="20"/>
        </w:rPr>
      </w:pPr>
      <w:r w:rsidRPr="00DF4E09">
        <w:rPr>
          <w:rFonts w:ascii="Arial" w:hAnsi="Arial" w:cs="Arial"/>
          <w:sz w:val="20"/>
          <w:szCs w:val="20"/>
        </w:rPr>
        <w:lastRenderedPageBreak/>
        <w:t>1.-  Cuentas y Documentos por pagar</w:t>
      </w:r>
    </w:p>
    <w:p w:rsidR="00071391" w:rsidRDefault="00071391" w:rsidP="00DF4E09">
      <w:pPr>
        <w:rPr>
          <w:rFonts w:ascii="Arial" w:hAnsi="Arial" w:cs="Arial"/>
          <w:sz w:val="20"/>
          <w:szCs w:val="20"/>
        </w:rPr>
      </w:pPr>
    </w:p>
    <w:p w:rsidR="00071391" w:rsidRPr="00071391" w:rsidRDefault="00071391" w:rsidP="00DF4E09">
      <w:pPr>
        <w:rPr>
          <w:rFonts w:ascii="Arial" w:hAnsi="Arial" w:cs="Arial"/>
          <w:b/>
          <w:sz w:val="20"/>
          <w:szCs w:val="20"/>
        </w:rPr>
      </w:pPr>
      <w:r w:rsidRPr="00071391">
        <w:rPr>
          <w:rFonts w:ascii="Arial" w:hAnsi="Arial" w:cs="Arial"/>
          <w:b/>
          <w:sz w:val="20"/>
          <w:szCs w:val="20"/>
        </w:rPr>
        <w:t>Nota 5.- Cuentas por Pagar a Corto Plazo</w:t>
      </w:r>
    </w:p>
    <w:p w:rsidR="00071391" w:rsidRPr="00DF4E09" w:rsidRDefault="00071391" w:rsidP="00DF4E09">
      <w:pPr>
        <w:rPr>
          <w:rFonts w:ascii="Arial" w:hAnsi="Arial" w:cs="Arial"/>
          <w:sz w:val="20"/>
          <w:szCs w:val="20"/>
        </w:rPr>
      </w:pPr>
    </w:p>
    <w:tbl>
      <w:tblPr>
        <w:tblStyle w:val="Tablaconcuadrcula"/>
        <w:tblW w:w="0" w:type="auto"/>
        <w:tblLook w:val="04A0"/>
      </w:tblPr>
      <w:tblGrid>
        <w:gridCol w:w="6912"/>
        <w:gridCol w:w="2066"/>
      </w:tblGrid>
      <w:tr w:rsidR="00DF4E09" w:rsidRPr="00DF4E09" w:rsidTr="00E945FB">
        <w:tc>
          <w:tcPr>
            <w:tcW w:w="6912" w:type="dxa"/>
          </w:tcPr>
          <w:p w:rsidR="00DF4E09" w:rsidRPr="00DF4E09" w:rsidRDefault="00DF4E09" w:rsidP="00E945FB">
            <w:pPr>
              <w:pStyle w:val="Prrafodelista"/>
              <w:ind w:left="0"/>
              <w:jc w:val="center"/>
              <w:rPr>
                <w:rFonts w:ascii="Arial" w:hAnsi="Arial" w:cs="Arial"/>
                <w:b/>
                <w:sz w:val="20"/>
                <w:szCs w:val="20"/>
                <w:lang w:val="es-ES"/>
              </w:rPr>
            </w:pPr>
            <w:r w:rsidRPr="00DF4E09">
              <w:rPr>
                <w:rFonts w:ascii="Arial" w:hAnsi="Arial" w:cs="Arial"/>
                <w:b/>
                <w:sz w:val="20"/>
                <w:szCs w:val="20"/>
                <w:lang w:val="es-ES"/>
              </w:rPr>
              <w:t>Cuentas por pagar a corto plazo</w:t>
            </w:r>
          </w:p>
        </w:tc>
        <w:tc>
          <w:tcPr>
            <w:tcW w:w="2066" w:type="dxa"/>
          </w:tcPr>
          <w:p w:rsidR="00DF4E09" w:rsidRPr="00DF4E09" w:rsidRDefault="00DF4E09" w:rsidP="00E945FB">
            <w:pPr>
              <w:pStyle w:val="Prrafodelista"/>
              <w:ind w:left="0"/>
              <w:jc w:val="center"/>
              <w:rPr>
                <w:rFonts w:ascii="Arial" w:hAnsi="Arial" w:cs="Arial"/>
                <w:b/>
                <w:sz w:val="20"/>
                <w:szCs w:val="20"/>
                <w:lang w:val="es-ES"/>
              </w:rPr>
            </w:pPr>
            <w:r w:rsidRPr="00DF4E09">
              <w:rPr>
                <w:rFonts w:ascii="Arial" w:hAnsi="Arial" w:cs="Arial"/>
                <w:b/>
                <w:sz w:val="20"/>
                <w:szCs w:val="20"/>
                <w:lang w:val="es-ES"/>
              </w:rPr>
              <w:t>Importe</w:t>
            </w:r>
          </w:p>
        </w:tc>
      </w:tr>
      <w:tr w:rsidR="00DF4E09" w:rsidRPr="00DF4E09" w:rsidTr="00E945FB">
        <w:tc>
          <w:tcPr>
            <w:tcW w:w="6912" w:type="dxa"/>
          </w:tcPr>
          <w:p w:rsidR="00DF4E09" w:rsidRPr="00DF4E09" w:rsidRDefault="00DF4E09" w:rsidP="00E945FB">
            <w:pPr>
              <w:rPr>
                <w:rFonts w:ascii="Arial" w:hAnsi="Arial" w:cs="Arial"/>
                <w:sz w:val="20"/>
                <w:szCs w:val="20"/>
                <w:lang w:val="es-ES"/>
              </w:rPr>
            </w:pPr>
            <w:r w:rsidRPr="00DF4E09">
              <w:rPr>
                <w:rFonts w:ascii="Arial" w:hAnsi="Arial" w:cs="Arial"/>
                <w:sz w:val="20"/>
                <w:szCs w:val="20"/>
                <w:lang w:val="es-ES"/>
              </w:rPr>
              <w:t>Servicios personales por pagar a corto plazo</w:t>
            </w:r>
          </w:p>
        </w:tc>
        <w:tc>
          <w:tcPr>
            <w:tcW w:w="2066" w:type="dxa"/>
          </w:tcPr>
          <w:p w:rsidR="00DF4E09" w:rsidRPr="00DF4E09" w:rsidRDefault="00CD1C78" w:rsidP="00E945FB">
            <w:pPr>
              <w:jc w:val="right"/>
              <w:rPr>
                <w:rFonts w:ascii="Arial" w:hAnsi="Arial" w:cs="Arial"/>
                <w:sz w:val="20"/>
                <w:szCs w:val="20"/>
                <w:lang w:val="es-ES"/>
              </w:rPr>
            </w:pPr>
            <w:r>
              <w:rPr>
                <w:rFonts w:ascii="Arial" w:hAnsi="Arial" w:cs="Arial"/>
                <w:sz w:val="20"/>
                <w:szCs w:val="20"/>
                <w:lang w:val="es-ES"/>
              </w:rPr>
              <w:t>19,691.84</w:t>
            </w:r>
          </w:p>
        </w:tc>
      </w:tr>
      <w:tr w:rsidR="00DF4E09" w:rsidRPr="00DF4E09" w:rsidTr="00E945FB">
        <w:tc>
          <w:tcPr>
            <w:tcW w:w="6912" w:type="dxa"/>
            <w:tcBorders>
              <w:bottom w:val="single" w:sz="4" w:space="0" w:color="auto"/>
            </w:tcBorders>
          </w:tcPr>
          <w:p w:rsidR="00DF4E09" w:rsidRPr="00DF4E09" w:rsidRDefault="00DF4E09" w:rsidP="00E945FB">
            <w:pPr>
              <w:rPr>
                <w:rFonts w:ascii="Arial" w:hAnsi="Arial" w:cs="Arial"/>
                <w:sz w:val="20"/>
                <w:szCs w:val="20"/>
                <w:lang w:val="es-ES"/>
              </w:rPr>
            </w:pPr>
            <w:r w:rsidRPr="00DF4E09">
              <w:rPr>
                <w:rFonts w:ascii="Arial" w:hAnsi="Arial" w:cs="Arial"/>
                <w:sz w:val="20"/>
                <w:szCs w:val="20"/>
                <w:lang w:val="es-ES"/>
              </w:rPr>
              <w:t>Proveedores por pagar a corto plazo</w:t>
            </w:r>
          </w:p>
        </w:tc>
        <w:tc>
          <w:tcPr>
            <w:tcW w:w="2066" w:type="dxa"/>
            <w:tcBorders>
              <w:bottom w:val="single" w:sz="4" w:space="0" w:color="auto"/>
            </w:tcBorders>
          </w:tcPr>
          <w:p w:rsidR="00DF4E09" w:rsidRPr="00DF4E09" w:rsidRDefault="00CD1C78" w:rsidP="00E945FB">
            <w:pPr>
              <w:jc w:val="right"/>
              <w:rPr>
                <w:rFonts w:ascii="Arial" w:hAnsi="Arial" w:cs="Arial"/>
                <w:sz w:val="20"/>
                <w:szCs w:val="20"/>
                <w:lang w:val="es-ES"/>
              </w:rPr>
            </w:pPr>
            <w:r>
              <w:rPr>
                <w:rFonts w:ascii="Arial" w:hAnsi="Arial" w:cs="Arial"/>
                <w:sz w:val="20"/>
                <w:szCs w:val="20"/>
                <w:lang w:val="es-ES"/>
              </w:rPr>
              <w:t>371,149.25</w:t>
            </w:r>
          </w:p>
        </w:tc>
      </w:tr>
      <w:tr w:rsidR="00DF4E09" w:rsidRPr="00DF4E09" w:rsidTr="00E945FB">
        <w:tc>
          <w:tcPr>
            <w:tcW w:w="6912" w:type="dxa"/>
            <w:tcBorders>
              <w:bottom w:val="single" w:sz="4" w:space="0" w:color="auto"/>
            </w:tcBorders>
          </w:tcPr>
          <w:p w:rsidR="00DF4E09" w:rsidRPr="00DF4E09" w:rsidRDefault="00DF4E09" w:rsidP="00E945FB">
            <w:pPr>
              <w:rPr>
                <w:rFonts w:ascii="Arial" w:hAnsi="Arial" w:cs="Arial"/>
                <w:sz w:val="20"/>
                <w:szCs w:val="20"/>
                <w:lang w:val="es-ES"/>
              </w:rPr>
            </w:pPr>
            <w:r w:rsidRPr="00DF4E09">
              <w:rPr>
                <w:rFonts w:ascii="Arial" w:hAnsi="Arial" w:cs="Arial"/>
                <w:sz w:val="20"/>
                <w:szCs w:val="20"/>
                <w:lang w:val="es-ES"/>
              </w:rPr>
              <w:t>Retenciones y contribuciones por pagar</w:t>
            </w:r>
          </w:p>
        </w:tc>
        <w:tc>
          <w:tcPr>
            <w:tcW w:w="2066" w:type="dxa"/>
            <w:tcBorders>
              <w:bottom w:val="single" w:sz="4" w:space="0" w:color="auto"/>
            </w:tcBorders>
          </w:tcPr>
          <w:p w:rsidR="00DF4E09" w:rsidRPr="00DF4E09" w:rsidRDefault="00CD1C78" w:rsidP="00E945FB">
            <w:pPr>
              <w:jc w:val="right"/>
              <w:rPr>
                <w:rFonts w:ascii="Arial" w:hAnsi="Arial" w:cs="Arial"/>
                <w:sz w:val="20"/>
                <w:szCs w:val="20"/>
                <w:lang w:val="es-ES"/>
              </w:rPr>
            </w:pPr>
            <w:r>
              <w:rPr>
                <w:rFonts w:ascii="Arial" w:hAnsi="Arial" w:cs="Arial"/>
                <w:sz w:val="20"/>
                <w:szCs w:val="20"/>
                <w:lang w:val="es-ES"/>
              </w:rPr>
              <w:t>274,103.66</w:t>
            </w:r>
          </w:p>
        </w:tc>
      </w:tr>
      <w:tr w:rsidR="00DF4E09" w:rsidRPr="00DF4E09" w:rsidTr="00E945FB">
        <w:tc>
          <w:tcPr>
            <w:tcW w:w="6912" w:type="dxa"/>
            <w:tcBorders>
              <w:bottom w:val="single" w:sz="4" w:space="0" w:color="auto"/>
            </w:tcBorders>
          </w:tcPr>
          <w:p w:rsidR="00DF4E09" w:rsidRPr="00DF4E09" w:rsidRDefault="00DF4E09" w:rsidP="00E945FB">
            <w:pPr>
              <w:rPr>
                <w:rFonts w:ascii="Arial" w:hAnsi="Arial" w:cs="Arial"/>
                <w:sz w:val="20"/>
                <w:szCs w:val="20"/>
                <w:lang w:val="es-ES"/>
              </w:rPr>
            </w:pPr>
            <w:r w:rsidRPr="00DF4E09">
              <w:rPr>
                <w:rFonts w:ascii="Arial" w:hAnsi="Arial" w:cs="Arial"/>
                <w:sz w:val="20"/>
                <w:szCs w:val="20"/>
                <w:lang w:val="es-ES"/>
              </w:rPr>
              <w:t>Otras cuentas por pagar a corto plazo</w:t>
            </w:r>
          </w:p>
        </w:tc>
        <w:tc>
          <w:tcPr>
            <w:tcW w:w="2066" w:type="dxa"/>
            <w:tcBorders>
              <w:bottom w:val="single" w:sz="4" w:space="0" w:color="auto"/>
            </w:tcBorders>
          </w:tcPr>
          <w:p w:rsidR="00DF4E09" w:rsidRPr="00DF4E09" w:rsidRDefault="00F975F3" w:rsidP="00E945FB">
            <w:pPr>
              <w:jc w:val="right"/>
              <w:rPr>
                <w:rFonts w:ascii="Arial" w:hAnsi="Arial" w:cs="Arial"/>
                <w:sz w:val="20"/>
                <w:szCs w:val="20"/>
                <w:lang w:val="es-ES"/>
              </w:rPr>
            </w:pPr>
            <w:r>
              <w:rPr>
                <w:rFonts w:ascii="Arial" w:hAnsi="Arial" w:cs="Arial"/>
                <w:sz w:val="20"/>
                <w:szCs w:val="20"/>
                <w:lang w:val="es-ES"/>
              </w:rPr>
              <w:t>324,289.21</w:t>
            </w:r>
          </w:p>
        </w:tc>
      </w:tr>
      <w:tr w:rsidR="00DF4E09" w:rsidRPr="00DF4E09" w:rsidTr="00E945FB">
        <w:tc>
          <w:tcPr>
            <w:tcW w:w="6912" w:type="dxa"/>
            <w:tcBorders>
              <w:top w:val="single" w:sz="4" w:space="0" w:color="auto"/>
              <w:left w:val="nil"/>
              <w:bottom w:val="nil"/>
              <w:right w:val="single" w:sz="4" w:space="0" w:color="auto"/>
            </w:tcBorders>
          </w:tcPr>
          <w:p w:rsidR="00DF4E09" w:rsidRPr="00DF4E09" w:rsidRDefault="00DF4E09" w:rsidP="00E945FB">
            <w:pPr>
              <w:rPr>
                <w:rFonts w:ascii="Arial" w:hAnsi="Arial" w:cs="Arial"/>
                <w:sz w:val="20"/>
                <w:szCs w:val="20"/>
                <w:lang w:val="es-ES"/>
              </w:rPr>
            </w:pPr>
          </w:p>
        </w:tc>
        <w:tc>
          <w:tcPr>
            <w:tcW w:w="2066" w:type="dxa"/>
            <w:tcBorders>
              <w:left w:val="single" w:sz="4" w:space="0" w:color="auto"/>
            </w:tcBorders>
          </w:tcPr>
          <w:p w:rsidR="00DF4E09" w:rsidRPr="00DF4E09" w:rsidRDefault="00F975F3" w:rsidP="00E945FB">
            <w:pPr>
              <w:jc w:val="right"/>
              <w:rPr>
                <w:rFonts w:ascii="Arial" w:hAnsi="Arial" w:cs="Arial"/>
                <w:b/>
                <w:sz w:val="20"/>
                <w:szCs w:val="20"/>
                <w:lang w:val="es-ES"/>
              </w:rPr>
            </w:pPr>
            <w:r>
              <w:rPr>
                <w:rFonts w:ascii="Arial" w:hAnsi="Arial" w:cs="Arial"/>
                <w:b/>
                <w:sz w:val="20"/>
                <w:szCs w:val="20"/>
                <w:lang w:val="es-ES"/>
              </w:rPr>
              <w:t>989,233.96</w:t>
            </w:r>
          </w:p>
        </w:tc>
      </w:tr>
    </w:tbl>
    <w:p w:rsidR="00DF4E09" w:rsidRPr="00DF4E09" w:rsidRDefault="00DF4E09" w:rsidP="00DF4E09">
      <w:pPr>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El saldo está integrado por importes por pagar al </w:t>
      </w:r>
      <w:proofErr w:type="spellStart"/>
      <w:r w:rsidRPr="00DF4E09">
        <w:rPr>
          <w:rFonts w:ascii="Arial" w:hAnsi="Arial" w:cs="Arial"/>
          <w:sz w:val="20"/>
          <w:szCs w:val="20"/>
        </w:rPr>
        <w:t>Sutspes</w:t>
      </w:r>
      <w:proofErr w:type="spellEnd"/>
      <w:r w:rsidRPr="00DF4E09">
        <w:rPr>
          <w:rFonts w:ascii="Arial" w:hAnsi="Arial" w:cs="Arial"/>
          <w:sz w:val="20"/>
          <w:szCs w:val="20"/>
        </w:rPr>
        <w:t xml:space="preserve">, ISSSTESON,  </w:t>
      </w:r>
      <w:proofErr w:type="spellStart"/>
      <w:r w:rsidRPr="00DF4E09">
        <w:rPr>
          <w:rFonts w:ascii="Arial" w:hAnsi="Arial" w:cs="Arial"/>
          <w:sz w:val="20"/>
          <w:szCs w:val="20"/>
        </w:rPr>
        <w:t>Fonacot</w:t>
      </w:r>
      <w:proofErr w:type="spellEnd"/>
      <w:r w:rsidRPr="00DF4E09">
        <w:rPr>
          <w:rFonts w:ascii="Arial" w:hAnsi="Arial" w:cs="Arial"/>
          <w:sz w:val="20"/>
          <w:szCs w:val="20"/>
        </w:rPr>
        <w:t xml:space="preserve">, Seguro de Retiro, impuestos del mes y de ingresos devengados no recuperados del ejercicio 2012, </w:t>
      </w:r>
      <w:r w:rsidR="000E2A4C">
        <w:rPr>
          <w:rFonts w:ascii="Arial" w:hAnsi="Arial" w:cs="Arial"/>
          <w:sz w:val="20"/>
          <w:szCs w:val="20"/>
        </w:rPr>
        <w:t>así como de retenciones al personal pendientes de pago al Sindicato e ISSSTESON</w:t>
      </w:r>
      <w:r w:rsidRPr="00DF4E09">
        <w:rPr>
          <w:rFonts w:ascii="Arial" w:hAnsi="Arial" w:cs="Arial"/>
          <w:sz w:val="20"/>
          <w:szCs w:val="20"/>
        </w:rPr>
        <w:t>.</w:t>
      </w:r>
    </w:p>
    <w:p w:rsidR="00DF4E09" w:rsidRPr="00DF4E09" w:rsidRDefault="00DF4E09" w:rsidP="00DF4E09">
      <w:pPr>
        <w:jc w:val="both"/>
        <w:rPr>
          <w:rFonts w:ascii="Arial" w:hAnsi="Arial" w:cs="Arial"/>
          <w:sz w:val="20"/>
          <w:szCs w:val="20"/>
        </w:rPr>
      </w:pPr>
      <w:r w:rsidRPr="00DF4E09">
        <w:rPr>
          <w:rFonts w:ascii="Arial" w:hAnsi="Arial" w:cs="Arial"/>
          <w:sz w:val="20"/>
          <w:szCs w:val="20"/>
        </w:rPr>
        <w:t>2.- No se cuenta con Fondos de Bienes de terceros.</w:t>
      </w:r>
    </w:p>
    <w:p w:rsidR="00DF4E09" w:rsidRPr="00DF4E09" w:rsidRDefault="00DF4E09" w:rsidP="00DF4E09">
      <w:pPr>
        <w:jc w:val="both"/>
        <w:rPr>
          <w:rFonts w:ascii="Arial" w:hAnsi="Arial" w:cs="Arial"/>
          <w:sz w:val="20"/>
          <w:szCs w:val="20"/>
        </w:rPr>
      </w:pPr>
      <w:r w:rsidRPr="00DF4E09">
        <w:rPr>
          <w:rFonts w:ascii="Arial" w:hAnsi="Arial" w:cs="Arial"/>
          <w:sz w:val="20"/>
          <w:szCs w:val="20"/>
        </w:rPr>
        <w:t>3.- No se cuenta con Pasivos Diferidos.</w:t>
      </w:r>
    </w:p>
    <w:p w:rsidR="00DF4E09" w:rsidRPr="00DF4E09" w:rsidRDefault="00DF4E09" w:rsidP="00DF4E09">
      <w:pPr>
        <w:jc w:val="both"/>
        <w:rPr>
          <w:rFonts w:ascii="Arial" w:hAnsi="Arial" w:cs="Arial"/>
          <w:sz w:val="20"/>
          <w:szCs w:val="20"/>
        </w:rPr>
      </w:pPr>
    </w:p>
    <w:p w:rsidR="00DF4E09" w:rsidRPr="00DF4E09" w:rsidRDefault="00DF4E09" w:rsidP="00DF4E09">
      <w:pPr>
        <w:pStyle w:val="Prrafodelista"/>
        <w:numPr>
          <w:ilvl w:val="0"/>
          <w:numId w:val="22"/>
        </w:numPr>
        <w:spacing w:after="0"/>
        <w:rPr>
          <w:rFonts w:ascii="Arial" w:hAnsi="Arial" w:cs="Arial"/>
          <w:b/>
          <w:sz w:val="20"/>
          <w:szCs w:val="20"/>
          <w:u w:val="single"/>
          <w:lang w:val="es-ES"/>
        </w:rPr>
      </w:pPr>
      <w:r w:rsidRPr="00DF4E09">
        <w:rPr>
          <w:rFonts w:ascii="Arial" w:hAnsi="Arial" w:cs="Arial"/>
          <w:b/>
          <w:sz w:val="20"/>
          <w:szCs w:val="20"/>
          <w:u w:val="single"/>
          <w:lang w:val="es-ES"/>
        </w:rPr>
        <w:t>Notas al Estado de Actividades</w:t>
      </w:r>
    </w:p>
    <w:p w:rsidR="00DF4E09" w:rsidRPr="00DF4E09" w:rsidRDefault="00DF4E09" w:rsidP="00DF4E09">
      <w:pPr>
        <w:jc w:val="both"/>
        <w:rPr>
          <w:rFonts w:ascii="Arial" w:hAnsi="Arial" w:cs="Arial"/>
          <w:sz w:val="20"/>
          <w:szCs w:val="20"/>
        </w:rPr>
      </w:pPr>
    </w:p>
    <w:p w:rsidR="00DF4E09" w:rsidRDefault="00DF4E09" w:rsidP="00DF4E09">
      <w:pPr>
        <w:rPr>
          <w:rFonts w:ascii="Arial" w:hAnsi="Arial" w:cs="Arial"/>
          <w:b/>
          <w:bCs/>
          <w:sz w:val="20"/>
          <w:szCs w:val="20"/>
        </w:rPr>
      </w:pPr>
      <w:r w:rsidRPr="00DF4E09">
        <w:rPr>
          <w:rFonts w:ascii="Arial" w:hAnsi="Arial" w:cs="Arial"/>
          <w:b/>
          <w:bCs/>
          <w:sz w:val="20"/>
          <w:szCs w:val="20"/>
        </w:rPr>
        <w:t>Ingresos de Gestión</w:t>
      </w:r>
    </w:p>
    <w:p w:rsidR="00B95B6F" w:rsidRPr="00DF4E09" w:rsidRDefault="00B95B6F" w:rsidP="00DF4E09">
      <w:pPr>
        <w:rPr>
          <w:rFonts w:ascii="Arial" w:hAnsi="Arial" w:cs="Arial"/>
          <w:b/>
          <w:bCs/>
          <w:sz w:val="20"/>
          <w:szCs w:val="20"/>
        </w:rPr>
      </w:pPr>
    </w:p>
    <w:p w:rsidR="00B95B6F" w:rsidRPr="00B95B6F" w:rsidRDefault="00B95B6F" w:rsidP="00DF4E09">
      <w:pPr>
        <w:jc w:val="both"/>
        <w:rPr>
          <w:rFonts w:ascii="Arial" w:hAnsi="Arial" w:cs="Arial"/>
          <w:b/>
          <w:sz w:val="20"/>
          <w:szCs w:val="20"/>
        </w:rPr>
      </w:pPr>
      <w:r w:rsidRPr="00B95B6F">
        <w:rPr>
          <w:rFonts w:ascii="Arial" w:hAnsi="Arial" w:cs="Arial"/>
          <w:b/>
          <w:sz w:val="20"/>
          <w:szCs w:val="20"/>
        </w:rPr>
        <w:t>Nota 6. Ingresos:</w:t>
      </w:r>
    </w:p>
    <w:p w:rsidR="00B95B6F" w:rsidRDefault="00B95B6F"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1.- Los ingresos del organismo se integran de la siguiente manera:</w:t>
      </w:r>
    </w:p>
    <w:tbl>
      <w:tblPr>
        <w:tblStyle w:val="Tablaconcuadrcula"/>
        <w:tblW w:w="0" w:type="auto"/>
        <w:tblLook w:val="04A0"/>
      </w:tblPr>
      <w:tblGrid>
        <w:gridCol w:w="6912"/>
        <w:gridCol w:w="2066"/>
      </w:tblGrid>
      <w:tr w:rsidR="00DF4E09" w:rsidRPr="00DF4E09" w:rsidTr="00E945FB">
        <w:tc>
          <w:tcPr>
            <w:tcW w:w="6912" w:type="dxa"/>
          </w:tcPr>
          <w:p w:rsidR="00DF4E09" w:rsidRPr="00DF4E09" w:rsidRDefault="00DF4E09" w:rsidP="00E945FB">
            <w:pPr>
              <w:jc w:val="center"/>
              <w:rPr>
                <w:rFonts w:ascii="Arial" w:hAnsi="Arial" w:cs="Arial"/>
                <w:b/>
                <w:sz w:val="20"/>
                <w:szCs w:val="20"/>
                <w:lang w:val="es-ES"/>
              </w:rPr>
            </w:pPr>
            <w:r w:rsidRPr="00DF4E09">
              <w:rPr>
                <w:rFonts w:ascii="Arial" w:hAnsi="Arial" w:cs="Arial"/>
                <w:b/>
                <w:sz w:val="20"/>
                <w:szCs w:val="20"/>
                <w:lang w:val="es-ES"/>
              </w:rPr>
              <w:t>Ingresos</w:t>
            </w:r>
          </w:p>
        </w:tc>
        <w:tc>
          <w:tcPr>
            <w:tcW w:w="2066" w:type="dxa"/>
          </w:tcPr>
          <w:p w:rsidR="00DF4E09" w:rsidRPr="00DF4E09" w:rsidRDefault="00DF4E09" w:rsidP="00E945FB">
            <w:pPr>
              <w:jc w:val="center"/>
              <w:rPr>
                <w:rFonts w:ascii="Arial" w:hAnsi="Arial" w:cs="Arial"/>
                <w:b/>
                <w:sz w:val="20"/>
                <w:szCs w:val="20"/>
                <w:lang w:val="es-ES"/>
              </w:rPr>
            </w:pPr>
            <w:r w:rsidRPr="00DF4E09">
              <w:rPr>
                <w:rFonts w:ascii="Arial" w:hAnsi="Arial" w:cs="Arial"/>
                <w:b/>
                <w:sz w:val="20"/>
                <w:szCs w:val="20"/>
                <w:lang w:val="es-ES"/>
              </w:rPr>
              <w:t>Importe devengado</w:t>
            </w:r>
          </w:p>
        </w:tc>
      </w:tr>
      <w:tr w:rsidR="00DF4E09" w:rsidRPr="00DF4E09" w:rsidTr="00E945FB">
        <w:tc>
          <w:tcPr>
            <w:tcW w:w="6912" w:type="dxa"/>
          </w:tcPr>
          <w:p w:rsidR="00DF4E09" w:rsidRPr="00DF4E09" w:rsidRDefault="00DF4E09" w:rsidP="00E945FB">
            <w:pPr>
              <w:jc w:val="both"/>
              <w:rPr>
                <w:rFonts w:ascii="Arial" w:hAnsi="Arial" w:cs="Arial"/>
                <w:sz w:val="20"/>
                <w:szCs w:val="20"/>
                <w:lang w:val="es-ES"/>
              </w:rPr>
            </w:pPr>
            <w:r w:rsidRPr="00DF4E09">
              <w:rPr>
                <w:rFonts w:ascii="Arial" w:hAnsi="Arial" w:cs="Arial"/>
                <w:sz w:val="20"/>
                <w:szCs w:val="20"/>
                <w:lang w:val="es-ES"/>
              </w:rPr>
              <w:t>Ingresos por venta de bienes y servicios</w:t>
            </w:r>
          </w:p>
        </w:tc>
        <w:tc>
          <w:tcPr>
            <w:tcW w:w="2066" w:type="dxa"/>
          </w:tcPr>
          <w:p w:rsidR="00DF4E09" w:rsidRPr="00DF4E09" w:rsidRDefault="00F975F3" w:rsidP="00F975F3">
            <w:pPr>
              <w:jc w:val="right"/>
              <w:rPr>
                <w:rFonts w:ascii="Arial" w:hAnsi="Arial" w:cs="Arial"/>
                <w:sz w:val="20"/>
                <w:szCs w:val="20"/>
                <w:lang w:val="es-ES"/>
              </w:rPr>
            </w:pPr>
            <w:r>
              <w:rPr>
                <w:rFonts w:ascii="Arial" w:hAnsi="Arial" w:cs="Arial"/>
                <w:sz w:val="20"/>
                <w:szCs w:val="20"/>
                <w:lang w:val="es-ES"/>
              </w:rPr>
              <w:t>2,068,362.25</w:t>
            </w:r>
          </w:p>
        </w:tc>
      </w:tr>
      <w:tr w:rsidR="00DF4E09" w:rsidRPr="00DF4E09" w:rsidTr="00E945FB">
        <w:tc>
          <w:tcPr>
            <w:tcW w:w="6912" w:type="dxa"/>
            <w:tcBorders>
              <w:bottom w:val="single" w:sz="4" w:space="0" w:color="auto"/>
            </w:tcBorders>
          </w:tcPr>
          <w:p w:rsidR="00DF4E09" w:rsidRPr="00DF4E09" w:rsidRDefault="00DF4E09" w:rsidP="00E945FB">
            <w:pPr>
              <w:jc w:val="both"/>
              <w:rPr>
                <w:rFonts w:ascii="Arial" w:hAnsi="Arial" w:cs="Arial"/>
                <w:sz w:val="20"/>
                <w:szCs w:val="20"/>
                <w:lang w:val="es-ES"/>
              </w:rPr>
            </w:pPr>
            <w:r w:rsidRPr="00DF4E09">
              <w:rPr>
                <w:rFonts w:ascii="Arial" w:hAnsi="Arial" w:cs="Arial"/>
                <w:sz w:val="20"/>
                <w:szCs w:val="20"/>
                <w:lang w:val="es-ES"/>
              </w:rPr>
              <w:t>Transferencias, asignaciones, subsidios  y otras ayudas</w:t>
            </w:r>
          </w:p>
        </w:tc>
        <w:tc>
          <w:tcPr>
            <w:tcW w:w="2066" w:type="dxa"/>
            <w:tcBorders>
              <w:bottom w:val="single" w:sz="4" w:space="0" w:color="auto"/>
            </w:tcBorders>
          </w:tcPr>
          <w:p w:rsidR="00DF4E09" w:rsidRPr="00DF4E09" w:rsidRDefault="00F975F3" w:rsidP="005F3534">
            <w:pPr>
              <w:jc w:val="right"/>
              <w:rPr>
                <w:rFonts w:ascii="Arial" w:hAnsi="Arial" w:cs="Arial"/>
                <w:sz w:val="20"/>
                <w:szCs w:val="20"/>
                <w:lang w:val="es-ES"/>
              </w:rPr>
            </w:pPr>
            <w:r>
              <w:rPr>
                <w:rFonts w:ascii="Arial" w:hAnsi="Arial" w:cs="Arial"/>
                <w:sz w:val="20"/>
                <w:szCs w:val="20"/>
                <w:lang w:val="es-ES"/>
              </w:rPr>
              <w:t>3,586,972.39</w:t>
            </w:r>
          </w:p>
        </w:tc>
      </w:tr>
      <w:tr w:rsidR="00DF4E09" w:rsidRPr="00DF4E09" w:rsidTr="00E945FB">
        <w:tc>
          <w:tcPr>
            <w:tcW w:w="6912" w:type="dxa"/>
            <w:tcBorders>
              <w:top w:val="single" w:sz="4" w:space="0" w:color="auto"/>
              <w:left w:val="nil"/>
              <w:bottom w:val="nil"/>
              <w:right w:val="single" w:sz="4" w:space="0" w:color="auto"/>
            </w:tcBorders>
          </w:tcPr>
          <w:p w:rsidR="00DF4E09" w:rsidRPr="00DF4E09" w:rsidRDefault="00DF4E09" w:rsidP="00E945FB">
            <w:pPr>
              <w:jc w:val="both"/>
              <w:rPr>
                <w:rFonts w:ascii="Arial" w:hAnsi="Arial" w:cs="Arial"/>
                <w:sz w:val="20"/>
                <w:szCs w:val="20"/>
                <w:lang w:val="es-ES"/>
              </w:rPr>
            </w:pPr>
          </w:p>
        </w:tc>
        <w:tc>
          <w:tcPr>
            <w:tcW w:w="2066" w:type="dxa"/>
            <w:tcBorders>
              <w:left w:val="single" w:sz="4" w:space="0" w:color="auto"/>
            </w:tcBorders>
          </w:tcPr>
          <w:p w:rsidR="00DF4E09" w:rsidRPr="00DF4E09" w:rsidRDefault="00F975F3" w:rsidP="000E2A4C">
            <w:pPr>
              <w:jc w:val="right"/>
              <w:rPr>
                <w:rFonts w:ascii="Arial" w:hAnsi="Arial" w:cs="Arial"/>
                <w:b/>
                <w:sz w:val="20"/>
                <w:szCs w:val="20"/>
                <w:lang w:val="es-ES"/>
              </w:rPr>
            </w:pPr>
            <w:r>
              <w:rPr>
                <w:rFonts w:ascii="Arial" w:hAnsi="Arial" w:cs="Arial"/>
                <w:b/>
                <w:sz w:val="20"/>
                <w:szCs w:val="20"/>
                <w:lang w:val="es-ES"/>
              </w:rPr>
              <w:t>5,655,334.64</w:t>
            </w:r>
          </w:p>
        </w:tc>
      </w:tr>
    </w:tbl>
    <w:p w:rsidR="00DF4E09" w:rsidRDefault="00DF4E09" w:rsidP="00DF4E09">
      <w:pPr>
        <w:jc w:val="both"/>
        <w:rPr>
          <w:rFonts w:ascii="Arial" w:hAnsi="Arial" w:cs="Arial"/>
          <w:sz w:val="20"/>
          <w:szCs w:val="20"/>
        </w:rPr>
      </w:pPr>
      <w:r w:rsidRPr="00DF4E09">
        <w:rPr>
          <w:rFonts w:ascii="Arial" w:hAnsi="Arial" w:cs="Arial"/>
          <w:sz w:val="20"/>
          <w:szCs w:val="20"/>
        </w:rPr>
        <w:t>El importe plasmado en Ingresos por venta de bienes y servicios es importe devengado el cual no ha sido recaudado en su totalidad.</w:t>
      </w:r>
    </w:p>
    <w:p w:rsidR="008E4566" w:rsidRPr="00DF4E09" w:rsidRDefault="008E4566"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2.- Otros Ingresos, se debe a intereses pagados en la cuenta utilizada para el pago de servicios personales</w:t>
      </w:r>
    </w:p>
    <w:tbl>
      <w:tblPr>
        <w:tblStyle w:val="Tablaconcuadrcula"/>
        <w:tblW w:w="0" w:type="auto"/>
        <w:tblLook w:val="04A0"/>
      </w:tblPr>
      <w:tblGrid>
        <w:gridCol w:w="6912"/>
        <w:gridCol w:w="2066"/>
      </w:tblGrid>
      <w:tr w:rsidR="00DF4E09" w:rsidRPr="00DF4E09" w:rsidTr="00E945FB">
        <w:tc>
          <w:tcPr>
            <w:tcW w:w="6912" w:type="dxa"/>
          </w:tcPr>
          <w:p w:rsidR="00DF4E09" w:rsidRPr="00DF4E09" w:rsidRDefault="00DF4E09" w:rsidP="00E945FB">
            <w:pPr>
              <w:jc w:val="center"/>
              <w:rPr>
                <w:rFonts w:ascii="Arial" w:hAnsi="Arial" w:cs="Arial"/>
                <w:b/>
                <w:sz w:val="20"/>
                <w:szCs w:val="20"/>
                <w:lang w:val="es-ES"/>
              </w:rPr>
            </w:pPr>
            <w:r w:rsidRPr="00DF4E09">
              <w:rPr>
                <w:rFonts w:ascii="Arial" w:hAnsi="Arial" w:cs="Arial"/>
                <w:b/>
                <w:sz w:val="20"/>
                <w:szCs w:val="20"/>
                <w:lang w:val="es-ES"/>
              </w:rPr>
              <w:t>Otros Ingresos</w:t>
            </w:r>
          </w:p>
        </w:tc>
        <w:tc>
          <w:tcPr>
            <w:tcW w:w="2066" w:type="dxa"/>
          </w:tcPr>
          <w:p w:rsidR="00DF4E09" w:rsidRPr="00DF4E09" w:rsidRDefault="00DF4E09" w:rsidP="00E945FB">
            <w:pPr>
              <w:jc w:val="center"/>
              <w:rPr>
                <w:rFonts w:ascii="Arial" w:hAnsi="Arial" w:cs="Arial"/>
                <w:b/>
                <w:sz w:val="20"/>
                <w:szCs w:val="20"/>
                <w:lang w:val="es-ES"/>
              </w:rPr>
            </w:pPr>
            <w:r w:rsidRPr="00DF4E09">
              <w:rPr>
                <w:rFonts w:ascii="Arial" w:hAnsi="Arial" w:cs="Arial"/>
                <w:b/>
                <w:sz w:val="20"/>
                <w:szCs w:val="20"/>
                <w:lang w:val="es-ES"/>
              </w:rPr>
              <w:t>Importe devengado</w:t>
            </w:r>
          </w:p>
        </w:tc>
      </w:tr>
      <w:tr w:rsidR="00DF4E09" w:rsidRPr="00DF4E09" w:rsidTr="00E945FB">
        <w:tc>
          <w:tcPr>
            <w:tcW w:w="6912" w:type="dxa"/>
          </w:tcPr>
          <w:p w:rsidR="00DF4E09" w:rsidRPr="00DF4E09" w:rsidRDefault="00DF4E09" w:rsidP="00E945FB">
            <w:pPr>
              <w:jc w:val="both"/>
              <w:rPr>
                <w:rFonts w:ascii="Arial" w:hAnsi="Arial" w:cs="Arial"/>
                <w:sz w:val="20"/>
                <w:szCs w:val="20"/>
                <w:lang w:val="es-ES"/>
              </w:rPr>
            </w:pPr>
            <w:r w:rsidRPr="00DF4E09">
              <w:rPr>
                <w:rFonts w:ascii="Arial" w:hAnsi="Arial" w:cs="Arial"/>
                <w:sz w:val="20"/>
                <w:szCs w:val="20"/>
                <w:lang w:val="es-ES"/>
              </w:rPr>
              <w:t>Ingresos Financieros</w:t>
            </w:r>
          </w:p>
        </w:tc>
        <w:tc>
          <w:tcPr>
            <w:tcW w:w="2066" w:type="dxa"/>
          </w:tcPr>
          <w:p w:rsidR="00DF4E09" w:rsidRPr="00DF4E09" w:rsidRDefault="00F975F3" w:rsidP="005F3534">
            <w:pPr>
              <w:jc w:val="right"/>
              <w:rPr>
                <w:rFonts w:ascii="Arial" w:hAnsi="Arial" w:cs="Arial"/>
                <w:sz w:val="20"/>
                <w:szCs w:val="20"/>
                <w:lang w:val="es-ES"/>
              </w:rPr>
            </w:pPr>
            <w:r>
              <w:rPr>
                <w:rFonts w:ascii="Arial" w:hAnsi="Arial" w:cs="Arial"/>
                <w:sz w:val="20"/>
                <w:szCs w:val="20"/>
                <w:lang w:val="es-ES"/>
              </w:rPr>
              <w:t>10.39</w:t>
            </w:r>
          </w:p>
        </w:tc>
      </w:tr>
      <w:tr w:rsidR="00DF4E09" w:rsidRPr="00DF4E09" w:rsidTr="00E945FB">
        <w:tc>
          <w:tcPr>
            <w:tcW w:w="6912" w:type="dxa"/>
            <w:tcBorders>
              <w:top w:val="single" w:sz="4" w:space="0" w:color="auto"/>
              <w:left w:val="nil"/>
              <w:bottom w:val="nil"/>
              <w:right w:val="single" w:sz="4" w:space="0" w:color="auto"/>
            </w:tcBorders>
          </w:tcPr>
          <w:p w:rsidR="00DF4E09" w:rsidRPr="00DF4E09" w:rsidRDefault="00DF4E09" w:rsidP="00E945FB">
            <w:pPr>
              <w:jc w:val="both"/>
              <w:rPr>
                <w:rFonts w:ascii="Arial" w:hAnsi="Arial" w:cs="Arial"/>
                <w:sz w:val="20"/>
                <w:szCs w:val="20"/>
                <w:lang w:val="es-ES"/>
              </w:rPr>
            </w:pPr>
          </w:p>
        </w:tc>
        <w:tc>
          <w:tcPr>
            <w:tcW w:w="2066" w:type="dxa"/>
            <w:tcBorders>
              <w:left w:val="single" w:sz="4" w:space="0" w:color="auto"/>
            </w:tcBorders>
          </w:tcPr>
          <w:p w:rsidR="00DF4E09" w:rsidRPr="00DF4E09" w:rsidRDefault="00F975F3" w:rsidP="00E945FB">
            <w:pPr>
              <w:jc w:val="right"/>
              <w:rPr>
                <w:rFonts w:ascii="Arial" w:hAnsi="Arial" w:cs="Arial"/>
                <w:b/>
                <w:sz w:val="20"/>
                <w:szCs w:val="20"/>
                <w:lang w:val="es-ES"/>
              </w:rPr>
            </w:pPr>
            <w:r>
              <w:rPr>
                <w:rFonts w:ascii="Arial" w:hAnsi="Arial" w:cs="Arial"/>
                <w:b/>
                <w:sz w:val="20"/>
                <w:szCs w:val="20"/>
                <w:lang w:val="es-ES"/>
              </w:rPr>
              <w:t>10.39</w:t>
            </w:r>
          </w:p>
        </w:tc>
      </w:tr>
    </w:tbl>
    <w:p w:rsidR="00DF4E09" w:rsidRPr="00DF4E09" w:rsidRDefault="00DF4E09" w:rsidP="00DF4E09">
      <w:pPr>
        <w:rPr>
          <w:rFonts w:ascii="Arial" w:hAnsi="Arial" w:cs="Arial"/>
          <w:sz w:val="20"/>
          <w:szCs w:val="20"/>
        </w:rPr>
      </w:pPr>
    </w:p>
    <w:p w:rsidR="00DF4E09" w:rsidRDefault="00DF4E09" w:rsidP="00DF4E09">
      <w:pPr>
        <w:rPr>
          <w:rFonts w:ascii="Arial" w:hAnsi="Arial" w:cs="Arial"/>
          <w:b/>
          <w:bCs/>
          <w:sz w:val="20"/>
          <w:szCs w:val="20"/>
        </w:rPr>
      </w:pPr>
      <w:r w:rsidRPr="00DF4E09">
        <w:rPr>
          <w:rFonts w:ascii="Arial" w:hAnsi="Arial" w:cs="Arial"/>
          <w:b/>
          <w:bCs/>
          <w:sz w:val="20"/>
          <w:szCs w:val="20"/>
        </w:rPr>
        <w:t>Gastos y Otras pérdidas</w:t>
      </w:r>
    </w:p>
    <w:p w:rsidR="00B95B6F" w:rsidRDefault="00B95B6F" w:rsidP="00DF4E09">
      <w:pPr>
        <w:rPr>
          <w:rFonts w:ascii="Arial" w:hAnsi="Arial" w:cs="Arial"/>
          <w:b/>
          <w:bCs/>
          <w:sz w:val="20"/>
          <w:szCs w:val="20"/>
        </w:rPr>
      </w:pPr>
    </w:p>
    <w:p w:rsidR="00B95B6F" w:rsidRDefault="00B95B6F" w:rsidP="00DF4E09">
      <w:pPr>
        <w:rPr>
          <w:rFonts w:ascii="Arial" w:hAnsi="Arial" w:cs="Arial"/>
          <w:b/>
          <w:bCs/>
          <w:sz w:val="20"/>
          <w:szCs w:val="20"/>
        </w:rPr>
      </w:pPr>
      <w:r>
        <w:rPr>
          <w:rFonts w:ascii="Arial" w:hAnsi="Arial" w:cs="Arial"/>
          <w:b/>
          <w:bCs/>
          <w:sz w:val="20"/>
          <w:szCs w:val="20"/>
        </w:rPr>
        <w:t>Nota 7. Egresos:</w:t>
      </w:r>
    </w:p>
    <w:p w:rsidR="00B95B6F" w:rsidRPr="00DF4E09" w:rsidRDefault="00B95B6F" w:rsidP="00DF4E09">
      <w:pPr>
        <w:rPr>
          <w:rFonts w:ascii="Arial" w:hAnsi="Arial" w:cs="Arial"/>
          <w:b/>
          <w:bCs/>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1.- Las cuentas de Servicios Personales se integra por los pagos efectuados al personal del organismo en la nomina del estado y de recursos propios, pagos  efectuados por medio de la Subsecretaria de Recursos Humanos del Gobierno del Estado.  El importe correspondiente a Servicios Generales, en su mayoría se debe al pago de servicios básicos, pago de servicio telefónico, energía eléctrica, etc.</w:t>
      </w:r>
    </w:p>
    <w:tbl>
      <w:tblPr>
        <w:tblStyle w:val="Tablaconcuadrcula"/>
        <w:tblW w:w="0" w:type="auto"/>
        <w:tblInd w:w="108" w:type="dxa"/>
        <w:tblLook w:val="04A0"/>
      </w:tblPr>
      <w:tblGrid>
        <w:gridCol w:w="6804"/>
        <w:gridCol w:w="2066"/>
      </w:tblGrid>
      <w:tr w:rsidR="00DF4E09" w:rsidRPr="00DF4E09" w:rsidTr="00756A0A">
        <w:tc>
          <w:tcPr>
            <w:tcW w:w="6804" w:type="dxa"/>
          </w:tcPr>
          <w:p w:rsidR="00DF4E09" w:rsidRPr="00DF4E09" w:rsidRDefault="00DF4E09" w:rsidP="00E945FB">
            <w:pPr>
              <w:jc w:val="center"/>
              <w:rPr>
                <w:rFonts w:ascii="Arial" w:hAnsi="Arial" w:cs="Arial"/>
                <w:b/>
                <w:sz w:val="20"/>
                <w:szCs w:val="20"/>
                <w:lang w:val="es-ES"/>
              </w:rPr>
            </w:pPr>
            <w:r w:rsidRPr="00DF4E09">
              <w:rPr>
                <w:rFonts w:ascii="Arial" w:hAnsi="Arial" w:cs="Arial"/>
                <w:b/>
                <w:sz w:val="20"/>
                <w:szCs w:val="20"/>
                <w:lang w:val="es-ES"/>
              </w:rPr>
              <w:t>Gastos y Otras Pérdidas</w:t>
            </w:r>
          </w:p>
        </w:tc>
        <w:tc>
          <w:tcPr>
            <w:tcW w:w="2066" w:type="dxa"/>
          </w:tcPr>
          <w:p w:rsidR="00DF4E09" w:rsidRPr="00DF4E09" w:rsidRDefault="00DF4E09" w:rsidP="00E945FB">
            <w:pPr>
              <w:jc w:val="center"/>
              <w:rPr>
                <w:rFonts w:ascii="Arial" w:hAnsi="Arial" w:cs="Arial"/>
                <w:b/>
                <w:sz w:val="20"/>
                <w:szCs w:val="20"/>
                <w:lang w:val="es-ES"/>
              </w:rPr>
            </w:pPr>
            <w:r w:rsidRPr="00DF4E09">
              <w:rPr>
                <w:rFonts w:ascii="Arial" w:hAnsi="Arial" w:cs="Arial"/>
                <w:b/>
                <w:sz w:val="20"/>
                <w:szCs w:val="20"/>
                <w:lang w:val="es-ES"/>
              </w:rPr>
              <w:t>Importe</w:t>
            </w:r>
          </w:p>
        </w:tc>
      </w:tr>
      <w:tr w:rsidR="00DF4E09" w:rsidRPr="00DF4E09" w:rsidTr="00756A0A">
        <w:tc>
          <w:tcPr>
            <w:tcW w:w="6804" w:type="dxa"/>
          </w:tcPr>
          <w:p w:rsidR="00DF4E09" w:rsidRPr="00DF4E09" w:rsidRDefault="00DF4E09" w:rsidP="00E945FB">
            <w:pPr>
              <w:rPr>
                <w:rFonts w:ascii="Arial" w:hAnsi="Arial" w:cs="Arial"/>
                <w:sz w:val="20"/>
                <w:szCs w:val="20"/>
                <w:lang w:val="es-ES"/>
              </w:rPr>
            </w:pPr>
            <w:r w:rsidRPr="00DF4E09">
              <w:rPr>
                <w:rFonts w:ascii="Arial" w:hAnsi="Arial" w:cs="Arial"/>
                <w:sz w:val="20"/>
                <w:szCs w:val="20"/>
                <w:lang w:val="es-ES"/>
              </w:rPr>
              <w:t>Servicios personales</w:t>
            </w:r>
          </w:p>
        </w:tc>
        <w:tc>
          <w:tcPr>
            <w:tcW w:w="2066" w:type="dxa"/>
          </w:tcPr>
          <w:p w:rsidR="00DF4E09" w:rsidRPr="00DF4E09" w:rsidRDefault="00F975F3" w:rsidP="00834A4B">
            <w:pPr>
              <w:jc w:val="right"/>
              <w:rPr>
                <w:rFonts w:ascii="Arial" w:hAnsi="Arial" w:cs="Arial"/>
                <w:sz w:val="20"/>
                <w:szCs w:val="20"/>
                <w:lang w:val="es-ES"/>
              </w:rPr>
            </w:pPr>
            <w:r>
              <w:rPr>
                <w:rFonts w:ascii="Arial" w:hAnsi="Arial" w:cs="Arial"/>
                <w:sz w:val="20"/>
                <w:szCs w:val="20"/>
                <w:lang w:val="es-ES"/>
              </w:rPr>
              <w:t>4,419,821.69</w:t>
            </w:r>
          </w:p>
        </w:tc>
      </w:tr>
      <w:tr w:rsidR="00DF4E09" w:rsidRPr="00DF4E09" w:rsidTr="00756A0A">
        <w:tc>
          <w:tcPr>
            <w:tcW w:w="6804" w:type="dxa"/>
          </w:tcPr>
          <w:p w:rsidR="00DF4E09" w:rsidRPr="00DF4E09" w:rsidRDefault="00DF4E09" w:rsidP="00E945FB">
            <w:pPr>
              <w:rPr>
                <w:rFonts w:ascii="Arial" w:hAnsi="Arial" w:cs="Arial"/>
                <w:sz w:val="20"/>
                <w:szCs w:val="20"/>
                <w:lang w:val="es-ES"/>
              </w:rPr>
            </w:pPr>
            <w:r w:rsidRPr="00DF4E09">
              <w:rPr>
                <w:rFonts w:ascii="Arial" w:hAnsi="Arial" w:cs="Arial"/>
                <w:sz w:val="20"/>
                <w:szCs w:val="20"/>
                <w:lang w:val="es-ES"/>
              </w:rPr>
              <w:t>Materiales y Suministros</w:t>
            </w:r>
          </w:p>
        </w:tc>
        <w:tc>
          <w:tcPr>
            <w:tcW w:w="2066" w:type="dxa"/>
          </w:tcPr>
          <w:p w:rsidR="00DF4E09" w:rsidRPr="00DF4E09" w:rsidRDefault="00F975F3" w:rsidP="00E945FB">
            <w:pPr>
              <w:jc w:val="right"/>
              <w:rPr>
                <w:rFonts w:ascii="Arial" w:hAnsi="Arial" w:cs="Arial"/>
                <w:sz w:val="20"/>
                <w:szCs w:val="20"/>
                <w:lang w:val="es-ES"/>
              </w:rPr>
            </w:pPr>
            <w:r>
              <w:rPr>
                <w:rFonts w:ascii="Arial" w:hAnsi="Arial" w:cs="Arial"/>
                <w:sz w:val="20"/>
                <w:szCs w:val="20"/>
                <w:lang w:val="es-ES"/>
              </w:rPr>
              <w:t>228,289.92</w:t>
            </w:r>
          </w:p>
        </w:tc>
      </w:tr>
      <w:tr w:rsidR="00DF4E09" w:rsidRPr="00DF4E09" w:rsidTr="00756A0A">
        <w:tc>
          <w:tcPr>
            <w:tcW w:w="6804" w:type="dxa"/>
            <w:tcBorders>
              <w:bottom w:val="single" w:sz="4" w:space="0" w:color="auto"/>
            </w:tcBorders>
          </w:tcPr>
          <w:p w:rsidR="00DF4E09" w:rsidRPr="00DF4E09" w:rsidRDefault="00DF4E09" w:rsidP="00E945FB">
            <w:pPr>
              <w:rPr>
                <w:rFonts w:ascii="Arial" w:hAnsi="Arial" w:cs="Arial"/>
                <w:sz w:val="20"/>
                <w:szCs w:val="20"/>
                <w:lang w:val="es-ES"/>
              </w:rPr>
            </w:pPr>
            <w:r w:rsidRPr="00DF4E09">
              <w:rPr>
                <w:rFonts w:ascii="Arial" w:hAnsi="Arial" w:cs="Arial"/>
                <w:sz w:val="20"/>
                <w:szCs w:val="20"/>
                <w:lang w:val="es-ES"/>
              </w:rPr>
              <w:t>Servicios Generales</w:t>
            </w:r>
          </w:p>
        </w:tc>
        <w:tc>
          <w:tcPr>
            <w:tcW w:w="2066" w:type="dxa"/>
          </w:tcPr>
          <w:p w:rsidR="00DF4E09" w:rsidRPr="00DF4E09" w:rsidRDefault="00F975F3" w:rsidP="00FE421B">
            <w:pPr>
              <w:jc w:val="right"/>
              <w:rPr>
                <w:rFonts w:ascii="Arial" w:hAnsi="Arial" w:cs="Arial"/>
                <w:sz w:val="20"/>
                <w:szCs w:val="20"/>
                <w:lang w:val="es-ES"/>
              </w:rPr>
            </w:pPr>
            <w:r>
              <w:rPr>
                <w:rFonts w:ascii="Arial" w:hAnsi="Arial" w:cs="Arial"/>
                <w:sz w:val="20"/>
                <w:szCs w:val="20"/>
                <w:lang w:val="es-ES"/>
              </w:rPr>
              <w:t>920,263.84</w:t>
            </w:r>
          </w:p>
        </w:tc>
      </w:tr>
      <w:tr w:rsidR="00DF4E09" w:rsidRPr="00DF4E09" w:rsidTr="00756A0A">
        <w:tc>
          <w:tcPr>
            <w:tcW w:w="6804" w:type="dxa"/>
            <w:tcBorders>
              <w:top w:val="single" w:sz="4" w:space="0" w:color="auto"/>
              <w:left w:val="nil"/>
              <w:bottom w:val="nil"/>
              <w:right w:val="single" w:sz="4" w:space="0" w:color="auto"/>
            </w:tcBorders>
          </w:tcPr>
          <w:p w:rsidR="00DF4E09" w:rsidRPr="00DF4E09" w:rsidRDefault="00DF4E09" w:rsidP="00E945FB">
            <w:pPr>
              <w:rPr>
                <w:rFonts w:ascii="Arial" w:hAnsi="Arial" w:cs="Arial"/>
                <w:sz w:val="20"/>
                <w:szCs w:val="20"/>
                <w:lang w:val="es-ES"/>
              </w:rPr>
            </w:pPr>
          </w:p>
        </w:tc>
        <w:tc>
          <w:tcPr>
            <w:tcW w:w="2066" w:type="dxa"/>
            <w:tcBorders>
              <w:left w:val="single" w:sz="4" w:space="0" w:color="auto"/>
            </w:tcBorders>
          </w:tcPr>
          <w:p w:rsidR="00DF4E09" w:rsidRPr="00DF4E09" w:rsidRDefault="00C760FF" w:rsidP="00E945FB">
            <w:pPr>
              <w:jc w:val="right"/>
              <w:rPr>
                <w:rFonts w:ascii="Arial" w:hAnsi="Arial" w:cs="Arial"/>
                <w:b/>
                <w:sz w:val="20"/>
                <w:szCs w:val="20"/>
                <w:lang w:val="es-ES"/>
              </w:rPr>
            </w:pPr>
            <w:r>
              <w:rPr>
                <w:rFonts w:ascii="Arial" w:hAnsi="Arial" w:cs="Arial"/>
                <w:b/>
                <w:sz w:val="20"/>
                <w:szCs w:val="20"/>
                <w:lang w:val="es-ES"/>
              </w:rPr>
              <w:t>5,568,375.45</w:t>
            </w:r>
          </w:p>
        </w:tc>
      </w:tr>
    </w:tbl>
    <w:p w:rsidR="00DF4E09" w:rsidRPr="00DF4E09" w:rsidRDefault="00DF4E09" w:rsidP="00DF4E09">
      <w:pPr>
        <w:rPr>
          <w:rFonts w:ascii="Arial" w:hAnsi="Arial" w:cs="Arial"/>
          <w:sz w:val="20"/>
          <w:szCs w:val="20"/>
        </w:rPr>
      </w:pPr>
    </w:p>
    <w:p w:rsidR="00DF4E09" w:rsidRDefault="00DF4E09" w:rsidP="00DF4E09">
      <w:pPr>
        <w:rPr>
          <w:rFonts w:ascii="Arial" w:hAnsi="Arial" w:cs="Arial"/>
          <w:sz w:val="20"/>
          <w:szCs w:val="20"/>
        </w:rPr>
      </w:pPr>
    </w:p>
    <w:p w:rsidR="00B95B6F" w:rsidRDefault="00B95B6F" w:rsidP="00DF4E09">
      <w:pPr>
        <w:rPr>
          <w:rFonts w:ascii="Arial" w:hAnsi="Arial" w:cs="Arial"/>
          <w:sz w:val="20"/>
          <w:szCs w:val="20"/>
        </w:rPr>
      </w:pPr>
    </w:p>
    <w:p w:rsidR="00B95B6F" w:rsidRDefault="00B95B6F" w:rsidP="00DF4E09">
      <w:pPr>
        <w:rPr>
          <w:rFonts w:ascii="Arial" w:hAnsi="Arial" w:cs="Arial"/>
          <w:sz w:val="20"/>
          <w:szCs w:val="20"/>
        </w:rPr>
      </w:pPr>
    </w:p>
    <w:p w:rsidR="00B95B6F" w:rsidRDefault="00B95B6F" w:rsidP="00DF4E09">
      <w:pPr>
        <w:rPr>
          <w:rFonts w:ascii="Arial" w:hAnsi="Arial" w:cs="Arial"/>
          <w:sz w:val="20"/>
          <w:szCs w:val="20"/>
        </w:rPr>
      </w:pPr>
    </w:p>
    <w:p w:rsidR="00B95B6F" w:rsidRDefault="00B95B6F" w:rsidP="00DF4E09">
      <w:pPr>
        <w:rPr>
          <w:rFonts w:ascii="Arial" w:hAnsi="Arial" w:cs="Arial"/>
          <w:sz w:val="20"/>
          <w:szCs w:val="20"/>
        </w:rPr>
      </w:pPr>
    </w:p>
    <w:p w:rsidR="00B95B6F" w:rsidRDefault="00B95B6F" w:rsidP="00DF4E09">
      <w:pPr>
        <w:rPr>
          <w:rFonts w:ascii="Arial" w:hAnsi="Arial" w:cs="Arial"/>
          <w:sz w:val="20"/>
          <w:szCs w:val="20"/>
        </w:rPr>
      </w:pPr>
    </w:p>
    <w:p w:rsidR="00B95B6F" w:rsidRDefault="00B95B6F" w:rsidP="00DF4E09">
      <w:pPr>
        <w:rPr>
          <w:rFonts w:ascii="Arial" w:hAnsi="Arial" w:cs="Arial"/>
          <w:sz w:val="20"/>
          <w:szCs w:val="20"/>
        </w:rPr>
      </w:pPr>
    </w:p>
    <w:p w:rsidR="00B95B6F" w:rsidRPr="00DF4E09" w:rsidRDefault="00B95B6F" w:rsidP="00DF4E09">
      <w:pPr>
        <w:rPr>
          <w:rFonts w:ascii="Arial" w:hAnsi="Arial" w:cs="Arial"/>
          <w:sz w:val="20"/>
          <w:szCs w:val="20"/>
        </w:rPr>
      </w:pPr>
    </w:p>
    <w:p w:rsidR="00DF4E09" w:rsidRPr="00DF4E09" w:rsidRDefault="00DF4E09" w:rsidP="00DF4E09">
      <w:pPr>
        <w:pStyle w:val="Prrafodelista"/>
        <w:numPr>
          <w:ilvl w:val="0"/>
          <w:numId w:val="22"/>
        </w:numPr>
        <w:spacing w:after="0"/>
        <w:rPr>
          <w:rFonts w:ascii="Arial" w:hAnsi="Arial" w:cs="Arial"/>
          <w:b/>
          <w:sz w:val="20"/>
          <w:szCs w:val="20"/>
          <w:u w:val="single"/>
          <w:lang w:val="es-ES"/>
        </w:rPr>
      </w:pPr>
      <w:r w:rsidRPr="00DF4E09">
        <w:rPr>
          <w:rFonts w:ascii="Arial" w:hAnsi="Arial" w:cs="Arial"/>
          <w:b/>
          <w:sz w:val="20"/>
          <w:szCs w:val="20"/>
          <w:u w:val="single"/>
          <w:lang w:val="es-ES"/>
        </w:rPr>
        <w:t>Notas al Estado de Variación en la Hacienda Pública</w:t>
      </w:r>
    </w:p>
    <w:p w:rsidR="00B95B6F" w:rsidRDefault="00B95B6F" w:rsidP="00DF4E09">
      <w:pPr>
        <w:ind w:left="360"/>
        <w:rPr>
          <w:rFonts w:ascii="Arial" w:hAnsi="Arial" w:cs="Arial"/>
          <w:sz w:val="20"/>
          <w:szCs w:val="20"/>
        </w:rPr>
      </w:pPr>
    </w:p>
    <w:p w:rsidR="00B95B6F" w:rsidRPr="00B95B6F" w:rsidRDefault="00B95B6F" w:rsidP="00DF4E09">
      <w:pPr>
        <w:ind w:left="360"/>
        <w:rPr>
          <w:rFonts w:ascii="Arial" w:hAnsi="Arial" w:cs="Arial"/>
          <w:b/>
          <w:sz w:val="20"/>
          <w:szCs w:val="20"/>
        </w:rPr>
      </w:pPr>
      <w:r w:rsidRPr="00B95B6F">
        <w:rPr>
          <w:rFonts w:ascii="Arial" w:hAnsi="Arial" w:cs="Arial"/>
          <w:b/>
          <w:sz w:val="20"/>
          <w:szCs w:val="20"/>
        </w:rPr>
        <w:t>Nota 9. Patrimonio</w:t>
      </w:r>
    </w:p>
    <w:p w:rsidR="00B95B6F" w:rsidRDefault="00B95B6F" w:rsidP="00DF4E09">
      <w:pPr>
        <w:ind w:left="360"/>
        <w:rPr>
          <w:rFonts w:ascii="Arial" w:hAnsi="Arial" w:cs="Arial"/>
          <w:sz w:val="20"/>
          <w:szCs w:val="20"/>
        </w:rPr>
      </w:pPr>
    </w:p>
    <w:p w:rsidR="008E4566" w:rsidRDefault="00DF4E09" w:rsidP="00DF4E09">
      <w:pPr>
        <w:ind w:left="360"/>
        <w:rPr>
          <w:rFonts w:ascii="Arial" w:hAnsi="Arial" w:cs="Arial"/>
          <w:sz w:val="20"/>
          <w:szCs w:val="20"/>
        </w:rPr>
      </w:pPr>
      <w:r w:rsidRPr="008E4566">
        <w:rPr>
          <w:rFonts w:ascii="Arial" w:hAnsi="Arial" w:cs="Arial"/>
          <w:sz w:val="20"/>
          <w:szCs w:val="20"/>
        </w:rPr>
        <w:t xml:space="preserve">1.- En el presente ejercicio </w:t>
      </w:r>
      <w:r w:rsidR="008E4566">
        <w:rPr>
          <w:rFonts w:ascii="Arial" w:hAnsi="Arial" w:cs="Arial"/>
          <w:sz w:val="20"/>
          <w:szCs w:val="20"/>
        </w:rPr>
        <w:t>se realizó la baja de equipo obsoleto, por lo cual el p</w:t>
      </w:r>
      <w:r w:rsidRPr="008E4566">
        <w:rPr>
          <w:rFonts w:ascii="Arial" w:hAnsi="Arial" w:cs="Arial"/>
          <w:sz w:val="20"/>
          <w:szCs w:val="20"/>
        </w:rPr>
        <w:t>atrimonio contribuido</w:t>
      </w:r>
      <w:r w:rsidR="008E4566">
        <w:rPr>
          <w:rFonts w:ascii="Arial" w:hAnsi="Arial" w:cs="Arial"/>
          <w:sz w:val="20"/>
          <w:szCs w:val="20"/>
        </w:rPr>
        <w:t xml:space="preserve"> total se disminuye por la cantidad de $105,142.16.</w:t>
      </w:r>
    </w:p>
    <w:p w:rsidR="00DF4E09" w:rsidRDefault="00DF4E09" w:rsidP="00DF4E09">
      <w:pPr>
        <w:ind w:left="360"/>
        <w:rPr>
          <w:rFonts w:ascii="Arial" w:hAnsi="Arial" w:cs="Arial"/>
          <w:sz w:val="20"/>
          <w:szCs w:val="20"/>
        </w:rPr>
      </w:pPr>
      <w:r w:rsidRPr="00DF4E09">
        <w:rPr>
          <w:rFonts w:ascii="Arial" w:hAnsi="Arial" w:cs="Arial"/>
          <w:sz w:val="20"/>
          <w:szCs w:val="20"/>
        </w:rPr>
        <w:t>2.-Modificaciones al patrimonio</w:t>
      </w:r>
    </w:p>
    <w:p w:rsidR="00B95B6F" w:rsidRPr="00DF4E09" w:rsidRDefault="00B95B6F" w:rsidP="00DF4E09">
      <w:pPr>
        <w:ind w:left="360"/>
        <w:rPr>
          <w:rFonts w:ascii="Arial" w:hAnsi="Arial" w:cs="Arial"/>
          <w:sz w:val="20"/>
          <w:szCs w:val="20"/>
        </w:rPr>
      </w:pPr>
    </w:p>
    <w:tbl>
      <w:tblPr>
        <w:tblStyle w:val="Tablaconcuadrcula"/>
        <w:tblW w:w="0" w:type="auto"/>
        <w:tblInd w:w="360" w:type="dxa"/>
        <w:tblLook w:val="04A0"/>
      </w:tblPr>
      <w:tblGrid>
        <w:gridCol w:w="4710"/>
        <w:gridCol w:w="2126"/>
      </w:tblGrid>
      <w:tr w:rsidR="00DF4E09" w:rsidRPr="00DF4E09" w:rsidTr="00E945FB">
        <w:tc>
          <w:tcPr>
            <w:tcW w:w="4710" w:type="dxa"/>
          </w:tcPr>
          <w:p w:rsidR="00DF4E09" w:rsidRPr="00DF4E09" w:rsidRDefault="00DF4E09" w:rsidP="00825CD0">
            <w:pPr>
              <w:rPr>
                <w:rFonts w:ascii="Arial" w:hAnsi="Arial" w:cs="Arial"/>
                <w:sz w:val="20"/>
                <w:szCs w:val="20"/>
                <w:lang w:val="es-ES"/>
              </w:rPr>
            </w:pPr>
            <w:r w:rsidRPr="00DF4E09">
              <w:rPr>
                <w:rFonts w:ascii="Arial" w:hAnsi="Arial" w:cs="Arial"/>
                <w:sz w:val="20"/>
                <w:szCs w:val="20"/>
                <w:lang w:val="es-ES"/>
              </w:rPr>
              <w:t xml:space="preserve">Patrimonio neto final </w:t>
            </w:r>
            <w:r w:rsidR="00825CD0">
              <w:rPr>
                <w:rFonts w:ascii="Arial" w:hAnsi="Arial" w:cs="Arial"/>
                <w:sz w:val="20"/>
                <w:szCs w:val="20"/>
                <w:lang w:val="es-ES"/>
              </w:rPr>
              <w:t xml:space="preserve">4to. Trimestre </w:t>
            </w:r>
            <w:r w:rsidRPr="00DF4E09">
              <w:rPr>
                <w:rFonts w:ascii="Arial" w:hAnsi="Arial" w:cs="Arial"/>
                <w:sz w:val="20"/>
                <w:szCs w:val="20"/>
                <w:lang w:val="es-ES"/>
              </w:rPr>
              <w:t>201</w:t>
            </w:r>
            <w:r w:rsidR="00825CD0">
              <w:rPr>
                <w:rFonts w:ascii="Arial" w:hAnsi="Arial" w:cs="Arial"/>
                <w:sz w:val="20"/>
                <w:szCs w:val="20"/>
                <w:lang w:val="es-ES"/>
              </w:rPr>
              <w:t>4</w:t>
            </w:r>
          </w:p>
        </w:tc>
        <w:tc>
          <w:tcPr>
            <w:tcW w:w="2126" w:type="dxa"/>
          </w:tcPr>
          <w:p w:rsidR="00DF4E09" w:rsidRPr="00DF4E09" w:rsidRDefault="00DF4E09" w:rsidP="00825CD0">
            <w:pPr>
              <w:jc w:val="right"/>
              <w:rPr>
                <w:rFonts w:ascii="Arial" w:hAnsi="Arial" w:cs="Arial"/>
                <w:sz w:val="20"/>
                <w:szCs w:val="20"/>
                <w:lang w:val="es-ES"/>
              </w:rPr>
            </w:pPr>
            <w:r w:rsidRPr="00DF4E09">
              <w:rPr>
                <w:rFonts w:ascii="Arial" w:hAnsi="Arial" w:cs="Arial"/>
                <w:sz w:val="20"/>
                <w:szCs w:val="20"/>
                <w:lang w:val="es-ES"/>
              </w:rPr>
              <w:t>1</w:t>
            </w:r>
            <w:r w:rsidR="00825CD0">
              <w:rPr>
                <w:rFonts w:ascii="Arial" w:hAnsi="Arial" w:cs="Arial"/>
                <w:sz w:val="20"/>
                <w:szCs w:val="20"/>
                <w:lang w:val="es-ES"/>
              </w:rPr>
              <w:t>3</w:t>
            </w:r>
            <w:r w:rsidRPr="00DF4E09">
              <w:rPr>
                <w:rFonts w:ascii="Arial" w:hAnsi="Arial" w:cs="Arial"/>
                <w:sz w:val="20"/>
                <w:szCs w:val="20"/>
                <w:lang w:val="es-ES"/>
              </w:rPr>
              <w:t>,</w:t>
            </w:r>
            <w:r w:rsidR="00825CD0">
              <w:rPr>
                <w:rFonts w:ascii="Arial" w:hAnsi="Arial" w:cs="Arial"/>
                <w:sz w:val="20"/>
                <w:szCs w:val="20"/>
                <w:lang w:val="es-ES"/>
              </w:rPr>
              <w:t>679</w:t>
            </w:r>
            <w:r w:rsidRPr="00DF4E09">
              <w:rPr>
                <w:rFonts w:ascii="Arial" w:hAnsi="Arial" w:cs="Arial"/>
                <w:sz w:val="20"/>
                <w:szCs w:val="20"/>
                <w:lang w:val="es-ES"/>
              </w:rPr>
              <w:t>,</w:t>
            </w:r>
            <w:r w:rsidR="00825CD0">
              <w:rPr>
                <w:rFonts w:ascii="Arial" w:hAnsi="Arial" w:cs="Arial"/>
                <w:sz w:val="20"/>
                <w:szCs w:val="20"/>
                <w:lang w:val="es-ES"/>
              </w:rPr>
              <w:t>0</w:t>
            </w:r>
            <w:r w:rsidRPr="00DF4E09">
              <w:rPr>
                <w:rFonts w:ascii="Arial" w:hAnsi="Arial" w:cs="Arial"/>
                <w:sz w:val="20"/>
                <w:szCs w:val="20"/>
                <w:lang w:val="es-ES"/>
              </w:rPr>
              <w:t>00</w:t>
            </w:r>
            <w:r w:rsidR="00756A0A">
              <w:rPr>
                <w:rFonts w:ascii="Arial" w:hAnsi="Arial" w:cs="Arial"/>
                <w:sz w:val="20"/>
                <w:szCs w:val="20"/>
                <w:lang w:val="es-ES"/>
              </w:rPr>
              <w:t>.19</w:t>
            </w:r>
          </w:p>
        </w:tc>
      </w:tr>
      <w:tr w:rsidR="00756A0A" w:rsidRPr="00DF4E09" w:rsidTr="00E945FB">
        <w:tc>
          <w:tcPr>
            <w:tcW w:w="4710" w:type="dxa"/>
          </w:tcPr>
          <w:p w:rsidR="00756A0A" w:rsidRPr="00DF4E09" w:rsidRDefault="00756A0A" w:rsidP="004A08B0">
            <w:pPr>
              <w:rPr>
                <w:rFonts w:ascii="Arial" w:hAnsi="Arial" w:cs="Arial"/>
                <w:sz w:val="20"/>
                <w:szCs w:val="20"/>
                <w:lang w:val="es-ES"/>
              </w:rPr>
            </w:pPr>
            <w:r w:rsidRPr="00DF4E09">
              <w:rPr>
                <w:rFonts w:ascii="Arial" w:hAnsi="Arial" w:cs="Arial"/>
                <w:sz w:val="20"/>
                <w:szCs w:val="20"/>
                <w:lang w:val="es-ES"/>
              </w:rPr>
              <w:t xml:space="preserve">Resultado del Ejercicio </w:t>
            </w:r>
          </w:p>
        </w:tc>
        <w:tc>
          <w:tcPr>
            <w:tcW w:w="2126" w:type="dxa"/>
          </w:tcPr>
          <w:p w:rsidR="00756A0A" w:rsidRPr="00DF4E09" w:rsidRDefault="00756A0A" w:rsidP="00825CD0">
            <w:pPr>
              <w:jc w:val="right"/>
              <w:rPr>
                <w:rFonts w:ascii="Arial" w:hAnsi="Arial" w:cs="Arial"/>
                <w:sz w:val="20"/>
                <w:szCs w:val="20"/>
              </w:rPr>
            </w:pPr>
            <w:r>
              <w:rPr>
                <w:rFonts w:ascii="Arial" w:hAnsi="Arial" w:cs="Arial"/>
                <w:sz w:val="20"/>
                <w:szCs w:val="20"/>
              </w:rPr>
              <w:t>-8,511,918.83</w:t>
            </w:r>
          </w:p>
        </w:tc>
      </w:tr>
      <w:tr w:rsidR="00756A0A" w:rsidRPr="00DF4E09" w:rsidTr="00E945FB">
        <w:tc>
          <w:tcPr>
            <w:tcW w:w="4710" w:type="dxa"/>
          </w:tcPr>
          <w:p w:rsidR="00756A0A" w:rsidRPr="00DF4E09" w:rsidRDefault="00756A0A" w:rsidP="00825CD0">
            <w:pPr>
              <w:rPr>
                <w:rFonts w:ascii="Arial" w:hAnsi="Arial" w:cs="Arial"/>
                <w:sz w:val="20"/>
                <w:szCs w:val="20"/>
              </w:rPr>
            </w:pPr>
            <w:r>
              <w:rPr>
                <w:rFonts w:ascii="Arial" w:hAnsi="Arial" w:cs="Arial"/>
                <w:sz w:val="20"/>
                <w:szCs w:val="20"/>
              </w:rPr>
              <w:t>Adquisiciones y bajas de equipo</w:t>
            </w:r>
          </w:p>
        </w:tc>
        <w:tc>
          <w:tcPr>
            <w:tcW w:w="2126" w:type="dxa"/>
          </w:tcPr>
          <w:p w:rsidR="00756A0A" w:rsidRPr="00DF4E09" w:rsidRDefault="00756A0A" w:rsidP="00825CD0">
            <w:pPr>
              <w:jc w:val="right"/>
              <w:rPr>
                <w:rFonts w:ascii="Arial" w:hAnsi="Arial" w:cs="Arial"/>
                <w:sz w:val="20"/>
                <w:szCs w:val="20"/>
              </w:rPr>
            </w:pPr>
            <w:r>
              <w:rPr>
                <w:rFonts w:ascii="Arial" w:hAnsi="Arial" w:cs="Arial"/>
                <w:sz w:val="20"/>
                <w:szCs w:val="20"/>
              </w:rPr>
              <w:t>-105,142.16</w:t>
            </w:r>
          </w:p>
        </w:tc>
      </w:tr>
      <w:tr w:rsidR="00756A0A" w:rsidRPr="00DF4E09" w:rsidTr="00E945FB">
        <w:tc>
          <w:tcPr>
            <w:tcW w:w="4710" w:type="dxa"/>
          </w:tcPr>
          <w:p w:rsidR="00756A0A" w:rsidRPr="00DF4E09" w:rsidRDefault="00756A0A" w:rsidP="00E945FB">
            <w:pPr>
              <w:rPr>
                <w:rFonts w:ascii="Arial" w:hAnsi="Arial" w:cs="Arial"/>
                <w:sz w:val="20"/>
                <w:szCs w:val="20"/>
                <w:lang w:val="es-ES"/>
              </w:rPr>
            </w:pPr>
            <w:r w:rsidRPr="00DF4E09">
              <w:rPr>
                <w:rFonts w:ascii="Arial" w:hAnsi="Arial" w:cs="Arial"/>
                <w:sz w:val="20"/>
                <w:szCs w:val="20"/>
                <w:lang w:val="es-ES"/>
              </w:rPr>
              <w:t xml:space="preserve">Patrimonio neto final </w:t>
            </w:r>
            <w:r>
              <w:rPr>
                <w:rFonts w:ascii="Arial" w:hAnsi="Arial" w:cs="Arial"/>
                <w:sz w:val="20"/>
                <w:szCs w:val="20"/>
                <w:lang w:val="es-ES"/>
              </w:rPr>
              <w:t xml:space="preserve">4to. Trimestre </w:t>
            </w:r>
            <w:r w:rsidRPr="00DF4E09">
              <w:rPr>
                <w:rFonts w:ascii="Arial" w:hAnsi="Arial" w:cs="Arial"/>
                <w:sz w:val="20"/>
                <w:szCs w:val="20"/>
                <w:lang w:val="es-ES"/>
              </w:rPr>
              <w:t>201</w:t>
            </w:r>
            <w:r>
              <w:rPr>
                <w:rFonts w:ascii="Arial" w:hAnsi="Arial" w:cs="Arial"/>
                <w:sz w:val="20"/>
                <w:szCs w:val="20"/>
                <w:lang w:val="es-ES"/>
              </w:rPr>
              <w:t>5</w:t>
            </w:r>
          </w:p>
        </w:tc>
        <w:tc>
          <w:tcPr>
            <w:tcW w:w="2126" w:type="dxa"/>
          </w:tcPr>
          <w:p w:rsidR="00756A0A" w:rsidRPr="00DF4E09" w:rsidRDefault="00756A0A" w:rsidP="00834A4B">
            <w:pPr>
              <w:jc w:val="right"/>
              <w:rPr>
                <w:rFonts w:ascii="Arial" w:hAnsi="Arial" w:cs="Arial"/>
                <w:sz w:val="20"/>
                <w:szCs w:val="20"/>
                <w:lang w:val="es-ES"/>
              </w:rPr>
            </w:pPr>
            <w:r>
              <w:rPr>
                <w:rFonts w:ascii="Arial" w:hAnsi="Arial" w:cs="Arial"/>
                <w:sz w:val="20"/>
                <w:szCs w:val="20"/>
                <w:lang w:val="es-ES"/>
              </w:rPr>
              <w:t>5,061,939.20</w:t>
            </w:r>
          </w:p>
        </w:tc>
      </w:tr>
    </w:tbl>
    <w:p w:rsidR="00DF4E09" w:rsidRDefault="00DF4E09" w:rsidP="00DF4E09">
      <w:pPr>
        <w:ind w:left="360"/>
        <w:rPr>
          <w:rFonts w:ascii="Arial" w:hAnsi="Arial" w:cs="Arial"/>
          <w:sz w:val="20"/>
          <w:szCs w:val="20"/>
        </w:rPr>
      </w:pPr>
    </w:p>
    <w:p w:rsidR="00756A0A" w:rsidRPr="00DF4E09" w:rsidRDefault="00756A0A" w:rsidP="00DF4E09">
      <w:pPr>
        <w:ind w:left="360"/>
        <w:rPr>
          <w:rFonts w:ascii="Arial" w:hAnsi="Arial" w:cs="Arial"/>
          <w:sz w:val="20"/>
          <w:szCs w:val="20"/>
        </w:rPr>
      </w:pPr>
    </w:p>
    <w:p w:rsidR="00DF4E09" w:rsidRDefault="00DF4E09" w:rsidP="00DF4E09">
      <w:pPr>
        <w:pStyle w:val="Prrafodelista"/>
        <w:numPr>
          <w:ilvl w:val="0"/>
          <w:numId w:val="22"/>
        </w:numPr>
        <w:spacing w:after="0"/>
        <w:rPr>
          <w:rFonts w:ascii="Arial" w:hAnsi="Arial" w:cs="Arial"/>
          <w:b/>
          <w:sz w:val="20"/>
          <w:szCs w:val="20"/>
          <w:u w:val="single"/>
          <w:lang w:val="es-ES"/>
        </w:rPr>
      </w:pPr>
      <w:r w:rsidRPr="00DF4E09">
        <w:rPr>
          <w:rFonts w:ascii="Arial" w:hAnsi="Arial" w:cs="Arial"/>
          <w:b/>
          <w:sz w:val="20"/>
          <w:szCs w:val="20"/>
          <w:u w:val="single"/>
          <w:lang w:val="es-ES"/>
        </w:rPr>
        <w:t>Notas al Estado de Flujo de Efectivo</w:t>
      </w:r>
    </w:p>
    <w:p w:rsidR="00B95B6F" w:rsidRPr="00DF4E09" w:rsidRDefault="00B95B6F" w:rsidP="00B95B6F">
      <w:pPr>
        <w:pStyle w:val="Prrafodelista"/>
        <w:spacing w:after="0"/>
        <w:ind w:left="1080"/>
        <w:rPr>
          <w:rFonts w:ascii="Arial" w:hAnsi="Arial" w:cs="Arial"/>
          <w:b/>
          <w:sz w:val="20"/>
          <w:szCs w:val="20"/>
          <w:u w:val="single"/>
          <w:lang w:val="es-ES"/>
        </w:rPr>
      </w:pPr>
    </w:p>
    <w:p w:rsidR="00DF4E09" w:rsidRDefault="00DF4E09" w:rsidP="00DF4E09">
      <w:pPr>
        <w:jc w:val="both"/>
        <w:rPr>
          <w:rFonts w:ascii="Arial" w:hAnsi="Arial" w:cs="Arial"/>
          <w:sz w:val="20"/>
          <w:szCs w:val="20"/>
        </w:rPr>
      </w:pPr>
      <w:r w:rsidRPr="00DF4E09">
        <w:rPr>
          <w:rFonts w:ascii="Arial" w:hAnsi="Arial" w:cs="Arial"/>
          <w:sz w:val="20"/>
          <w:szCs w:val="20"/>
        </w:rPr>
        <w:t>1.- El análisis de los saldos inicial y final que figuran en la última parte del estado de Flujo de Efectivo en la cuenta de efectivo y equivalentes es como sigue:</w:t>
      </w:r>
    </w:p>
    <w:p w:rsidR="00756A0A" w:rsidRPr="00DF4E09" w:rsidRDefault="00756A0A" w:rsidP="00DF4E09">
      <w:pPr>
        <w:jc w:val="both"/>
        <w:rPr>
          <w:rFonts w:ascii="Arial" w:hAnsi="Arial" w:cs="Arial"/>
          <w:sz w:val="20"/>
          <w:szCs w:val="20"/>
        </w:rPr>
      </w:pPr>
      <w:r>
        <w:rPr>
          <w:rFonts w:ascii="Arial" w:hAnsi="Arial" w:cs="Arial"/>
          <w:sz w:val="20"/>
          <w:szCs w:val="20"/>
        </w:rPr>
        <w:t xml:space="preserve"> </w:t>
      </w:r>
    </w:p>
    <w:tbl>
      <w:tblPr>
        <w:tblStyle w:val="Tablaconcuadrcula"/>
        <w:tblW w:w="0" w:type="auto"/>
        <w:tblInd w:w="250" w:type="dxa"/>
        <w:tblLook w:val="04A0"/>
      </w:tblPr>
      <w:tblGrid>
        <w:gridCol w:w="4111"/>
        <w:gridCol w:w="1417"/>
        <w:gridCol w:w="1417"/>
      </w:tblGrid>
      <w:tr w:rsidR="00C03B8B" w:rsidRPr="00DF4E09" w:rsidTr="00756A0A">
        <w:tc>
          <w:tcPr>
            <w:tcW w:w="4111" w:type="dxa"/>
            <w:vAlign w:val="center"/>
          </w:tcPr>
          <w:p w:rsidR="00C03B8B" w:rsidRPr="00DF4E09" w:rsidRDefault="00C03B8B" w:rsidP="00E945FB">
            <w:pPr>
              <w:jc w:val="center"/>
              <w:rPr>
                <w:rFonts w:ascii="Arial" w:hAnsi="Arial" w:cs="Arial"/>
                <w:b/>
                <w:sz w:val="20"/>
                <w:szCs w:val="20"/>
                <w:lang w:val="es-ES"/>
              </w:rPr>
            </w:pPr>
            <w:r w:rsidRPr="00DF4E09">
              <w:rPr>
                <w:rFonts w:ascii="Arial" w:hAnsi="Arial" w:cs="Arial"/>
                <w:b/>
                <w:sz w:val="20"/>
                <w:szCs w:val="20"/>
                <w:lang w:val="es-ES"/>
              </w:rPr>
              <w:t>Cuenta</w:t>
            </w:r>
          </w:p>
        </w:tc>
        <w:tc>
          <w:tcPr>
            <w:tcW w:w="1417" w:type="dxa"/>
            <w:vAlign w:val="center"/>
          </w:tcPr>
          <w:p w:rsidR="00C03B8B" w:rsidRPr="00DF4E09" w:rsidRDefault="00756A0A" w:rsidP="00834A4B">
            <w:pPr>
              <w:rPr>
                <w:rFonts w:ascii="Arial" w:hAnsi="Arial" w:cs="Arial"/>
                <w:b/>
                <w:sz w:val="20"/>
                <w:szCs w:val="20"/>
                <w:lang w:val="es-ES"/>
              </w:rPr>
            </w:pPr>
            <w:r>
              <w:rPr>
                <w:rFonts w:ascii="Arial" w:hAnsi="Arial" w:cs="Arial"/>
                <w:b/>
                <w:sz w:val="20"/>
                <w:szCs w:val="20"/>
                <w:lang w:val="es-ES"/>
              </w:rPr>
              <w:t>4to</w:t>
            </w:r>
            <w:r w:rsidR="00C03B8B">
              <w:rPr>
                <w:rFonts w:ascii="Arial" w:hAnsi="Arial" w:cs="Arial"/>
                <w:b/>
                <w:sz w:val="20"/>
                <w:szCs w:val="20"/>
                <w:lang w:val="es-ES"/>
              </w:rPr>
              <w:t xml:space="preserve">r. </w:t>
            </w:r>
            <w:proofErr w:type="spellStart"/>
            <w:r w:rsidR="00C03B8B">
              <w:rPr>
                <w:rFonts w:ascii="Arial" w:hAnsi="Arial" w:cs="Arial"/>
                <w:b/>
                <w:sz w:val="20"/>
                <w:szCs w:val="20"/>
                <w:lang w:val="es-ES"/>
              </w:rPr>
              <w:t>Trim</w:t>
            </w:r>
            <w:proofErr w:type="spellEnd"/>
            <w:r w:rsidR="00C03B8B">
              <w:rPr>
                <w:rFonts w:ascii="Arial" w:hAnsi="Arial" w:cs="Arial"/>
                <w:b/>
                <w:sz w:val="20"/>
                <w:szCs w:val="20"/>
                <w:lang w:val="es-ES"/>
              </w:rPr>
              <w:t xml:space="preserve">. </w:t>
            </w:r>
            <w:r w:rsidR="00C03B8B" w:rsidRPr="00DF4E09">
              <w:rPr>
                <w:rFonts w:ascii="Arial" w:hAnsi="Arial" w:cs="Arial"/>
                <w:b/>
                <w:sz w:val="20"/>
                <w:szCs w:val="20"/>
                <w:lang w:val="es-ES"/>
              </w:rPr>
              <w:t>201</w:t>
            </w:r>
            <w:r w:rsidR="00C03B8B">
              <w:rPr>
                <w:rFonts w:ascii="Arial" w:hAnsi="Arial" w:cs="Arial"/>
                <w:b/>
                <w:sz w:val="20"/>
                <w:szCs w:val="20"/>
                <w:lang w:val="es-ES"/>
              </w:rPr>
              <w:t>5</w:t>
            </w:r>
            <w:r w:rsidR="00C03B8B" w:rsidRPr="00DF4E09">
              <w:rPr>
                <w:rFonts w:ascii="Arial" w:hAnsi="Arial" w:cs="Arial"/>
                <w:b/>
                <w:sz w:val="20"/>
                <w:szCs w:val="20"/>
                <w:lang w:val="es-ES"/>
              </w:rPr>
              <w:t xml:space="preserve"> final</w:t>
            </w:r>
          </w:p>
        </w:tc>
        <w:tc>
          <w:tcPr>
            <w:tcW w:w="1417" w:type="dxa"/>
            <w:vAlign w:val="center"/>
          </w:tcPr>
          <w:p w:rsidR="00C03B8B" w:rsidRPr="00DF4E09" w:rsidRDefault="000D3472" w:rsidP="00756A0A">
            <w:pPr>
              <w:jc w:val="center"/>
              <w:rPr>
                <w:rFonts w:ascii="Arial" w:hAnsi="Arial" w:cs="Arial"/>
                <w:b/>
                <w:sz w:val="20"/>
                <w:szCs w:val="20"/>
                <w:lang w:val="es-ES"/>
              </w:rPr>
            </w:pPr>
            <w:r>
              <w:rPr>
                <w:rFonts w:ascii="Arial" w:hAnsi="Arial" w:cs="Arial"/>
                <w:b/>
                <w:sz w:val="20"/>
                <w:szCs w:val="20"/>
                <w:lang w:val="es-ES"/>
              </w:rPr>
              <w:t>4</w:t>
            </w:r>
            <w:r w:rsidR="00C03B8B">
              <w:rPr>
                <w:rFonts w:ascii="Arial" w:hAnsi="Arial" w:cs="Arial"/>
                <w:b/>
                <w:sz w:val="20"/>
                <w:szCs w:val="20"/>
                <w:lang w:val="es-ES"/>
              </w:rPr>
              <w:t xml:space="preserve"> </w:t>
            </w:r>
            <w:proofErr w:type="spellStart"/>
            <w:r w:rsidR="00C03B8B">
              <w:rPr>
                <w:rFonts w:ascii="Arial" w:hAnsi="Arial" w:cs="Arial"/>
                <w:b/>
                <w:sz w:val="20"/>
                <w:szCs w:val="20"/>
                <w:lang w:val="es-ES"/>
              </w:rPr>
              <w:t>Trim</w:t>
            </w:r>
            <w:proofErr w:type="spellEnd"/>
            <w:r w:rsidR="00C03B8B">
              <w:rPr>
                <w:rFonts w:ascii="Arial" w:hAnsi="Arial" w:cs="Arial"/>
                <w:b/>
                <w:sz w:val="20"/>
                <w:szCs w:val="20"/>
                <w:lang w:val="es-ES"/>
              </w:rPr>
              <w:t xml:space="preserve">. </w:t>
            </w:r>
            <w:r>
              <w:rPr>
                <w:rFonts w:ascii="Arial" w:hAnsi="Arial" w:cs="Arial"/>
                <w:b/>
                <w:sz w:val="20"/>
                <w:szCs w:val="20"/>
                <w:lang w:val="es-ES"/>
              </w:rPr>
              <w:t>2014 Final</w:t>
            </w:r>
          </w:p>
        </w:tc>
      </w:tr>
      <w:tr w:rsidR="00C03B8B" w:rsidRPr="00DF4E09" w:rsidTr="00756A0A">
        <w:tc>
          <w:tcPr>
            <w:tcW w:w="4111" w:type="dxa"/>
          </w:tcPr>
          <w:p w:rsidR="00C03B8B" w:rsidRPr="00DF4E09" w:rsidRDefault="00C03B8B" w:rsidP="00E945FB">
            <w:pPr>
              <w:jc w:val="both"/>
              <w:rPr>
                <w:rFonts w:ascii="Arial" w:hAnsi="Arial" w:cs="Arial"/>
                <w:sz w:val="20"/>
                <w:szCs w:val="20"/>
                <w:lang w:val="es-ES"/>
              </w:rPr>
            </w:pPr>
            <w:r w:rsidRPr="00DF4E09">
              <w:rPr>
                <w:rFonts w:ascii="Arial" w:hAnsi="Arial" w:cs="Arial"/>
                <w:sz w:val="20"/>
                <w:szCs w:val="20"/>
                <w:lang w:val="es-ES"/>
              </w:rPr>
              <w:t xml:space="preserve">Efectivo en Bancos – </w:t>
            </w:r>
            <w:r w:rsidR="00744B72" w:rsidRPr="00DF4E09">
              <w:rPr>
                <w:rFonts w:ascii="Arial" w:hAnsi="Arial" w:cs="Arial"/>
                <w:sz w:val="20"/>
                <w:szCs w:val="20"/>
                <w:lang w:val="es-ES"/>
              </w:rPr>
              <w:t>Tesorería</w:t>
            </w:r>
          </w:p>
        </w:tc>
        <w:tc>
          <w:tcPr>
            <w:tcW w:w="1417" w:type="dxa"/>
          </w:tcPr>
          <w:p w:rsidR="00C03B8B" w:rsidRPr="00DF4E09" w:rsidRDefault="00C03B8B" w:rsidP="00E945FB">
            <w:pPr>
              <w:jc w:val="right"/>
              <w:rPr>
                <w:rFonts w:ascii="Arial" w:hAnsi="Arial" w:cs="Arial"/>
                <w:sz w:val="20"/>
                <w:szCs w:val="20"/>
                <w:lang w:val="es-ES"/>
              </w:rPr>
            </w:pPr>
            <w:r w:rsidRPr="00DF4E09">
              <w:rPr>
                <w:rFonts w:ascii="Arial" w:hAnsi="Arial" w:cs="Arial"/>
                <w:sz w:val="20"/>
                <w:szCs w:val="20"/>
                <w:lang w:val="es-ES"/>
              </w:rPr>
              <w:t>0</w:t>
            </w:r>
          </w:p>
        </w:tc>
        <w:tc>
          <w:tcPr>
            <w:tcW w:w="1417" w:type="dxa"/>
          </w:tcPr>
          <w:p w:rsidR="00C03B8B" w:rsidRPr="00DF4E09" w:rsidRDefault="00C03B8B" w:rsidP="00E945FB">
            <w:pPr>
              <w:jc w:val="right"/>
              <w:rPr>
                <w:rFonts w:ascii="Arial" w:hAnsi="Arial" w:cs="Arial"/>
                <w:sz w:val="20"/>
                <w:szCs w:val="20"/>
                <w:lang w:val="es-ES"/>
              </w:rPr>
            </w:pPr>
            <w:r w:rsidRPr="00DF4E09">
              <w:rPr>
                <w:rFonts w:ascii="Arial" w:hAnsi="Arial" w:cs="Arial"/>
                <w:sz w:val="20"/>
                <w:szCs w:val="20"/>
                <w:lang w:val="es-ES"/>
              </w:rPr>
              <w:t>0</w:t>
            </w:r>
          </w:p>
        </w:tc>
      </w:tr>
      <w:tr w:rsidR="00C03B8B" w:rsidRPr="00DF4E09" w:rsidTr="00756A0A">
        <w:tc>
          <w:tcPr>
            <w:tcW w:w="4111" w:type="dxa"/>
          </w:tcPr>
          <w:p w:rsidR="00C03B8B" w:rsidRPr="00DF4E09" w:rsidRDefault="00C03B8B" w:rsidP="00E945FB">
            <w:pPr>
              <w:jc w:val="both"/>
              <w:rPr>
                <w:rFonts w:ascii="Arial" w:hAnsi="Arial" w:cs="Arial"/>
                <w:sz w:val="20"/>
                <w:szCs w:val="20"/>
                <w:lang w:val="es-ES"/>
              </w:rPr>
            </w:pPr>
            <w:r w:rsidRPr="00DF4E09">
              <w:rPr>
                <w:rFonts w:ascii="Arial" w:hAnsi="Arial" w:cs="Arial"/>
                <w:sz w:val="20"/>
                <w:szCs w:val="20"/>
                <w:lang w:val="es-ES"/>
              </w:rPr>
              <w:t>Efectivo en Bancos – Dependencias</w:t>
            </w:r>
          </w:p>
        </w:tc>
        <w:tc>
          <w:tcPr>
            <w:tcW w:w="1417" w:type="dxa"/>
          </w:tcPr>
          <w:p w:rsidR="00C03B8B" w:rsidRPr="00DF4E09" w:rsidRDefault="00756A0A" w:rsidP="00756A0A">
            <w:pPr>
              <w:jc w:val="right"/>
              <w:rPr>
                <w:rFonts w:ascii="Arial" w:hAnsi="Arial" w:cs="Arial"/>
                <w:sz w:val="20"/>
                <w:szCs w:val="20"/>
                <w:lang w:val="es-ES"/>
              </w:rPr>
            </w:pPr>
            <w:r>
              <w:rPr>
                <w:rFonts w:ascii="Arial" w:hAnsi="Arial" w:cs="Arial"/>
                <w:sz w:val="20"/>
                <w:szCs w:val="20"/>
                <w:lang w:val="es-ES"/>
              </w:rPr>
              <w:t>1,190,235.69</w:t>
            </w:r>
          </w:p>
        </w:tc>
        <w:tc>
          <w:tcPr>
            <w:tcW w:w="1417" w:type="dxa"/>
          </w:tcPr>
          <w:p w:rsidR="00C03B8B" w:rsidRPr="00DF4E09" w:rsidRDefault="00C03B8B" w:rsidP="00E945FB">
            <w:pPr>
              <w:jc w:val="right"/>
              <w:rPr>
                <w:rFonts w:ascii="Arial" w:hAnsi="Arial" w:cs="Arial"/>
                <w:sz w:val="20"/>
                <w:szCs w:val="20"/>
                <w:lang w:val="es-ES"/>
              </w:rPr>
            </w:pPr>
            <w:r w:rsidRPr="00DF4E09">
              <w:rPr>
                <w:rFonts w:ascii="Arial" w:hAnsi="Arial" w:cs="Arial"/>
                <w:sz w:val="20"/>
                <w:szCs w:val="20"/>
                <w:lang w:val="es-ES"/>
              </w:rPr>
              <w:t>837,753.45</w:t>
            </w:r>
          </w:p>
        </w:tc>
      </w:tr>
      <w:tr w:rsidR="00C03B8B" w:rsidRPr="00DF4E09" w:rsidTr="00756A0A">
        <w:tc>
          <w:tcPr>
            <w:tcW w:w="4111" w:type="dxa"/>
          </w:tcPr>
          <w:p w:rsidR="00C03B8B" w:rsidRPr="00DF4E09" w:rsidRDefault="00C03B8B" w:rsidP="00E945FB">
            <w:pPr>
              <w:jc w:val="both"/>
              <w:rPr>
                <w:rFonts w:ascii="Arial" w:hAnsi="Arial" w:cs="Arial"/>
                <w:sz w:val="20"/>
                <w:szCs w:val="20"/>
                <w:lang w:val="es-ES"/>
              </w:rPr>
            </w:pPr>
            <w:r w:rsidRPr="00DF4E09">
              <w:rPr>
                <w:rFonts w:ascii="Arial" w:hAnsi="Arial" w:cs="Arial"/>
                <w:sz w:val="20"/>
                <w:szCs w:val="20"/>
                <w:lang w:val="es-ES"/>
              </w:rPr>
              <w:t>Impresiones Temporales (hasta 3 meses)</w:t>
            </w:r>
          </w:p>
        </w:tc>
        <w:tc>
          <w:tcPr>
            <w:tcW w:w="1417" w:type="dxa"/>
          </w:tcPr>
          <w:p w:rsidR="00C03B8B" w:rsidRPr="00DF4E09" w:rsidRDefault="00C03B8B" w:rsidP="00E945FB">
            <w:pPr>
              <w:jc w:val="right"/>
              <w:rPr>
                <w:rFonts w:ascii="Arial" w:hAnsi="Arial" w:cs="Arial"/>
                <w:sz w:val="20"/>
                <w:szCs w:val="20"/>
                <w:lang w:val="es-ES"/>
              </w:rPr>
            </w:pPr>
            <w:r w:rsidRPr="00DF4E09">
              <w:rPr>
                <w:rFonts w:ascii="Arial" w:hAnsi="Arial" w:cs="Arial"/>
                <w:sz w:val="20"/>
                <w:szCs w:val="20"/>
                <w:lang w:val="es-ES"/>
              </w:rPr>
              <w:t>0</w:t>
            </w:r>
          </w:p>
        </w:tc>
        <w:tc>
          <w:tcPr>
            <w:tcW w:w="1417" w:type="dxa"/>
          </w:tcPr>
          <w:p w:rsidR="00C03B8B" w:rsidRPr="00DF4E09" w:rsidRDefault="00C03B8B" w:rsidP="00E945FB">
            <w:pPr>
              <w:jc w:val="right"/>
              <w:rPr>
                <w:rFonts w:ascii="Arial" w:hAnsi="Arial" w:cs="Arial"/>
                <w:sz w:val="20"/>
                <w:szCs w:val="20"/>
                <w:lang w:val="es-ES"/>
              </w:rPr>
            </w:pPr>
            <w:r w:rsidRPr="00DF4E09">
              <w:rPr>
                <w:rFonts w:ascii="Arial" w:hAnsi="Arial" w:cs="Arial"/>
                <w:sz w:val="20"/>
                <w:szCs w:val="20"/>
                <w:lang w:val="es-ES"/>
              </w:rPr>
              <w:t>0</w:t>
            </w:r>
          </w:p>
        </w:tc>
      </w:tr>
      <w:tr w:rsidR="00C03B8B" w:rsidRPr="00DF4E09" w:rsidTr="00756A0A">
        <w:tc>
          <w:tcPr>
            <w:tcW w:w="4111" w:type="dxa"/>
          </w:tcPr>
          <w:p w:rsidR="00C03B8B" w:rsidRPr="00DF4E09" w:rsidRDefault="00C03B8B" w:rsidP="00E945FB">
            <w:pPr>
              <w:jc w:val="both"/>
              <w:rPr>
                <w:rFonts w:ascii="Arial" w:hAnsi="Arial" w:cs="Arial"/>
                <w:sz w:val="20"/>
                <w:szCs w:val="20"/>
                <w:lang w:val="es-ES"/>
              </w:rPr>
            </w:pPr>
            <w:r w:rsidRPr="00DF4E09">
              <w:rPr>
                <w:rFonts w:ascii="Arial" w:hAnsi="Arial" w:cs="Arial"/>
                <w:sz w:val="20"/>
                <w:szCs w:val="20"/>
                <w:lang w:val="es-ES"/>
              </w:rPr>
              <w:t>Fondos de afectación especifica</w:t>
            </w:r>
          </w:p>
        </w:tc>
        <w:tc>
          <w:tcPr>
            <w:tcW w:w="1417" w:type="dxa"/>
          </w:tcPr>
          <w:p w:rsidR="00C03B8B" w:rsidRPr="00DF4E09" w:rsidRDefault="00C03B8B" w:rsidP="00E945FB">
            <w:pPr>
              <w:jc w:val="right"/>
              <w:rPr>
                <w:rFonts w:ascii="Arial" w:hAnsi="Arial" w:cs="Arial"/>
                <w:sz w:val="20"/>
                <w:szCs w:val="20"/>
                <w:lang w:val="es-ES"/>
              </w:rPr>
            </w:pPr>
            <w:r w:rsidRPr="00DF4E09">
              <w:rPr>
                <w:rFonts w:ascii="Arial" w:hAnsi="Arial" w:cs="Arial"/>
                <w:sz w:val="20"/>
                <w:szCs w:val="20"/>
                <w:lang w:val="es-ES"/>
              </w:rPr>
              <w:t>0</w:t>
            </w:r>
          </w:p>
        </w:tc>
        <w:tc>
          <w:tcPr>
            <w:tcW w:w="1417" w:type="dxa"/>
          </w:tcPr>
          <w:p w:rsidR="00C03B8B" w:rsidRPr="00DF4E09" w:rsidRDefault="00C03B8B" w:rsidP="00E945FB">
            <w:pPr>
              <w:jc w:val="right"/>
              <w:rPr>
                <w:rFonts w:ascii="Arial" w:hAnsi="Arial" w:cs="Arial"/>
                <w:sz w:val="20"/>
                <w:szCs w:val="20"/>
                <w:lang w:val="es-ES"/>
              </w:rPr>
            </w:pPr>
            <w:r w:rsidRPr="00DF4E09">
              <w:rPr>
                <w:rFonts w:ascii="Arial" w:hAnsi="Arial" w:cs="Arial"/>
                <w:sz w:val="20"/>
                <w:szCs w:val="20"/>
                <w:lang w:val="es-ES"/>
              </w:rPr>
              <w:t>0</w:t>
            </w:r>
          </w:p>
        </w:tc>
      </w:tr>
      <w:tr w:rsidR="00C03B8B" w:rsidRPr="00DF4E09" w:rsidTr="00756A0A">
        <w:tc>
          <w:tcPr>
            <w:tcW w:w="4111" w:type="dxa"/>
          </w:tcPr>
          <w:p w:rsidR="00C03B8B" w:rsidRPr="00DF4E09" w:rsidRDefault="00C03B8B" w:rsidP="00E945FB">
            <w:pPr>
              <w:jc w:val="both"/>
              <w:rPr>
                <w:rFonts w:ascii="Arial" w:hAnsi="Arial" w:cs="Arial"/>
                <w:sz w:val="20"/>
                <w:szCs w:val="20"/>
                <w:lang w:val="es-ES"/>
              </w:rPr>
            </w:pPr>
            <w:r w:rsidRPr="00DF4E09">
              <w:rPr>
                <w:rFonts w:ascii="Arial" w:hAnsi="Arial" w:cs="Arial"/>
                <w:sz w:val="20"/>
                <w:szCs w:val="20"/>
                <w:lang w:val="es-ES"/>
              </w:rPr>
              <w:t>Depósitos de fondos de terceros y otros</w:t>
            </w:r>
          </w:p>
        </w:tc>
        <w:tc>
          <w:tcPr>
            <w:tcW w:w="1417" w:type="dxa"/>
          </w:tcPr>
          <w:p w:rsidR="00C03B8B" w:rsidRPr="00DF4E09" w:rsidRDefault="00C03B8B" w:rsidP="00E945FB">
            <w:pPr>
              <w:jc w:val="right"/>
              <w:rPr>
                <w:rFonts w:ascii="Arial" w:hAnsi="Arial" w:cs="Arial"/>
                <w:sz w:val="20"/>
                <w:szCs w:val="20"/>
                <w:lang w:val="es-ES"/>
              </w:rPr>
            </w:pPr>
            <w:r w:rsidRPr="00DF4E09">
              <w:rPr>
                <w:rFonts w:ascii="Arial" w:hAnsi="Arial" w:cs="Arial"/>
                <w:sz w:val="20"/>
                <w:szCs w:val="20"/>
                <w:lang w:val="es-ES"/>
              </w:rPr>
              <w:t>0</w:t>
            </w:r>
          </w:p>
        </w:tc>
        <w:tc>
          <w:tcPr>
            <w:tcW w:w="1417" w:type="dxa"/>
          </w:tcPr>
          <w:p w:rsidR="00C03B8B" w:rsidRPr="00DF4E09" w:rsidRDefault="00C03B8B" w:rsidP="00E945FB">
            <w:pPr>
              <w:jc w:val="right"/>
              <w:rPr>
                <w:rFonts w:ascii="Arial" w:hAnsi="Arial" w:cs="Arial"/>
                <w:sz w:val="20"/>
                <w:szCs w:val="20"/>
                <w:lang w:val="es-ES"/>
              </w:rPr>
            </w:pPr>
            <w:r w:rsidRPr="00DF4E09">
              <w:rPr>
                <w:rFonts w:ascii="Arial" w:hAnsi="Arial" w:cs="Arial"/>
                <w:sz w:val="20"/>
                <w:szCs w:val="20"/>
                <w:lang w:val="es-ES"/>
              </w:rPr>
              <w:t>0</w:t>
            </w:r>
          </w:p>
        </w:tc>
      </w:tr>
      <w:tr w:rsidR="00C03B8B" w:rsidRPr="00DF4E09" w:rsidTr="00756A0A">
        <w:tc>
          <w:tcPr>
            <w:tcW w:w="4111" w:type="dxa"/>
          </w:tcPr>
          <w:p w:rsidR="00C03B8B" w:rsidRPr="00DF4E09" w:rsidRDefault="00C03B8B" w:rsidP="00E945FB">
            <w:pPr>
              <w:jc w:val="both"/>
              <w:rPr>
                <w:rFonts w:ascii="Arial" w:hAnsi="Arial" w:cs="Arial"/>
                <w:sz w:val="20"/>
                <w:szCs w:val="20"/>
                <w:lang w:val="es-ES"/>
              </w:rPr>
            </w:pPr>
            <w:r w:rsidRPr="00DF4E09">
              <w:rPr>
                <w:rFonts w:ascii="Arial" w:hAnsi="Arial" w:cs="Arial"/>
                <w:sz w:val="20"/>
                <w:szCs w:val="20"/>
                <w:lang w:val="es-ES"/>
              </w:rPr>
              <w:t>Total de Efectivo y Equivalentes</w:t>
            </w:r>
          </w:p>
        </w:tc>
        <w:tc>
          <w:tcPr>
            <w:tcW w:w="1417" w:type="dxa"/>
          </w:tcPr>
          <w:p w:rsidR="00C03B8B" w:rsidRPr="00DF4E09" w:rsidRDefault="00756A0A" w:rsidP="00E945FB">
            <w:pPr>
              <w:jc w:val="right"/>
              <w:rPr>
                <w:rFonts w:ascii="Arial" w:hAnsi="Arial" w:cs="Arial"/>
                <w:sz w:val="20"/>
                <w:szCs w:val="20"/>
                <w:lang w:val="es-ES"/>
              </w:rPr>
            </w:pPr>
            <w:r>
              <w:rPr>
                <w:rFonts w:ascii="Arial" w:hAnsi="Arial" w:cs="Arial"/>
                <w:sz w:val="20"/>
                <w:szCs w:val="20"/>
                <w:lang w:val="es-ES"/>
              </w:rPr>
              <w:t>1,190,235.69</w:t>
            </w:r>
          </w:p>
        </w:tc>
        <w:tc>
          <w:tcPr>
            <w:tcW w:w="1417" w:type="dxa"/>
          </w:tcPr>
          <w:p w:rsidR="00C03B8B" w:rsidRPr="00DF4E09" w:rsidRDefault="00C03B8B" w:rsidP="00E945FB">
            <w:pPr>
              <w:jc w:val="right"/>
              <w:rPr>
                <w:rFonts w:ascii="Arial" w:hAnsi="Arial" w:cs="Arial"/>
                <w:sz w:val="20"/>
                <w:szCs w:val="20"/>
                <w:lang w:val="es-ES"/>
              </w:rPr>
            </w:pPr>
            <w:r w:rsidRPr="00DF4E09">
              <w:rPr>
                <w:rFonts w:ascii="Arial" w:hAnsi="Arial" w:cs="Arial"/>
                <w:sz w:val="20"/>
                <w:szCs w:val="20"/>
                <w:lang w:val="es-ES"/>
              </w:rPr>
              <w:t>837,753.45</w:t>
            </w:r>
          </w:p>
        </w:tc>
      </w:tr>
    </w:tbl>
    <w:p w:rsidR="00756A0A" w:rsidRDefault="00756A0A" w:rsidP="00DF4E09">
      <w:pPr>
        <w:jc w:val="both"/>
        <w:rPr>
          <w:rFonts w:ascii="Arial" w:hAnsi="Arial" w:cs="Arial"/>
          <w:sz w:val="20"/>
          <w:szCs w:val="20"/>
        </w:rPr>
      </w:pPr>
    </w:p>
    <w:p w:rsidR="00DF4E09" w:rsidRDefault="00032A32" w:rsidP="00DF4E09">
      <w:pPr>
        <w:jc w:val="both"/>
        <w:rPr>
          <w:rFonts w:ascii="Arial" w:hAnsi="Arial" w:cs="Arial"/>
          <w:sz w:val="20"/>
          <w:szCs w:val="20"/>
        </w:rPr>
      </w:pPr>
      <w:r>
        <w:rPr>
          <w:rFonts w:ascii="Arial" w:hAnsi="Arial" w:cs="Arial"/>
          <w:sz w:val="20"/>
          <w:szCs w:val="20"/>
        </w:rPr>
        <w:t xml:space="preserve">2.- </w:t>
      </w:r>
      <w:r w:rsidR="00834A4B">
        <w:rPr>
          <w:rFonts w:ascii="Arial" w:hAnsi="Arial" w:cs="Arial"/>
          <w:sz w:val="20"/>
          <w:szCs w:val="20"/>
        </w:rPr>
        <w:t xml:space="preserve">Durante los meses de </w:t>
      </w:r>
      <w:r w:rsidR="00756A0A">
        <w:rPr>
          <w:rFonts w:ascii="Arial" w:hAnsi="Arial" w:cs="Arial"/>
          <w:sz w:val="20"/>
          <w:szCs w:val="20"/>
        </w:rPr>
        <w:t xml:space="preserve">junio, julio, agosto, septiembre y noviembre </w:t>
      </w:r>
      <w:r w:rsidR="00834A4B">
        <w:rPr>
          <w:rFonts w:ascii="Arial" w:hAnsi="Arial" w:cs="Arial"/>
          <w:sz w:val="20"/>
          <w:szCs w:val="20"/>
        </w:rPr>
        <w:t>se adquiri</w:t>
      </w:r>
      <w:r w:rsidR="00756A0A">
        <w:rPr>
          <w:rFonts w:ascii="Arial" w:hAnsi="Arial" w:cs="Arial"/>
          <w:sz w:val="20"/>
          <w:szCs w:val="20"/>
        </w:rPr>
        <w:t>ó</w:t>
      </w:r>
      <w:r w:rsidR="00834A4B">
        <w:rPr>
          <w:rFonts w:ascii="Arial" w:hAnsi="Arial" w:cs="Arial"/>
          <w:sz w:val="20"/>
          <w:szCs w:val="20"/>
        </w:rPr>
        <w:t xml:space="preserve"> equipo de comunicación por reemplazo de equipo dañado por las tormentas.</w:t>
      </w:r>
    </w:p>
    <w:p w:rsidR="00127A15" w:rsidRPr="00DF4E09" w:rsidRDefault="00127A15" w:rsidP="00DF4E09">
      <w:pPr>
        <w:jc w:val="both"/>
        <w:rPr>
          <w:rFonts w:ascii="Arial" w:hAnsi="Arial" w:cs="Arial"/>
          <w:sz w:val="20"/>
          <w:szCs w:val="20"/>
        </w:rPr>
      </w:pPr>
    </w:p>
    <w:p w:rsidR="00DF4E09" w:rsidRDefault="00DF4E09" w:rsidP="00DF4E09">
      <w:pPr>
        <w:jc w:val="both"/>
        <w:rPr>
          <w:rFonts w:ascii="Arial" w:hAnsi="Arial" w:cs="Arial"/>
          <w:sz w:val="20"/>
          <w:szCs w:val="20"/>
        </w:rPr>
      </w:pPr>
      <w:r w:rsidRPr="00DF4E09">
        <w:rPr>
          <w:rFonts w:ascii="Arial" w:hAnsi="Arial" w:cs="Arial"/>
          <w:sz w:val="20"/>
          <w:szCs w:val="20"/>
        </w:rPr>
        <w:t xml:space="preserve">3.- Conciliación de flujos de efectivo de las actividades  de operación y la cuenta de Ahorro/Desahorro antes de Rubros Extraordinarios. </w:t>
      </w:r>
    </w:p>
    <w:p w:rsidR="00127A15" w:rsidRDefault="00127A15" w:rsidP="00DF4E09">
      <w:pPr>
        <w:jc w:val="both"/>
        <w:rPr>
          <w:rFonts w:ascii="Arial" w:hAnsi="Arial" w:cs="Arial"/>
          <w:sz w:val="20"/>
          <w:szCs w:val="20"/>
        </w:rPr>
      </w:pPr>
    </w:p>
    <w:p w:rsidR="00127A15" w:rsidRPr="00DF4E09" w:rsidRDefault="00127A15" w:rsidP="00DF4E09">
      <w:pPr>
        <w:jc w:val="both"/>
        <w:rPr>
          <w:rFonts w:ascii="Arial" w:hAnsi="Arial" w:cs="Arial"/>
          <w:sz w:val="20"/>
          <w:szCs w:val="20"/>
        </w:rPr>
      </w:pPr>
    </w:p>
    <w:tbl>
      <w:tblPr>
        <w:tblStyle w:val="Tablaconcuadrcula"/>
        <w:tblW w:w="0" w:type="auto"/>
        <w:tblLook w:val="04A0"/>
      </w:tblPr>
      <w:tblGrid>
        <w:gridCol w:w="6345"/>
        <w:gridCol w:w="1701"/>
        <w:gridCol w:w="1843"/>
      </w:tblGrid>
      <w:tr w:rsidR="00DF4E09" w:rsidRPr="00DF4E09" w:rsidTr="004B0F05">
        <w:tc>
          <w:tcPr>
            <w:tcW w:w="6345" w:type="dxa"/>
            <w:vAlign w:val="center"/>
          </w:tcPr>
          <w:p w:rsidR="00DF4E09" w:rsidRPr="00DF4E09" w:rsidRDefault="00DF4E09" w:rsidP="00E945FB">
            <w:pPr>
              <w:jc w:val="center"/>
              <w:rPr>
                <w:rFonts w:ascii="Arial" w:hAnsi="Arial" w:cs="Arial"/>
                <w:b/>
                <w:sz w:val="20"/>
                <w:szCs w:val="20"/>
                <w:lang w:val="es-ES"/>
              </w:rPr>
            </w:pPr>
            <w:r w:rsidRPr="00DF4E09">
              <w:rPr>
                <w:rFonts w:ascii="Arial" w:hAnsi="Arial" w:cs="Arial"/>
                <w:b/>
                <w:sz w:val="20"/>
                <w:szCs w:val="20"/>
                <w:lang w:val="es-ES"/>
              </w:rPr>
              <w:t>Concepto</w:t>
            </w:r>
          </w:p>
        </w:tc>
        <w:tc>
          <w:tcPr>
            <w:tcW w:w="1701" w:type="dxa"/>
            <w:vAlign w:val="center"/>
          </w:tcPr>
          <w:p w:rsidR="00DF4E09" w:rsidRPr="004B0F05" w:rsidRDefault="00127A15" w:rsidP="00C03B8B">
            <w:pPr>
              <w:rPr>
                <w:rFonts w:ascii="Arial" w:hAnsi="Arial" w:cs="Arial"/>
                <w:b/>
                <w:sz w:val="20"/>
                <w:szCs w:val="20"/>
                <w:lang w:val="es-ES"/>
              </w:rPr>
            </w:pPr>
            <w:r>
              <w:rPr>
                <w:rFonts w:ascii="Arial" w:hAnsi="Arial" w:cs="Arial"/>
                <w:b/>
                <w:sz w:val="20"/>
                <w:szCs w:val="20"/>
                <w:lang w:val="es-ES"/>
              </w:rPr>
              <w:t>4to</w:t>
            </w:r>
            <w:r w:rsidR="00032A32" w:rsidRPr="004B0F05">
              <w:rPr>
                <w:rFonts w:ascii="Arial" w:hAnsi="Arial" w:cs="Arial"/>
                <w:b/>
                <w:sz w:val="20"/>
                <w:szCs w:val="20"/>
                <w:lang w:val="es-ES"/>
              </w:rPr>
              <w:t xml:space="preserve">. </w:t>
            </w:r>
            <w:proofErr w:type="spellStart"/>
            <w:r w:rsidR="00032A32" w:rsidRPr="004B0F05">
              <w:rPr>
                <w:rFonts w:ascii="Arial" w:hAnsi="Arial" w:cs="Arial"/>
                <w:b/>
                <w:sz w:val="20"/>
                <w:szCs w:val="20"/>
                <w:lang w:val="es-ES"/>
              </w:rPr>
              <w:t>Trim</w:t>
            </w:r>
            <w:proofErr w:type="spellEnd"/>
            <w:r w:rsidR="00032A32" w:rsidRPr="004B0F05">
              <w:rPr>
                <w:rFonts w:ascii="Arial" w:hAnsi="Arial" w:cs="Arial"/>
                <w:b/>
                <w:sz w:val="20"/>
                <w:szCs w:val="20"/>
                <w:lang w:val="es-ES"/>
              </w:rPr>
              <w:t>. 2015</w:t>
            </w:r>
            <w:r w:rsidR="00DF4E09" w:rsidRPr="004B0F05">
              <w:rPr>
                <w:rFonts w:ascii="Arial" w:hAnsi="Arial" w:cs="Arial"/>
                <w:b/>
                <w:sz w:val="20"/>
                <w:szCs w:val="20"/>
                <w:lang w:val="es-ES"/>
              </w:rPr>
              <w:t xml:space="preserve"> </w:t>
            </w:r>
          </w:p>
        </w:tc>
        <w:tc>
          <w:tcPr>
            <w:tcW w:w="1843" w:type="dxa"/>
            <w:vAlign w:val="center"/>
          </w:tcPr>
          <w:p w:rsidR="00DF4E09" w:rsidRPr="00DF4E09" w:rsidRDefault="00DF4E09" w:rsidP="00032A32">
            <w:pPr>
              <w:jc w:val="center"/>
              <w:rPr>
                <w:rFonts w:ascii="Arial" w:hAnsi="Arial" w:cs="Arial"/>
                <w:b/>
                <w:sz w:val="20"/>
                <w:szCs w:val="20"/>
                <w:lang w:val="es-ES"/>
              </w:rPr>
            </w:pPr>
            <w:r w:rsidRPr="00DF4E09">
              <w:rPr>
                <w:rFonts w:ascii="Arial" w:hAnsi="Arial" w:cs="Arial"/>
                <w:b/>
                <w:sz w:val="20"/>
                <w:szCs w:val="20"/>
                <w:lang w:val="es-ES"/>
              </w:rPr>
              <w:t>201</w:t>
            </w:r>
            <w:r w:rsidR="00032A32">
              <w:rPr>
                <w:rFonts w:ascii="Arial" w:hAnsi="Arial" w:cs="Arial"/>
                <w:b/>
                <w:sz w:val="20"/>
                <w:szCs w:val="20"/>
                <w:lang w:val="es-ES"/>
              </w:rPr>
              <w:t>4</w:t>
            </w:r>
            <w:r w:rsidRPr="00DF4E09">
              <w:rPr>
                <w:rFonts w:ascii="Arial" w:hAnsi="Arial" w:cs="Arial"/>
                <w:b/>
                <w:sz w:val="20"/>
                <w:szCs w:val="20"/>
                <w:lang w:val="es-ES"/>
              </w:rPr>
              <w:t xml:space="preserve"> </w:t>
            </w:r>
          </w:p>
        </w:tc>
      </w:tr>
      <w:tr w:rsidR="00032A32" w:rsidRPr="00DF4E09" w:rsidTr="004B0F05">
        <w:tc>
          <w:tcPr>
            <w:tcW w:w="6345" w:type="dxa"/>
          </w:tcPr>
          <w:p w:rsidR="00032A32" w:rsidRPr="00DF4E09" w:rsidRDefault="00032A32" w:rsidP="00E945FB">
            <w:pPr>
              <w:jc w:val="both"/>
              <w:rPr>
                <w:rFonts w:ascii="Arial" w:hAnsi="Arial" w:cs="Arial"/>
                <w:sz w:val="20"/>
                <w:szCs w:val="20"/>
                <w:lang w:val="es-ES"/>
              </w:rPr>
            </w:pPr>
            <w:r w:rsidRPr="00DF4E09">
              <w:rPr>
                <w:rFonts w:ascii="Arial" w:hAnsi="Arial" w:cs="Arial"/>
                <w:sz w:val="20"/>
                <w:szCs w:val="20"/>
                <w:lang w:val="es-ES"/>
              </w:rPr>
              <w:t>Saldo Inicial caja y Bancos</w:t>
            </w:r>
          </w:p>
        </w:tc>
        <w:tc>
          <w:tcPr>
            <w:tcW w:w="1701" w:type="dxa"/>
          </w:tcPr>
          <w:p w:rsidR="00032A32" w:rsidRPr="004B0F05" w:rsidRDefault="00127A15" w:rsidP="00E945FB">
            <w:pPr>
              <w:jc w:val="right"/>
              <w:rPr>
                <w:rFonts w:ascii="Arial" w:hAnsi="Arial" w:cs="Arial"/>
                <w:sz w:val="20"/>
                <w:szCs w:val="20"/>
                <w:lang w:val="es-ES"/>
              </w:rPr>
            </w:pPr>
            <w:r>
              <w:rPr>
                <w:rFonts w:ascii="Arial" w:hAnsi="Arial" w:cs="Arial"/>
                <w:sz w:val="20"/>
                <w:szCs w:val="20"/>
                <w:lang w:val="es-ES"/>
              </w:rPr>
              <w:t>837,753.45</w:t>
            </w:r>
          </w:p>
        </w:tc>
        <w:tc>
          <w:tcPr>
            <w:tcW w:w="1843" w:type="dxa"/>
          </w:tcPr>
          <w:p w:rsidR="00032A32" w:rsidRPr="00DF4E09" w:rsidRDefault="00032A32" w:rsidP="00E945FB">
            <w:pPr>
              <w:jc w:val="right"/>
              <w:rPr>
                <w:rFonts w:ascii="Arial" w:hAnsi="Arial" w:cs="Arial"/>
                <w:sz w:val="20"/>
                <w:szCs w:val="20"/>
                <w:lang w:val="es-ES"/>
              </w:rPr>
            </w:pPr>
            <w:r w:rsidRPr="00DF4E09">
              <w:rPr>
                <w:rFonts w:ascii="Arial" w:hAnsi="Arial" w:cs="Arial"/>
                <w:sz w:val="20"/>
                <w:szCs w:val="20"/>
                <w:lang w:val="es-ES"/>
              </w:rPr>
              <w:t>876,168.82</w:t>
            </w:r>
          </w:p>
        </w:tc>
      </w:tr>
      <w:tr w:rsidR="00032A32" w:rsidRPr="00DF4E09" w:rsidTr="004B0F05">
        <w:tc>
          <w:tcPr>
            <w:tcW w:w="6345" w:type="dxa"/>
          </w:tcPr>
          <w:p w:rsidR="00032A32" w:rsidRPr="00DF4E09" w:rsidRDefault="00032A32" w:rsidP="00E945FB">
            <w:pPr>
              <w:jc w:val="both"/>
              <w:rPr>
                <w:rFonts w:ascii="Arial" w:hAnsi="Arial" w:cs="Arial"/>
                <w:sz w:val="20"/>
                <w:szCs w:val="20"/>
                <w:lang w:val="es-ES"/>
              </w:rPr>
            </w:pPr>
            <w:r w:rsidRPr="00DF4E09">
              <w:rPr>
                <w:rFonts w:ascii="Arial" w:hAnsi="Arial" w:cs="Arial"/>
                <w:sz w:val="20"/>
                <w:szCs w:val="20"/>
                <w:lang w:val="es-ES"/>
              </w:rPr>
              <w:t>Ingresos</w:t>
            </w:r>
          </w:p>
        </w:tc>
        <w:tc>
          <w:tcPr>
            <w:tcW w:w="1701" w:type="dxa"/>
          </w:tcPr>
          <w:p w:rsidR="008126A7" w:rsidRPr="004B0F05" w:rsidRDefault="008126A7" w:rsidP="008126A7">
            <w:pPr>
              <w:jc w:val="right"/>
              <w:rPr>
                <w:rFonts w:ascii="Arial" w:hAnsi="Arial" w:cs="Arial"/>
                <w:sz w:val="20"/>
                <w:szCs w:val="20"/>
                <w:lang w:val="es-ES"/>
              </w:rPr>
            </w:pPr>
            <w:r>
              <w:rPr>
                <w:rFonts w:ascii="Arial" w:hAnsi="Arial" w:cs="Arial"/>
                <w:sz w:val="20"/>
                <w:szCs w:val="20"/>
                <w:lang w:val="es-ES"/>
              </w:rPr>
              <w:t>5,655,345.03</w:t>
            </w:r>
          </w:p>
        </w:tc>
        <w:tc>
          <w:tcPr>
            <w:tcW w:w="1843" w:type="dxa"/>
          </w:tcPr>
          <w:p w:rsidR="00032A32" w:rsidRPr="00DF4E09" w:rsidRDefault="00032A32" w:rsidP="00E945FB">
            <w:pPr>
              <w:jc w:val="right"/>
              <w:rPr>
                <w:rFonts w:ascii="Arial" w:hAnsi="Arial" w:cs="Arial"/>
                <w:sz w:val="20"/>
                <w:szCs w:val="20"/>
                <w:lang w:val="es-ES"/>
              </w:rPr>
            </w:pPr>
            <w:r w:rsidRPr="00DF4E09">
              <w:rPr>
                <w:rFonts w:ascii="Arial" w:hAnsi="Arial" w:cs="Arial"/>
                <w:sz w:val="20"/>
                <w:szCs w:val="20"/>
                <w:lang w:val="es-ES"/>
              </w:rPr>
              <w:t>6,318,328.31</w:t>
            </w:r>
          </w:p>
        </w:tc>
      </w:tr>
      <w:tr w:rsidR="00032A32" w:rsidRPr="00DF4E09" w:rsidTr="004B0F05">
        <w:tc>
          <w:tcPr>
            <w:tcW w:w="6345" w:type="dxa"/>
          </w:tcPr>
          <w:p w:rsidR="00032A32" w:rsidRPr="00DF4E09" w:rsidRDefault="00032A32" w:rsidP="00E945FB">
            <w:pPr>
              <w:jc w:val="both"/>
              <w:rPr>
                <w:rFonts w:ascii="Arial" w:hAnsi="Arial" w:cs="Arial"/>
                <w:sz w:val="20"/>
                <w:szCs w:val="20"/>
                <w:lang w:val="es-ES"/>
              </w:rPr>
            </w:pPr>
            <w:r w:rsidRPr="00DF4E09">
              <w:rPr>
                <w:rFonts w:ascii="Arial" w:hAnsi="Arial" w:cs="Arial"/>
                <w:sz w:val="20"/>
                <w:szCs w:val="20"/>
                <w:lang w:val="es-ES"/>
              </w:rPr>
              <w:t>Egresos</w:t>
            </w:r>
          </w:p>
        </w:tc>
        <w:tc>
          <w:tcPr>
            <w:tcW w:w="1701" w:type="dxa"/>
          </w:tcPr>
          <w:p w:rsidR="00032A32" w:rsidRPr="004B0F05" w:rsidRDefault="008126A7" w:rsidP="00E945FB">
            <w:pPr>
              <w:jc w:val="right"/>
              <w:rPr>
                <w:rFonts w:ascii="Arial" w:hAnsi="Arial" w:cs="Arial"/>
                <w:sz w:val="20"/>
                <w:szCs w:val="20"/>
                <w:lang w:val="es-ES"/>
              </w:rPr>
            </w:pPr>
            <w:r>
              <w:rPr>
                <w:rFonts w:ascii="Arial" w:hAnsi="Arial" w:cs="Arial"/>
                <w:sz w:val="20"/>
                <w:szCs w:val="20"/>
                <w:lang w:val="es-ES"/>
              </w:rPr>
              <w:t>14,167,263.86</w:t>
            </w:r>
          </w:p>
        </w:tc>
        <w:tc>
          <w:tcPr>
            <w:tcW w:w="1843" w:type="dxa"/>
          </w:tcPr>
          <w:p w:rsidR="00032A32" w:rsidRPr="00DF4E09" w:rsidRDefault="00032A32" w:rsidP="00E945FB">
            <w:pPr>
              <w:jc w:val="right"/>
              <w:rPr>
                <w:rFonts w:ascii="Arial" w:hAnsi="Arial" w:cs="Arial"/>
                <w:sz w:val="20"/>
                <w:szCs w:val="20"/>
                <w:lang w:val="es-ES"/>
              </w:rPr>
            </w:pPr>
            <w:r w:rsidRPr="00DF4E09">
              <w:rPr>
                <w:rFonts w:ascii="Arial" w:hAnsi="Arial" w:cs="Arial"/>
                <w:sz w:val="20"/>
                <w:szCs w:val="20"/>
                <w:lang w:val="es-ES"/>
              </w:rPr>
              <w:t>5,579,728.05</w:t>
            </w:r>
          </w:p>
        </w:tc>
      </w:tr>
      <w:tr w:rsidR="00032A32" w:rsidRPr="00DF4E09" w:rsidTr="004B0F05">
        <w:tc>
          <w:tcPr>
            <w:tcW w:w="6345" w:type="dxa"/>
          </w:tcPr>
          <w:p w:rsidR="00032A32" w:rsidRPr="00DF4E09" w:rsidRDefault="00032A32" w:rsidP="00E945FB">
            <w:pPr>
              <w:jc w:val="both"/>
              <w:rPr>
                <w:rFonts w:ascii="Arial" w:hAnsi="Arial" w:cs="Arial"/>
                <w:sz w:val="20"/>
                <w:szCs w:val="20"/>
                <w:lang w:val="es-ES"/>
              </w:rPr>
            </w:pPr>
            <w:r w:rsidRPr="00DF4E09">
              <w:rPr>
                <w:rFonts w:ascii="Arial" w:hAnsi="Arial" w:cs="Arial"/>
                <w:sz w:val="20"/>
                <w:szCs w:val="20"/>
                <w:lang w:val="es-ES"/>
              </w:rPr>
              <w:t>Variación ingreso- gasto</w:t>
            </w:r>
          </w:p>
        </w:tc>
        <w:tc>
          <w:tcPr>
            <w:tcW w:w="1701" w:type="dxa"/>
          </w:tcPr>
          <w:p w:rsidR="00032A32" w:rsidRPr="004B0F05" w:rsidRDefault="008126A7" w:rsidP="00A20F02">
            <w:pPr>
              <w:jc w:val="right"/>
              <w:rPr>
                <w:rFonts w:ascii="Arial" w:hAnsi="Arial" w:cs="Arial"/>
                <w:sz w:val="20"/>
                <w:szCs w:val="20"/>
                <w:lang w:val="es-ES"/>
              </w:rPr>
            </w:pPr>
            <w:r>
              <w:rPr>
                <w:rFonts w:ascii="Arial" w:hAnsi="Arial" w:cs="Arial"/>
                <w:sz w:val="20"/>
                <w:szCs w:val="20"/>
                <w:lang w:val="es-ES"/>
              </w:rPr>
              <w:t>-7,674,165.38</w:t>
            </w:r>
          </w:p>
        </w:tc>
        <w:tc>
          <w:tcPr>
            <w:tcW w:w="1843" w:type="dxa"/>
          </w:tcPr>
          <w:p w:rsidR="00032A32" w:rsidRPr="00DF4E09" w:rsidRDefault="00032A32" w:rsidP="00E945FB">
            <w:pPr>
              <w:jc w:val="right"/>
              <w:rPr>
                <w:rFonts w:ascii="Arial" w:hAnsi="Arial" w:cs="Arial"/>
                <w:sz w:val="20"/>
                <w:szCs w:val="20"/>
                <w:lang w:val="es-ES"/>
              </w:rPr>
            </w:pPr>
            <w:r w:rsidRPr="00DF4E09">
              <w:rPr>
                <w:rFonts w:ascii="Arial" w:hAnsi="Arial" w:cs="Arial"/>
                <w:sz w:val="20"/>
                <w:szCs w:val="20"/>
                <w:lang w:val="es-ES"/>
              </w:rPr>
              <w:t>1,614,769.08</w:t>
            </w:r>
          </w:p>
        </w:tc>
      </w:tr>
      <w:tr w:rsidR="00032A32" w:rsidRPr="00DF4E09" w:rsidTr="004B0F05">
        <w:tc>
          <w:tcPr>
            <w:tcW w:w="6345" w:type="dxa"/>
          </w:tcPr>
          <w:p w:rsidR="00032A32" w:rsidRPr="00DF4E09" w:rsidRDefault="00032A32" w:rsidP="00E945FB">
            <w:pPr>
              <w:jc w:val="both"/>
              <w:rPr>
                <w:rFonts w:ascii="Arial" w:hAnsi="Arial" w:cs="Arial"/>
                <w:sz w:val="20"/>
                <w:szCs w:val="20"/>
                <w:lang w:val="es-ES"/>
              </w:rPr>
            </w:pPr>
            <w:r w:rsidRPr="00DF4E09">
              <w:rPr>
                <w:rFonts w:ascii="Arial" w:hAnsi="Arial" w:cs="Arial"/>
                <w:sz w:val="20"/>
                <w:szCs w:val="20"/>
                <w:lang w:val="es-ES"/>
              </w:rPr>
              <w:t>Variaciones en cuentas por cobrar  - por pagar - adquisiciones</w:t>
            </w:r>
          </w:p>
        </w:tc>
        <w:tc>
          <w:tcPr>
            <w:tcW w:w="1701" w:type="dxa"/>
          </w:tcPr>
          <w:p w:rsidR="004B0F05" w:rsidRPr="004B0F05" w:rsidRDefault="008126A7" w:rsidP="004B0F05">
            <w:pPr>
              <w:jc w:val="right"/>
              <w:rPr>
                <w:rFonts w:ascii="Arial" w:hAnsi="Arial" w:cs="Arial"/>
                <w:sz w:val="20"/>
                <w:szCs w:val="20"/>
                <w:lang w:val="es-ES"/>
              </w:rPr>
            </w:pPr>
            <w:r>
              <w:rPr>
                <w:rFonts w:ascii="Arial" w:hAnsi="Arial" w:cs="Arial"/>
                <w:sz w:val="20"/>
                <w:szCs w:val="20"/>
                <w:lang w:val="es-ES"/>
              </w:rPr>
              <w:t>8,864,401.07</w:t>
            </w:r>
          </w:p>
        </w:tc>
        <w:tc>
          <w:tcPr>
            <w:tcW w:w="1843" w:type="dxa"/>
          </w:tcPr>
          <w:p w:rsidR="00032A32" w:rsidRPr="00DF4E09" w:rsidRDefault="00032A32" w:rsidP="00E945FB">
            <w:pPr>
              <w:jc w:val="right"/>
              <w:rPr>
                <w:rFonts w:ascii="Arial" w:hAnsi="Arial" w:cs="Arial"/>
                <w:sz w:val="20"/>
                <w:szCs w:val="20"/>
                <w:lang w:val="es-ES"/>
              </w:rPr>
            </w:pPr>
            <w:r w:rsidRPr="00DF4E09">
              <w:rPr>
                <w:rFonts w:ascii="Arial" w:hAnsi="Arial" w:cs="Arial"/>
                <w:sz w:val="20"/>
                <w:szCs w:val="20"/>
                <w:lang w:val="es-ES"/>
              </w:rPr>
              <w:t>-777,015.63</w:t>
            </w:r>
          </w:p>
        </w:tc>
      </w:tr>
      <w:tr w:rsidR="00032A32" w:rsidRPr="00DF4E09" w:rsidTr="004B0F05">
        <w:tc>
          <w:tcPr>
            <w:tcW w:w="6345" w:type="dxa"/>
          </w:tcPr>
          <w:p w:rsidR="00032A32" w:rsidRPr="00DF4E09" w:rsidRDefault="00032A32" w:rsidP="00E945FB">
            <w:pPr>
              <w:jc w:val="both"/>
              <w:rPr>
                <w:rFonts w:ascii="Arial" w:hAnsi="Arial" w:cs="Arial"/>
                <w:sz w:val="20"/>
                <w:szCs w:val="20"/>
                <w:lang w:val="es-ES"/>
              </w:rPr>
            </w:pPr>
            <w:r w:rsidRPr="00DF4E09">
              <w:rPr>
                <w:rFonts w:ascii="Arial" w:hAnsi="Arial" w:cs="Arial"/>
                <w:sz w:val="20"/>
                <w:szCs w:val="20"/>
                <w:lang w:val="es-ES"/>
              </w:rPr>
              <w:t>Saldo Final en Caja y Bancos</w:t>
            </w:r>
          </w:p>
        </w:tc>
        <w:tc>
          <w:tcPr>
            <w:tcW w:w="1701" w:type="dxa"/>
          </w:tcPr>
          <w:p w:rsidR="00032A32" w:rsidRPr="00DF4E09" w:rsidRDefault="008126A7" w:rsidP="00E945FB">
            <w:pPr>
              <w:jc w:val="right"/>
              <w:rPr>
                <w:rFonts w:ascii="Arial" w:hAnsi="Arial" w:cs="Arial"/>
                <w:sz w:val="20"/>
                <w:szCs w:val="20"/>
                <w:lang w:val="es-ES"/>
              </w:rPr>
            </w:pPr>
            <w:r>
              <w:rPr>
                <w:rFonts w:ascii="Arial" w:hAnsi="Arial" w:cs="Arial"/>
                <w:sz w:val="20"/>
                <w:szCs w:val="20"/>
                <w:lang w:val="es-ES"/>
              </w:rPr>
              <w:t>1,190,235.69</w:t>
            </w:r>
          </w:p>
        </w:tc>
        <w:tc>
          <w:tcPr>
            <w:tcW w:w="1843" w:type="dxa"/>
          </w:tcPr>
          <w:p w:rsidR="00032A32" w:rsidRPr="00DF4E09" w:rsidRDefault="00032A32" w:rsidP="00E945FB">
            <w:pPr>
              <w:jc w:val="right"/>
              <w:rPr>
                <w:rFonts w:ascii="Arial" w:hAnsi="Arial" w:cs="Arial"/>
                <w:sz w:val="20"/>
                <w:szCs w:val="20"/>
                <w:lang w:val="es-ES"/>
              </w:rPr>
            </w:pPr>
            <w:r w:rsidRPr="00DF4E09">
              <w:rPr>
                <w:rFonts w:ascii="Arial" w:hAnsi="Arial" w:cs="Arial"/>
                <w:sz w:val="20"/>
                <w:szCs w:val="20"/>
                <w:lang w:val="es-ES"/>
              </w:rPr>
              <w:t>837,753.45</w:t>
            </w:r>
          </w:p>
        </w:tc>
      </w:tr>
    </w:tbl>
    <w:p w:rsidR="00DF4E09" w:rsidRPr="00DF4E09" w:rsidRDefault="00DF4E09" w:rsidP="00DF4E09">
      <w:pPr>
        <w:rPr>
          <w:rFonts w:ascii="Arial" w:hAnsi="Arial" w:cs="Arial"/>
          <w:sz w:val="20"/>
          <w:szCs w:val="20"/>
        </w:rPr>
      </w:pP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p>
    <w:tbl>
      <w:tblPr>
        <w:tblW w:w="9244" w:type="dxa"/>
        <w:jc w:val="center"/>
        <w:tblInd w:w="40" w:type="dxa"/>
        <w:tblLayout w:type="fixed"/>
        <w:tblCellMar>
          <w:left w:w="70" w:type="dxa"/>
          <w:right w:w="70" w:type="dxa"/>
        </w:tblCellMar>
        <w:tblLook w:val="0000"/>
      </w:tblPr>
      <w:tblGrid>
        <w:gridCol w:w="160"/>
        <w:gridCol w:w="5064"/>
        <w:gridCol w:w="2000"/>
        <w:gridCol w:w="2020"/>
      </w:tblGrid>
      <w:tr w:rsidR="00DF4E09" w:rsidRPr="00DF4E09" w:rsidTr="007620AF">
        <w:trPr>
          <w:trHeight w:val="252"/>
          <w:jc w:val="center"/>
        </w:trPr>
        <w:tc>
          <w:tcPr>
            <w:tcW w:w="9244" w:type="dxa"/>
            <w:gridSpan w:val="4"/>
            <w:tcBorders>
              <w:top w:val="single" w:sz="2" w:space="0" w:color="000000"/>
              <w:left w:val="single" w:sz="2" w:space="0" w:color="000000"/>
              <w:bottom w:val="single" w:sz="2" w:space="0" w:color="000000"/>
              <w:right w:val="single" w:sz="2" w:space="0" w:color="000000"/>
            </w:tcBorders>
          </w:tcPr>
          <w:p w:rsidR="00DF4E09" w:rsidRPr="00DF4E09" w:rsidRDefault="00DF4E09" w:rsidP="00E945FB">
            <w:pPr>
              <w:autoSpaceDE w:val="0"/>
              <w:autoSpaceDN w:val="0"/>
              <w:adjustRightInd w:val="0"/>
              <w:jc w:val="center"/>
              <w:rPr>
                <w:rFonts w:ascii="Arial" w:hAnsi="Arial" w:cs="Arial"/>
                <w:b/>
                <w:bCs/>
                <w:color w:val="000000"/>
                <w:sz w:val="20"/>
                <w:szCs w:val="20"/>
              </w:rPr>
            </w:pPr>
            <w:r w:rsidRPr="00DF4E09">
              <w:rPr>
                <w:rFonts w:ascii="Arial" w:hAnsi="Arial" w:cs="Arial"/>
                <w:b/>
                <w:bCs/>
                <w:color w:val="000000"/>
                <w:sz w:val="20"/>
                <w:szCs w:val="20"/>
              </w:rPr>
              <w:t>Sistema Estatal de Evaluación</w:t>
            </w:r>
          </w:p>
        </w:tc>
      </w:tr>
      <w:tr w:rsidR="00DF4E09" w:rsidRPr="00DF4E09" w:rsidTr="007620AF">
        <w:trPr>
          <w:trHeight w:val="264"/>
          <w:jc w:val="center"/>
        </w:trPr>
        <w:tc>
          <w:tcPr>
            <w:tcW w:w="9244" w:type="dxa"/>
            <w:gridSpan w:val="4"/>
            <w:tcBorders>
              <w:top w:val="single" w:sz="2" w:space="0" w:color="000000"/>
              <w:left w:val="single" w:sz="2" w:space="0" w:color="000000"/>
              <w:bottom w:val="single" w:sz="2" w:space="0" w:color="000000"/>
              <w:right w:val="single" w:sz="2" w:space="0" w:color="000000"/>
            </w:tcBorders>
          </w:tcPr>
          <w:p w:rsidR="00DF4E09" w:rsidRPr="00DF4E09" w:rsidRDefault="00DF4E09" w:rsidP="00E945FB">
            <w:pPr>
              <w:autoSpaceDE w:val="0"/>
              <w:autoSpaceDN w:val="0"/>
              <w:adjustRightInd w:val="0"/>
              <w:jc w:val="center"/>
              <w:rPr>
                <w:rFonts w:ascii="Arial" w:hAnsi="Arial" w:cs="Arial"/>
                <w:b/>
                <w:bCs/>
                <w:color w:val="000000"/>
                <w:sz w:val="20"/>
                <w:szCs w:val="20"/>
              </w:rPr>
            </w:pPr>
            <w:r w:rsidRPr="00DF4E09">
              <w:rPr>
                <w:rFonts w:ascii="Arial" w:hAnsi="Arial" w:cs="Arial"/>
                <w:b/>
                <w:bCs/>
                <w:color w:val="000000"/>
                <w:sz w:val="20"/>
                <w:szCs w:val="20"/>
              </w:rPr>
              <w:t>Telefonía Rural de Sonora</w:t>
            </w:r>
          </w:p>
        </w:tc>
      </w:tr>
      <w:tr w:rsidR="00DF4E09" w:rsidRPr="00DF4E09" w:rsidTr="007620AF">
        <w:trPr>
          <w:trHeight w:val="264"/>
          <w:jc w:val="center"/>
        </w:trPr>
        <w:tc>
          <w:tcPr>
            <w:tcW w:w="9244" w:type="dxa"/>
            <w:gridSpan w:val="4"/>
            <w:tcBorders>
              <w:top w:val="single" w:sz="2" w:space="0" w:color="000000"/>
              <w:left w:val="single" w:sz="2" w:space="0" w:color="000000"/>
              <w:bottom w:val="single" w:sz="2" w:space="0" w:color="000000"/>
              <w:right w:val="single" w:sz="2" w:space="0" w:color="000000"/>
            </w:tcBorders>
          </w:tcPr>
          <w:p w:rsidR="00DF4E09" w:rsidRPr="00DF4E09" w:rsidRDefault="00DF4E09" w:rsidP="00E945FB">
            <w:pPr>
              <w:autoSpaceDE w:val="0"/>
              <w:autoSpaceDN w:val="0"/>
              <w:adjustRightInd w:val="0"/>
              <w:jc w:val="center"/>
              <w:rPr>
                <w:rFonts w:ascii="Arial" w:hAnsi="Arial" w:cs="Arial"/>
                <w:b/>
                <w:bCs/>
                <w:color w:val="000000"/>
                <w:sz w:val="20"/>
                <w:szCs w:val="20"/>
              </w:rPr>
            </w:pPr>
            <w:r w:rsidRPr="00DF4E09">
              <w:rPr>
                <w:rFonts w:ascii="Arial" w:hAnsi="Arial" w:cs="Arial"/>
                <w:b/>
                <w:bCs/>
                <w:color w:val="000000"/>
                <w:sz w:val="20"/>
                <w:szCs w:val="20"/>
              </w:rPr>
              <w:t>Conciliación entre los Ingresos Presupuestarios y Contables</w:t>
            </w:r>
          </w:p>
        </w:tc>
      </w:tr>
      <w:tr w:rsidR="00DF4E09" w:rsidRPr="00DF4E09" w:rsidTr="007620AF">
        <w:trPr>
          <w:trHeight w:val="264"/>
          <w:jc w:val="center"/>
        </w:trPr>
        <w:tc>
          <w:tcPr>
            <w:tcW w:w="9244" w:type="dxa"/>
            <w:gridSpan w:val="4"/>
            <w:tcBorders>
              <w:top w:val="single" w:sz="2" w:space="0" w:color="000000"/>
              <w:left w:val="single" w:sz="2" w:space="0" w:color="000000"/>
              <w:bottom w:val="single" w:sz="2" w:space="0" w:color="000000"/>
              <w:right w:val="single" w:sz="2" w:space="0" w:color="000000"/>
            </w:tcBorders>
          </w:tcPr>
          <w:p w:rsidR="00DF4E09" w:rsidRPr="00DF4E09" w:rsidRDefault="00DF4E09" w:rsidP="008126A7">
            <w:pPr>
              <w:autoSpaceDE w:val="0"/>
              <w:autoSpaceDN w:val="0"/>
              <w:adjustRightInd w:val="0"/>
              <w:jc w:val="center"/>
              <w:rPr>
                <w:rFonts w:ascii="Arial" w:hAnsi="Arial" w:cs="Arial"/>
                <w:b/>
                <w:bCs/>
                <w:color w:val="000000"/>
                <w:sz w:val="20"/>
                <w:szCs w:val="20"/>
              </w:rPr>
            </w:pPr>
            <w:r w:rsidRPr="00DF4E09">
              <w:rPr>
                <w:rFonts w:ascii="Arial" w:hAnsi="Arial" w:cs="Arial"/>
                <w:b/>
                <w:bCs/>
                <w:color w:val="000000"/>
                <w:sz w:val="20"/>
                <w:szCs w:val="20"/>
              </w:rPr>
              <w:t>Del 01 de Enero al 3</w:t>
            </w:r>
            <w:r w:rsidR="008126A7">
              <w:rPr>
                <w:rFonts w:ascii="Arial" w:hAnsi="Arial" w:cs="Arial"/>
                <w:b/>
                <w:bCs/>
                <w:color w:val="000000"/>
                <w:sz w:val="20"/>
                <w:szCs w:val="20"/>
              </w:rPr>
              <w:t>1</w:t>
            </w:r>
            <w:r w:rsidRPr="00DF4E09">
              <w:rPr>
                <w:rFonts w:ascii="Arial" w:hAnsi="Arial" w:cs="Arial"/>
                <w:b/>
                <w:bCs/>
                <w:color w:val="000000"/>
                <w:sz w:val="20"/>
                <w:szCs w:val="20"/>
              </w:rPr>
              <w:t xml:space="preserve"> de </w:t>
            </w:r>
            <w:r w:rsidR="008126A7">
              <w:rPr>
                <w:rFonts w:ascii="Arial" w:hAnsi="Arial" w:cs="Arial"/>
                <w:b/>
                <w:bCs/>
                <w:color w:val="000000"/>
                <w:sz w:val="20"/>
                <w:szCs w:val="20"/>
              </w:rPr>
              <w:t>Dic</w:t>
            </w:r>
            <w:r w:rsidR="004B0F05">
              <w:rPr>
                <w:rFonts w:ascii="Arial" w:hAnsi="Arial" w:cs="Arial"/>
                <w:b/>
                <w:bCs/>
                <w:color w:val="000000"/>
                <w:sz w:val="20"/>
                <w:szCs w:val="20"/>
              </w:rPr>
              <w:t>iembre</w:t>
            </w:r>
            <w:r w:rsidRPr="00DF4E09">
              <w:rPr>
                <w:rFonts w:ascii="Arial" w:hAnsi="Arial" w:cs="Arial"/>
                <w:b/>
                <w:bCs/>
                <w:color w:val="000000"/>
                <w:sz w:val="20"/>
                <w:szCs w:val="20"/>
              </w:rPr>
              <w:t xml:space="preserve"> de 201</w:t>
            </w:r>
            <w:r w:rsidR="002423D2">
              <w:rPr>
                <w:rFonts w:ascii="Arial" w:hAnsi="Arial" w:cs="Arial"/>
                <w:b/>
                <w:bCs/>
                <w:color w:val="000000"/>
                <w:sz w:val="20"/>
                <w:szCs w:val="20"/>
              </w:rPr>
              <w:t>5</w:t>
            </w:r>
          </w:p>
        </w:tc>
      </w:tr>
      <w:tr w:rsidR="00DF4E09" w:rsidRPr="00DF4E09" w:rsidTr="007620AF">
        <w:trPr>
          <w:trHeight w:val="264"/>
          <w:jc w:val="center"/>
        </w:trPr>
        <w:tc>
          <w:tcPr>
            <w:tcW w:w="5224" w:type="dxa"/>
            <w:gridSpan w:val="2"/>
            <w:tcBorders>
              <w:top w:val="single" w:sz="2" w:space="0" w:color="000000"/>
              <w:left w:val="single" w:sz="2" w:space="0" w:color="000000"/>
              <w:bottom w:val="single" w:sz="12" w:space="0" w:color="auto"/>
              <w:right w:val="nil"/>
            </w:tcBorders>
          </w:tcPr>
          <w:p w:rsidR="00DF4E09" w:rsidRPr="00DF4E09" w:rsidRDefault="00DF4E09" w:rsidP="00E945FB">
            <w:pPr>
              <w:autoSpaceDE w:val="0"/>
              <w:autoSpaceDN w:val="0"/>
              <w:adjustRightInd w:val="0"/>
              <w:jc w:val="center"/>
              <w:rPr>
                <w:rFonts w:ascii="Arial" w:hAnsi="Arial" w:cs="Arial"/>
                <w:b/>
                <w:bCs/>
                <w:color w:val="000000"/>
                <w:sz w:val="20"/>
                <w:szCs w:val="20"/>
              </w:rPr>
            </w:pPr>
            <w:r w:rsidRPr="00DF4E09">
              <w:rPr>
                <w:rFonts w:ascii="Arial" w:hAnsi="Arial" w:cs="Arial"/>
                <w:b/>
                <w:bCs/>
                <w:color w:val="000000"/>
                <w:sz w:val="20"/>
                <w:szCs w:val="20"/>
              </w:rPr>
              <w:t>(PESOS)</w:t>
            </w:r>
          </w:p>
        </w:tc>
        <w:tc>
          <w:tcPr>
            <w:tcW w:w="2000" w:type="dxa"/>
            <w:tcBorders>
              <w:top w:val="single" w:sz="2" w:space="0" w:color="000000"/>
              <w:left w:val="nil"/>
              <w:bottom w:val="single" w:sz="12" w:space="0" w:color="auto"/>
              <w:right w:val="nil"/>
            </w:tcBorders>
          </w:tcPr>
          <w:p w:rsidR="00DF4E09" w:rsidRPr="00DF4E09" w:rsidRDefault="00DF4E09" w:rsidP="00E945FB">
            <w:pPr>
              <w:autoSpaceDE w:val="0"/>
              <w:autoSpaceDN w:val="0"/>
              <w:adjustRightInd w:val="0"/>
              <w:jc w:val="center"/>
              <w:rPr>
                <w:rFonts w:ascii="Arial" w:hAnsi="Arial" w:cs="Arial"/>
                <w:b/>
                <w:bCs/>
                <w:color w:val="000000"/>
                <w:sz w:val="20"/>
                <w:szCs w:val="20"/>
              </w:rPr>
            </w:pPr>
          </w:p>
        </w:tc>
        <w:tc>
          <w:tcPr>
            <w:tcW w:w="2020" w:type="dxa"/>
            <w:tcBorders>
              <w:top w:val="single" w:sz="2" w:space="0" w:color="000000"/>
              <w:left w:val="nil"/>
              <w:bottom w:val="single" w:sz="12" w:space="0" w:color="auto"/>
              <w:right w:val="single" w:sz="2" w:space="0" w:color="000000"/>
            </w:tcBorders>
          </w:tcPr>
          <w:p w:rsidR="00DF4E09" w:rsidRPr="00DF4E09" w:rsidRDefault="00DF4E09" w:rsidP="00E945FB">
            <w:pPr>
              <w:autoSpaceDE w:val="0"/>
              <w:autoSpaceDN w:val="0"/>
              <w:adjustRightInd w:val="0"/>
              <w:jc w:val="center"/>
              <w:rPr>
                <w:rFonts w:ascii="Arial" w:hAnsi="Arial" w:cs="Arial"/>
                <w:b/>
                <w:bCs/>
                <w:color w:val="000000"/>
                <w:sz w:val="20"/>
                <w:szCs w:val="20"/>
              </w:rPr>
            </w:pPr>
          </w:p>
        </w:tc>
      </w:tr>
      <w:tr w:rsidR="00DF4E09" w:rsidRPr="00DF4E09" w:rsidTr="007620AF">
        <w:trPr>
          <w:trHeight w:val="454"/>
          <w:jc w:val="center"/>
        </w:trPr>
        <w:tc>
          <w:tcPr>
            <w:tcW w:w="5224" w:type="dxa"/>
            <w:gridSpan w:val="2"/>
            <w:tcBorders>
              <w:top w:val="single" w:sz="12" w:space="0" w:color="auto"/>
              <w:left w:val="single" w:sz="12" w:space="0" w:color="auto"/>
              <w:bottom w:val="single" w:sz="12" w:space="0" w:color="auto"/>
              <w:right w:val="single" w:sz="2" w:space="0" w:color="000000"/>
            </w:tcBorders>
            <w:shd w:val="solid" w:color="C0C0C0" w:fill="auto"/>
          </w:tcPr>
          <w:p w:rsidR="00DF4E09" w:rsidRPr="00DF4E09" w:rsidRDefault="00DF4E09" w:rsidP="00E945FB">
            <w:pPr>
              <w:autoSpaceDE w:val="0"/>
              <w:autoSpaceDN w:val="0"/>
              <w:adjustRightInd w:val="0"/>
              <w:rPr>
                <w:rFonts w:ascii="Arial" w:hAnsi="Arial" w:cs="Arial"/>
                <w:b/>
                <w:bCs/>
                <w:color w:val="000000"/>
                <w:sz w:val="20"/>
                <w:szCs w:val="20"/>
              </w:rPr>
            </w:pPr>
            <w:r w:rsidRPr="00DF4E09">
              <w:rPr>
                <w:rFonts w:ascii="Arial" w:hAnsi="Arial" w:cs="Arial"/>
                <w:b/>
                <w:bCs/>
                <w:color w:val="000000"/>
                <w:sz w:val="20"/>
                <w:szCs w:val="20"/>
              </w:rPr>
              <w:t>1. Ingresos Presupuestarios</w:t>
            </w:r>
          </w:p>
        </w:tc>
        <w:tc>
          <w:tcPr>
            <w:tcW w:w="2000" w:type="dxa"/>
            <w:tcBorders>
              <w:top w:val="single" w:sz="12" w:space="0" w:color="auto"/>
              <w:left w:val="single" w:sz="2" w:space="0" w:color="000000"/>
              <w:bottom w:val="single" w:sz="12" w:space="0" w:color="auto"/>
              <w:right w:val="single" w:sz="2" w:space="0" w:color="000000"/>
            </w:tcBorders>
            <w:shd w:val="solid" w:color="C0C0C0" w:fill="auto"/>
          </w:tcPr>
          <w:p w:rsidR="00DF4E09" w:rsidRPr="00DF4E09" w:rsidRDefault="00DF4E09" w:rsidP="00E945FB">
            <w:pPr>
              <w:autoSpaceDE w:val="0"/>
              <w:autoSpaceDN w:val="0"/>
              <w:adjustRightInd w:val="0"/>
              <w:jc w:val="center"/>
              <w:rPr>
                <w:rFonts w:ascii="Arial" w:hAnsi="Arial" w:cs="Arial"/>
                <w:b/>
                <w:bCs/>
                <w:color w:val="000000"/>
                <w:sz w:val="20"/>
                <w:szCs w:val="20"/>
              </w:rPr>
            </w:pPr>
          </w:p>
        </w:tc>
        <w:tc>
          <w:tcPr>
            <w:tcW w:w="2020" w:type="dxa"/>
            <w:tcBorders>
              <w:top w:val="single" w:sz="12" w:space="0" w:color="auto"/>
              <w:left w:val="single" w:sz="2" w:space="0" w:color="000000"/>
              <w:bottom w:val="single" w:sz="12" w:space="0" w:color="auto"/>
              <w:right w:val="single" w:sz="12" w:space="0" w:color="auto"/>
            </w:tcBorders>
            <w:shd w:val="solid" w:color="C0C0C0" w:fill="auto"/>
          </w:tcPr>
          <w:p w:rsidR="00DF4E09" w:rsidRPr="00DF4E09" w:rsidRDefault="008126A7" w:rsidP="00E53754">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6,318,317.92</w:t>
            </w:r>
          </w:p>
        </w:tc>
      </w:tr>
      <w:tr w:rsidR="00DF4E09" w:rsidRPr="00DF4E09" w:rsidTr="007620AF">
        <w:trPr>
          <w:trHeight w:val="163"/>
          <w:jc w:val="center"/>
        </w:trPr>
        <w:tc>
          <w:tcPr>
            <w:tcW w:w="160" w:type="dxa"/>
            <w:tcBorders>
              <w:top w:val="single" w:sz="12" w:space="0" w:color="auto"/>
              <w:left w:val="single" w:sz="2" w:space="0" w:color="000000"/>
              <w:bottom w:val="single" w:sz="2" w:space="0" w:color="000000"/>
              <w:right w:val="single" w:sz="2" w:space="0" w:color="000000"/>
            </w:tcBorders>
            <w:shd w:val="solid" w:color="FFFFFF" w:fill="auto"/>
          </w:tcPr>
          <w:p w:rsidR="00DF4E09" w:rsidRPr="00DF4E09" w:rsidRDefault="00DF4E09" w:rsidP="00E945FB">
            <w:pPr>
              <w:autoSpaceDE w:val="0"/>
              <w:autoSpaceDN w:val="0"/>
              <w:adjustRightInd w:val="0"/>
              <w:rPr>
                <w:rFonts w:ascii="Arial" w:hAnsi="Arial" w:cs="Arial"/>
                <w:b/>
                <w:bCs/>
                <w:color w:val="000000"/>
                <w:sz w:val="20"/>
                <w:szCs w:val="20"/>
              </w:rPr>
            </w:pPr>
          </w:p>
        </w:tc>
        <w:tc>
          <w:tcPr>
            <w:tcW w:w="5064" w:type="dxa"/>
            <w:tcBorders>
              <w:top w:val="single" w:sz="12" w:space="0" w:color="auto"/>
              <w:left w:val="single" w:sz="2" w:space="0" w:color="000000"/>
              <w:bottom w:val="single" w:sz="2" w:space="0" w:color="000000"/>
              <w:right w:val="single" w:sz="2" w:space="0" w:color="000000"/>
            </w:tcBorders>
            <w:shd w:val="solid" w:color="FFFFFF" w:fill="auto"/>
          </w:tcPr>
          <w:p w:rsidR="00DF4E09" w:rsidRPr="00DF4E09" w:rsidRDefault="00DF4E09" w:rsidP="00E945FB">
            <w:pPr>
              <w:autoSpaceDE w:val="0"/>
              <w:autoSpaceDN w:val="0"/>
              <w:adjustRightInd w:val="0"/>
              <w:rPr>
                <w:rFonts w:ascii="Arial" w:hAnsi="Arial" w:cs="Arial"/>
                <w:b/>
                <w:bCs/>
                <w:color w:val="000000"/>
                <w:sz w:val="20"/>
                <w:szCs w:val="20"/>
              </w:rPr>
            </w:pPr>
          </w:p>
        </w:tc>
        <w:tc>
          <w:tcPr>
            <w:tcW w:w="2000" w:type="dxa"/>
            <w:tcBorders>
              <w:top w:val="single" w:sz="12" w:space="0" w:color="auto"/>
              <w:left w:val="single" w:sz="2" w:space="0" w:color="000000"/>
              <w:bottom w:val="single" w:sz="2" w:space="0" w:color="000000"/>
              <w:right w:val="single" w:sz="2" w:space="0" w:color="000000"/>
            </w:tcBorders>
            <w:shd w:val="solid" w:color="FFFFFF" w:fill="auto"/>
          </w:tcPr>
          <w:p w:rsidR="00DF4E09" w:rsidRPr="00DF4E09" w:rsidRDefault="00DF4E09" w:rsidP="00E945FB">
            <w:pPr>
              <w:autoSpaceDE w:val="0"/>
              <w:autoSpaceDN w:val="0"/>
              <w:adjustRightInd w:val="0"/>
              <w:jc w:val="center"/>
              <w:rPr>
                <w:rFonts w:ascii="Arial" w:hAnsi="Arial" w:cs="Arial"/>
                <w:b/>
                <w:bCs/>
                <w:color w:val="000000"/>
                <w:sz w:val="20"/>
                <w:szCs w:val="20"/>
              </w:rPr>
            </w:pPr>
          </w:p>
        </w:tc>
        <w:tc>
          <w:tcPr>
            <w:tcW w:w="2020" w:type="dxa"/>
            <w:tcBorders>
              <w:top w:val="single" w:sz="12" w:space="0" w:color="auto"/>
              <w:left w:val="single" w:sz="2" w:space="0" w:color="000000"/>
              <w:bottom w:val="single" w:sz="2" w:space="0" w:color="000000"/>
              <w:right w:val="single" w:sz="2" w:space="0" w:color="000000"/>
            </w:tcBorders>
            <w:shd w:val="solid" w:color="FFFFFF" w:fill="auto"/>
          </w:tcPr>
          <w:p w:rsidR="00DF4E09" w:rsidRPr="00DF4E09" w:rsidRDefault="00DF4E09" w:rsidP="00E945FB">
            <w:pPr>
              <w:autoSpaceDE w:val="0"/>
              <w:autoSpaceDN w:val="0"/>
              <w:adjustRightInd w:val="0"/>
              <w:jc w:val="center"/>
              <w:rPr>
                <w:rFonts w:ascii="Arial" w:hAnsi="Arial" w:cs="Arial"/>
                <w:b/>
                <w:bCs/>
                <w:color w:val="000000"/>
                <w:sz w:val="20"/>
                <w:szCs w:val="20"/>
              </w:rPr>
            </w:pPr>
          </w:p>
        </w:tc>
      </w:tr>
      <w:tr w:rsidR="00DF4E09" w:rsidRPr="00DF4E09" w:rsidTr="007620AF">
        <w:trPr>
          <w:trHeight w:val="290"/>
          <w:jc w:val="center"/>
        </w:trPr>
        <w:tc>
          <w:tcPr>
            <w:tcW w:w="5224" w:type="dxa"/>
            <w:gridSpan w:val="2"/>
            <w:tcBorders>
              <w:top w:val="single" w:sz="2" w:space="0" w:color="000000"/>
              <w:left w:val="single" w:sz="2" w:space="0" w:color="000000"/>
              <w:bottom w:val="single" w:sz="12" w:space="0" w:color="auto"/>
              <w:right w:val="single" w:sz="2" w:space="0" w:color="000000"/>
            </w:tcBorders>
            <w:shd w:val="solid" w:color="FFFFFF" w:fill="auto"/>
          </w:tcPr>
          <w:p w:rsidR="00DF4E09" w:rsidRPr="00DF4E09" w:rsidRDefault="00DF4E09" w:rsidP="00E945FB">
            <w:pPr>
              <w:autoSpaceDE w:val="0"/>
              <w:autoSpaceDN w:val="0"/>
              <w:adjustRightInd w:val="0"/>
              <w:rPr>
                <w:rFonts w:ascii="Arial" w:hAnsi="Arial" w:cs="Arial"/>
                <w:b/>
                <w:bCs/>
                <w:color w:val="000000"/>
                <w:sz w:val="20"/>
                <w:szCs w:val="20"/>
              </w:rPr>
            </w:pPr>
            <w:r w:rsidRPr="00DF4E09">
              <w:rPr>
                <w:rFonts w:ascii="Arial" w:hAnsi="Arial" w:cs="Arial"/>
                <w:b/>
                <w:bCs/>
                <w:color w:val="000000"/>
                <w:sz w:val="20"/>
                <w:szCs w:val="20"/>
              </w:rPr>
              <w:lastRenderedPageBreak/>
              <w:t>(MAS)</w:t>
            </w:r>
          </w:p>
        </w:tc>
        <w:tc>
          <w:tcPr>
            <w:tcW w:w="2000" w:type="dxa"/>
            <w:tcBorders>
              <w:top w:val="single" w:sz="2" w:space="0" w:color="000000"/>
              <w:left w:val="single" w:sz="2" w:space="0" w:color="000000"/>
              <w:bottom w:val="single" w:sz="12" w:space="0" w:color="auto"/>
              <w:right w:val="single" w:sz="2" w:space="0" w:color="000000"/>
            </w:tcBorders>
            <w:shd w:val="solid" w:color="FFFFFF" w:fill="auto"/>
          </w:tcPr>
          <w:p w:rsidR="00DF4E09" w:rsidRPr="00DF4E09" w:rsidRDefault="00DF4E09" w:rsidP="00E945FB">
            <w:pPr>
              <w:autoSpaceDE w:val="0"/>
              <w:autoSpaceDN w:val="0"/>
              <w:adjustRightInd w:val="0"/>
              <w:jc w:val="center"/>
              <w:rPr>
                <w:rFonts w:ascii="Arial" w:hAnsi="Arial" w:cs="Arial"/>
                <w:b/>
                <w:bCs/>
                <w:color w:val="000000"/>
                <w:sz w:val="20"/>
                <w:szCs w:val="20"/>
              </w:rPr>
            </w:pPr>
          </w:p>
        </w:tc>
        <w:tc>
          <w:tcPr>
            <w:tcW w:w="2020" w:type="dxa"/>
            <w:tcBorders>
              <w:top w:val="single" w:sz="2" w:space="0" w:color="000000"/>
              <w:left w:val="single" w:sz="2" w:space="0" w:color="000000"/>
              <w:bottom w:val="single" w:sz="12" w:space="0" w:color="auto"/>
              <w:right w:val="single" w:sz="2" w:space="0" w:color="000000"/>
            </w:tcBorders>
            <w:shd w:val="solid" w:color="FFFFFF" w:fill="auto"/>
          </w:tcPr>
          <w:p w:rsidR="00DF4E09" w:rsidRPr="00DF4E09" w:rsidRDefault="00DF4E09" w:rsidP="00E945FB">
            <w:pPr>
              <w:autoSpaceDE w:val="0"/>
              <w:autoSpaceDN w:val="0"/>
              <w:adjustRightInd w:val="0"/>
              <w:jc w:val="center"/>
              <w:rPr>
                <w:rFonts w:ascii="Arial" w:hAnsi="Arial" w:cs="Arial"/>
                <w:b/>
                <w:bCs/>
                <w:color w:val="000000"/>
                <w:sz w:val="20"/>
                <w:szCs w:val="20"/>
              </w:rPr>
            </w:pPr>
          </w:p>
        </w:tc>
      </w:tr>
      <w:tr w:rsidR="00DF4E09" w:rsidRPr="00DF4E09" w:rsidTr="007620AF">
        <w:trPr>
          <w:trHeight w:val="336"/>
          <w:jc w:val="center"/>
        </w:trPr>
        <w:tc>
          <w:tcPr>
            <w:tcW w:w="5224" w:type="dxa"/>
            <w:gridSpan w:val="2"/>
            <w:tcBorders>
              <w:top w:val="single" w:sz="12" w:space="0" w:color="auto"/>
              <w:left w:val="single" w:sz="12" w:space="0" w:color="auto"/>
              <w:bottom w:val="single" w:sz="12" w:space="0" w:color="auto"/>
              <w:right w:val="single" w:sz="2" w:space="0" w:color="000000"/>
            </w:tcBorders>
            <w:shd w:val="solid" w:color="FFFFFF" w:fill="auto"/>
          </w:tcPr>
          <w:p w:rsidR="00DF4E09" w:rsidRPr="00DF4E09" w:rsidRDefault="00DF4E09" w:rsidP="00E945FB">
            <w:pPr>
              <w:autoSpaceDE w:val="0"/>
              <w:autoSpaceDN w:val="0"/>
              <w:adjustRightInd w:val="0"/>
              <w:rPr>
                <w:rFonts w:ascii="Arial" w:hAnsi="Arial" w:cs="Arial"/>
                <w:b/>
                <w:bCs/>
                <w:color w:val="000000"/>
                <w:sz w:val="20"/>
                <w:szCs w:val="20"/>
              </w:rPr>
            </w:pPr>
            <w:r w:rsidRPr="00DF4E09">
              <w:rPr>
                <w:rFonts w:ascii="Arial" w:hAnsi="Arial" w:cs="Arial"/>
                <w:b/>
                <w:bCs/>
                <w:color w:val="000000"/>
                <w:sz w:val="20"/>
                <w:szCs w:val="20"/>
              </w:rPr>
              <w:t>2. Ingresos contables no presupuestarios</w:t>
            </w:r>
          </w:p>
        </w:tc>
        <w:tc>
          <w:tcPr>
            <w:tcW w:w="2000" w:type="dxa"/>
            <w:tcBorders>
              <w:top w:val="single" w:sz="12" w:space="0" w:color="auto"/>
              <w:left w:val="single" w:sz="2" w:space="0" w:color="000000"/>
              <w:bottom w:val="single" w:sz="12" w:space="0" w:color="auto"/>
              <w:right w:val="single" w:sz="2" w:space="0" w:color="000000"/>
            </w:tcBorders>
            <w:shd w:val="solid" w:color="FFFFFF" w:fill="auto"/>
          </w:tcPr>
          <w:p w:rsidR="00DF4E09" w:rsidRPr="00DF4E09" w:rsidRDefault="00DF4E09" w:rsidP="00E945FB">
            <w:pPr>
              <w:autoSpaceDE w:val="0"/>
              <w:autoSpaceDN w:val="0"/>
              <w:adjustRightInd w:val="0"/>
              <w:rPr>
                <w:rFonts w:ascii="Arial" w:hAnsi="Arial" w:cs="Arial"/>
                <w:color w:val="000000"/>
                <w:sz w:val="20"/>
                <w:szCs w:val="20"/>
              </w:rPr>
            </w:pPr>
          </w:p>
        </w:tc>
        <w:tc>
          <w:tcPr>
            <w:tcW w:w="2020" w:type="dxa"/>
            <w:tcBorders>
              <w:top w:val="single" w:sz="12" w:space="0" w:color="auto"/>
              <w:left w:val="single" w:sz="2" w:space="0" w:color="000000"/>
              <w:bottom w:val="single" w:sz="12" w:space="0" w:color="auto"/>
              <w:right w:val="single" w:sz="12" w:space="0" w:color="auto"/>
            </w:tcBorders>
          </w:tcPr>
          <w:p w:rsidR="00DF4E09" w:rsidRPr="00DF4E09" w:rsidRDefault="008126A7" w:rsidP="00E945FB">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10.39</w:t>
            </w:r>
          </w:p>
        </w:tc>
      </w:tr>
      <w:tr w:rsidR="00DF4E09" w:rsidRPr="00DF4E09" w:rsidTr="007620AF">
        <w:trPr>
          <w:trHeight w:val="336"/>
          <w:jc w:val="center"/>
        </w:trPr>
        <w:tc>
          <w:tcPr>
            <w:tcW w:w="160" w:type="dxa"/>
            <w:tcBorders>
              <w:top w:val="single" w:sz="12" w:space="0" w:color="auto"/>
              <w:left w:val="single" w:sz="12" w:space="0" w:color="auto"/>
              <w:bottom w:val="single" w:sz="2" w:space="0" w:color="000000"/>
              <w:right w:val="single" w:sz="2" w:space="0" w:color="000000"/>
            </w:tcBorders>
            <w:shd w:val="solid" w:color="FFFFFF" w:fill="auto"/>
          </w:tcPr>
          <w:p w:rsidR="00DF4E09" w:rsidRPr="00DF4E09" w:rsidRDefault="00DF4E09" w:rsidP="00E945FB">
            <w:pPr>
              <w:autoSpaceDE w:val="0"/>
              <w:autoSpaceDN w:val="0"/>
              <w:adjustRightInd w:val="0"/>
              <w:rPr>
                <w:rFonts w:ascii="Arial" w:hAnsi="Arial" w:cs="Arial"/>
                <w:b/>
                <w:bCs/>
                <w:color w:val="000000"/>
                <w:sz w:val="20"/>
                <w:szCs w:val="20"/>
              </w:rPr>
            </w:pPr>
          </w:p>
        </w:tc>
        <w:tc>
          <w:tcPr>
            <w:tcW w:w="5064" w:type="dxa"/>
            <w:tcBorders>
              <w:top w:val="single" w:sz="12" w:space="0" w:color="auto"/>
              <w:left w:val="single" w:sz="2" w:space="0" w:color="000000"/>
              <w:bottom w:val="single" w:sz="2" w:space="0" w:color="000000"/>
              <w:right w:val="single" w:sz="12" w:space="0" w:color="auto"/>
            </w:tcBorders>
            <w:shd w:val="solid" w:color="FFFFFF" w:fill="auto"/>
          </w:tcPr>
          <w:p w:rsidR="00DF4E09" w:rsidRPr="00DF4E09" w:rsidRDefault="00DF4E09" w:rsidP="00E945FB">
            <w:pPr>
              <w:autoSpaceDE w:val="0"/>
              <w:autoSpaceDN w:val="0"/>
              <w:adjustRightInd w:val="0"/>
              <w:rPr>
                <w:rFonts w:ascii="Arial" w:hAnsi="Arial" w:cs="Arial"/>
                <w:color w:val="000000"/>
                <w:sz w:val="20"/>
                <w:szCs w:val="20"/>
              </w:rPr>
            </w:pPr>
            <w:r w:rsidRPr="00DF4E09">
              <w:rPr>
                <w:rFonts w:ascii="Arial" w:hAnsi="Arial" w:cs="Arial"/>
                <w:color w:val="000000"/>
                <w:sz w:val="20"/>
                <w:szCs w:val="20"/>
              </w:rPr>
              <w:t>Incremento por variación de inventarios</w:t>
            </w:r>
          </w:p>
        </w:tc>
        <w:tc>
          <w:tcPr>
            <w:tcW w:w="2000" w:type="dxa"/>
            <w:tcBorders>
              <w:top w:val="single" w:sz="12" w:space="0" w:color="auto"/>
              <w:left w:val="single" w:sz="12" w:space="0" w:color="auto"/>
              <w:bottom w:val="single" w:sz="2" w:space="0" w:color="000000"/>
              <w:right w:val="single" w:sz="12" w:space="0" w:color="auto"/>
            </w:tcBorders>
          </w:tcPr>
          <w:p w:rsidR="00DF4E09" w:rsidRPr="00DF4E09" w:rsidRDefault="00DF4E09" w:rsidP="00E945FB">
            <w:pPr>
              <w:autoSpaceDE w:val="0"/>
              <w:autoSpaceDN w:val="0"/>
              <w:adjustRightInd w:val="0"/>
              <w:jc w:val="center"/>
              <w:rPr>
                <w:rFonts w:ascii="Arial" w:hAnsi="Arial" w:cs="Arial"/>
                <w:b/>
                <w:bCs/>
                <w:color w:val="000000"/>
                <w:sz w:val="20"/>
                <w:szCs w:val="20"/>
              </w:rPr>
            </w:pPr>
          </w:p>
        </w:tc>
        <w:tc>
          <w:tcPr>
            <w:tcW w:w="2020" w:type="dxa"/>
            <w:tcBorders>
              <w:top w:val="single" w:sz="12" w:space="0" w:color="auto"/>
              <w:left w:val="single" w:sz="12" w:space="0" w:color="auto"/>
              <w:bottom w:val="single" w:sz="2" w:space="0" w:color="000000"/>
              <w:right w:val="single" w:sz="12" w:space="0" w:color="auto"/>
            </w:tcBorders>
            <w:shd w:val="solid" w:color="FFFFFF" w:fill="auto"/>
          </w:tcPr>
          <w:p w:rsidR="00DF4E09" w:rsidRPr="00DF4E09" w:rsidRDefault="00DF4E09" w:rsidP="00E945FB">
            <w:pPr>
              <w:autoSpaceDE w:val="0"/>
              <w:autoSpaceDN w:val="0"/>
              <w:adjustRightInd w:val="0"/>
              <w:rPr>
                <w:rFonts w:ascii="Arial" w:hAnsi="Arial" w:cs="Arial"/>
                <w:color w:val="000000"/>
                <w:sz w:val="20"/>
                <w:szCs w:val="20"/>
              </w:rPr>
            </w:pPr>
          </w:p>
        </w:tc>
      </w:tr>
      <w:tr w:rsidR="00DF4E09" w:rsidRPr="00DF4E09" w:rsidTr="007620AF">
        <w:trPr>
          <w:trHeight w:val="554"/>
          <w:jc w:val="center"/>
        </w:trPr>
        <w:tc>
          <w:tcPr>
            <w:tcW w:w="160" w:type="dxa"/>
            <w:tcBorders>
              <w:top w:val="single" w:sz="2" w:space="0" w:color="000000"/>
              <w:left w:val="single" w:sz="12" w:space="0" w:color="auto"/>
              <w:bottom w:val="single" w:sz="2" w:space="0" w:color="000000"/>
              <w:right w:val="single" w:sz="2" w:space="0" w:color="000000"/>
            </w:tcBorders>
            <w:shd w:val="solid" w:color="FFFFFF" w:fill="auto"/>
          </w:tcPr>
          <w:p w:rsidR="00DF4E09" w:rsidRPr="00DF4E09" w:rsidRDefault="00DF4E09" w:rsidP="00E945FB">
            <w:pPr>
              <w:autoSpaceDE w:val="0"/>
              <w:autoSpaceDN w:val="0"/>
              <w:adjustRightInd w:val="0"/>
              <w:rPr>
                <w:rFonts w:ascii="Arial" w:hAnsi="Arial" w:cs="Arial"/>
                <w:b/>
                <w:bCs/>
                <w:color w:val="000000"/>
                <w:sz w:val="20"/>
                <w:szCs w:val="20"/>
              </w:rPr>
            </w:pPr>
          </w:p>
        </w:tc>
        <w:tc>
          <w:tcPr>
            <w:tcW w:w="9084" w:type="dxa"/>
            <w:gridSpan w:val="3"/>
            <w:tcBorders>
              <w:top w:val="single" w:sz="2" w:space="0" w:color="000000"/>
              <w:left w:val="single" w:sz="2" w:space="0" w:color="000000"/>
              <w:bottom w:val="single" w:sz="2" w:space="0" w:color="000000"/>
              <w:right w:val="single" w:sz="12" w:space="0" w:color="auto"/>
            </w:tcBorders>
            <w:shd w:val="solid" w:color="FFFFFF" w:fill="auto"/>
          </w:tcPr>
          <w:p w:rsidR="00DF4E09" w:rsidRPr="00DF4E09" w:rsidRDefault="00DF4E09" w:rsidP="00E945FB">
            <w:pPr>
              <w:autoSpaceDE w:val="0"/>
              <w:autoSpaceDN w:val="0"/>
              <w:adjustRightInd w:val="0"/>
              <w:rPr>
                <w:rFonts w:ascii="Arial" w:hAnsi="Arial" w:cs="Arial"/>
                <w:color w:val="000000"/>
                <w:sz w:val="20"/>
                <w:szCs w:val="20"/>
              </w:rPr>
            </w:pPr>
            <w:r w:rsidRPr="00DF4E09">
              <w:rPr>
                <w:rFonts w:ascii="Arial" w:hAnsi="Arial" w:cs="Arial"/>
                <w:color w:val="000000"/>
                <w:sz w:val="20"/>
                <w:szCs w:val="20"/>
              </w:rPr>
              <w:t>Disminución del exceso de estimaciones por pérdida o deterioro u obsolescencia</w:t>
            </w:r>
          </w:p>
        </w:tc>
      </w:tr>
      <w:tr w:rsidR="00DF4E09" w:rsidRPr="00DF4E09" w:rsidTr="007620AF">
        <w:trPr>
          <w:trHeight w:val="336"/>
          <w:jc w:val="center"/>
        </w:trPr>
        <w:tc>
          <w:tcPr>
            <w:tcW w:w="160" w:type="dxa"/>
            <w:tcBorders>
              <w:top w:val="single" w:sz="2" w:space="0" w:color="000000"/>
              <w:left w:val="single" w:sz="12" w:space="0" w:color="auto"/>
              <w:bottom w:val="single" w:sz="2" w:space="0" w:color="000000"/>
              <w:right w:val="single" w:sz="2" w:space="0" w:color="000000"/>
            </w:tcBorders>
            <w:shd w:val="solid" w:color="FFFFFF" w:fill="auto"/>
          </w:tcPr>
          <w:p w:rsidR="00DF4E09" w:rsidRPr="00DF4E09" w:rsidRDefault="00DF4E09" w:rsidP="00E945FB">
            <w:pPr>
              <w:autoSpaceDE w:val="0"/>
              <w:autoSpaceDN w:val="0"/>
              <w:adjustRightInd w:val="0"/>
              <w:rPr>
                <w:rFonts w:ascii="Arial" w:hAnsi="Arial" w:cs="Arial"/>
                <w:color w:val="000000"/>
                <w:sz w:val="20"/>
                <w:szCs w:val="20"/>
              </w:rPr>
            </w:pPr>
          </w:p>
        </w:tc>
        <w:tc>
          <w:tcPr>
            <w:tcW w:w="5064" w:type="dxa"/>
            <w:tcBorders>
              <w:top w:val="single" w:sz="2" w:space="0" w:color="000000"/>
              <w:left w:val="single" w:sz="2" w:space="0" w:color="000000"/>
              <w:bottom w:val="single" w:sz="2" w:space="0" w:color="000000"/>
              <w:right w:val="single" w:sz="12" w:space="0" w:color="auto"/>
            </w:tcBorders>
            <w:shd w:val="solid" w:color="FFFFFF" w:fill="auto"/>
          </w:tcPr>
          <w:p w:rsidR="00DF4E09" w:rsidRPr="00DF4E09" w:rsidRDefault="00DF4E09" w:rsidP="00E945FB">
            <w:pPr>
              <w:autoSpaceDE w:val="0"/>
              <w:autoSpaceDN w:val="0"/>
              <w:adjustRightInd w:val="0"/>
              <w:rPr>
                <w:rFonts w:ascii="Arial" w:hAnsi="Arial" w:cs="Arial"/>
                <w:color w:val="000000"/>
                <w:sz w:val="20"/>
                <w:szCs w:val="20"/>
              </w:rPr>
            </w:pPr>
            <w:r w:rsidRPr="00DF4E09">
              <w:rPr>
                <w:rFonts w:ascii="Arial" w:hAnsi="Arial" w:cs="Arial"/>
                <w:color w:val="000000"/>
                <w:sz w:val="20"/>
                <w:szCs w:val="20"/>
              </w:rPr>
              <w:t>Disminución del exceso de provisiones</w:t>
            </w:r>
          </w:p>
        </w:tc>
        <w:tc>
          <w:tcPr>
            <w:tcW w:w="2000" w:type="dxa"/>
            <w:tcBorders>
              <w:top w:val="single" w:sz="2" w:space="0" w:color="000000"/>
              <w:left w:val="single" w:sz="12" w:space="0" w:color="auto"/>
              <w:bottom w:val="single" w:sz="2" w:space="0" w:color="000000"/>
              <w:right w:val="single" w:sz="12" w:space="0" w:color="auto"/>
            </w:tcBorders>
          </w:tcPr>
          <w:p w:rsidR="00DF4E09" w:rsidRPr="00DF4E09" w:rsidRDefault="00DF4E09" w:rsidP="00E945FB">
            <w:pPr>
              <w:autoSpaceDE w:val="0"/>
              <w:autoSpaceDN w:val="0"/>
              <w:adjustRightInd w:val="0"/>
              <w:jc w:val="center"/>
              <w:rPr>
                <w:rFonts w:ascii="Arial" w:hAnsi="Arial" w:cs="Arial"/>
                <w:b/>
                <w:bCs/>
                <w:color w:val="000000"/>
                <w:sz w:val="20"/>
                <w:szCs w:val="20"/>
              </w:rPr>
            </w:pPr>
          </w:p>
        </w:tc>
        <w:tc>
          <w:tcPr>
            <w:tcW w:w="2020" w:type="dxa"/>
            <w:tcBorders>
              <w:top w:val="single" w:sz="2" w:space="0" w:color="000000"/>
              <w:left w:val="single" w:sz="12" w:space="0" w:color="auto"/>
              <w:bottom w:val="single" w:sz="2" w:space="0" w:color="000000"/>
              <w:right w:val="single" w:sz="12" w:space="0" w:color="auto"/>
            </w:tcBorders>
            <w:shd w:val="solid" w:color="FFFFFF" w:fill="auto"/>
          </w:tcPr>
          <w:p w:rsidR="00DF4E09" w:rsidRPr="00DF4E09" w:rsidRDefault="00DF4E09" w:rsidP="00E945FB">
            <w:pPr>
              <w:autoSpaceDE w:val="0"/>
              <w:autoSpaceDN w:val="0"/>
              <w:adjustRightInd w:val="0"/>
              <w:rPr>
                <w:rFonts w:ascii="Arial" w:hAnsi="Arial" w:cs="Arial"/>
                <w:color w:val="000000"/>
                <w:sz w:val="20"/>
                <w:szCs w:val="20"/>
              </w:rPr>
            </w:pPr>
          </w:p>
        </w:tc>
      </w:tr>
      <w:tr w:rsidR="00DF4E09" w:rsidRPr="00DF4E09" w:rsidTr="007620AF">
        <w:trPr>
          <w:trHeight w:val="336"/>
          <w:jc w:val="center"/>
        </w:trPr>
        <w:tc>
          <w:tcPr>
            <w:tcW w:w="160" w:type="dxa"/>
            <w:tcBorders>
              <w:top w:val="single" w:sz="2" w:space="0" w:color="000000"/>
              <w:left w:val="single" w:sz="12" w:space="0" w:color="auto"/>
              <w:bottom w:val="single" w:sz="2" w:space="0" w:color="000000"/>
              <w:right w:val="single" w:sz="2" w:space="0" w:color="000000"/>
            </w:tcBorders>
            <w:shd w:val="solid" w:color="FFFFFF" w:fill="auto"/>
          </w:tcPr>
          <w:p w:rsidR="00DF4E09" w:rsidRPr="00DF4E09" w:rsidRDefault="00DF4E09" w:rsidP="00E945FB">
            <w:pPr>
              <w:autoSpaceDE w:val="0"/>
              <w:autoSpaceDN w:val="0"/>
              <w:adjustRightInd w:val="0"/>
              <w:rPr>
                <w:rFonts w:ascii="Arial" w:hAnsi="Arial" w:cs="Arial"/>
                <w:color w:val="000000"/>
                <w:sz w:val="20"/>
                <w:szCs w:val="20"/>
              </w:rPr>
            </w:pPr>
          </w:p>
        </w:tc>
        <w:tc>
          <w:tcPr>
            <w:tcW w:w="5064" w:type="dxa"/>
            <w:tcBorders>
              <w:top w:val="single" w:sz="2" w:space="0" w:color="000000"/>
              <w:left w:val="single" w:sz="2" w:space="0" w:color="000000"/>
              <w:bottom w:val="single" w:sz="2" w:space="0" w:color="000000"/>
              <w:right w:val="single" w:sz="12" w:space="0" w:color="auto"/>
            </w:tcBorders>
            <w:shd w:val="solid" w:color="FFFFFF" w:fill="auto"/>
          </w:tcPr>
          <w:p w:rsidR="00DF4E09" w:rsidRPr="00DF4E09" w:rsidRDefault="00DF4E09" w:rsidP="00E945FB">
            <w:pPr>
              <w:autoSpaceDE w:val="0"/>
              <w:autoSpaceDN w:val="0"/>
              <w:adjustRightInd w:val="0"/>
              <w:rPr>
                <w:rFonts w:ascii="Arial" w:hAnsi="Arial" w:cs="Arial"/>
                <w:color w:val="000000"/>
                <w:sz w:val="20"/>
                <w:szCs w:val="20"/>
              </w:rPr>
            </w:pPr>
            <w:r w:rsidRPr="00DF4E09">
              <w:rPr>
                <w:rFonts w:ascii="Arial" w:hAnsi="Arial" w:cs="Arial"/>
                <w:color w:val="000000"/>
                <w:sz w:val="20"/>
                <w:szCs w:val="20"/>
              </w:rPr>
              <w:t>Otros Ingresos y beneficios varios</w:t>
            </w:r>
          </w:p>
        </w:tc>
        <w:tc>
          <w:tcPr>
            <w:tcW w:w="2000" w:type="dxa"/>
            <w:tcBorders>
              <w:top w:val="single" w:sz="2" w:space="0" w:color="000000"/>
              <w:left w:val="single" w:sz="12" w:space="0" w:color="auto"/>
              <w:bottom w:val="single" w:sz="2" w:space="0" w:color="000000"/>
              <w:right w:val="single" w:sz="12" w:space="0" w:color="auto"/>
            </w:tcBorders>
          </w:tcPr>
          <w:p w:rsidR="00DF4E09" w:rsidRPr="00DF4E09" w:rsidRDefault="00DF4E09" w:rsidP="00E945FB">
            <w:pPr>
              <w:autoSpaceDE w:val="0"/>
              <w:autoSpaceDN w:val="0"/>
              <w:adjustRightInd w:val="0"/>
              <w:jc w:val="center"/>
              <w:rPr>
                <w:rFonts w:ascii="Arial" w:hAnsi="Arial" w:cs="Arial"/>
                <w:b/>
                <w:bCs/>
                <w:color w:val="000000"/>
                <w:sz w:val="20"/>
                <w:szCs w:val="20"/>
              </w:rPr>
            </w:pPr>
          </w:p>
        </w:tc>
        <w:tc>
          <w:tcPr>
            <w:tcW w:w="2020" w:type="dxa"/>
            <w:tcBorders>
              <w:top w:val="single" w:sz="2" w:space="0" w:color="000000"/>
              <w:left w:val="single" w:sz="12" w:space="0" w:color="auto"/>
              <w:bottom w:val="single" w:sz="2" w:space="0" w:color="000000"/>
              <w:right w:val="single" w:sz="12" w:space="0" w:color="auto"/>
            </w:tcBorders>
            <w:shd w:val="solid" w:color="FFFFFF" w:fill="auto"/>
          </w:tcPr>
          <w:p w:rsidR="00DF4E09" w:rsidRPr="00DF4E09" w:rsidRDefault="00DF4E09" w:rsidP="00E945FB">
            <w:pPr>
              <w:autoSpaceDE w:val="0"/>
              <w:autoSpaceDN w:val="0"/>
              <w:adjustRightInd w:val="0"/>
              <w:rPr>
                <w:rFonts w:ascii="Arial" w:hAnsi="Arial" w:cs="Arial"/>
                <w:color w:val="000000"/>
                <w:sz w:val="20"/>
                <w:szCs w:val="20"/>
              </w:rPr>
            </w:pPr>
          </w:p>
        </w:tc>
      </w:tr>
      <w:tr w:rsidR="00DF4E09" w:rsidRPr="00DF4E09" w:rsidTr="007620AF">
        <w:trPr>
          <w:trHeight w:val="415"/>
          <w:jc w:val="center"/>
        </w:trPr>
        <w:tc>
          <w:tcPr>
            <w:tcW w:w="5224" w:type="dxa"/>
            <w:gridSpan w:val="2"/>
            <w:tcBorders>
              <w:top w:val="single" w:sz="2" w:space="0" w:color="000000"/>
              <w:left w:val="single" w:sz="12" w:space="0" w:color="auto"/>
              <w:bottom w:val="single" w:sz="12" w:space="0" w:color="auto"/>
              <w:right w:val="single" w:sz="12" w:space="0" w:color="auto"/>
            </w:tcBorders>
            <w:shd w:val="solid" w:color="FFFFFF" w:fill="auto"/>
          </w:tcPr>
          <w:p w:rsidR="00DF4E09" w:rsidRPr="00DF4E09" w:rsidRDefault="00DF4E09" w:rsidP="00E945FB">
            <w:pPr>
              <w:autoSpaceDE w:val="0"/>
              <w:autoSpaceDN w:val="0"/>
              <w:adjustRightInd w:val="0"/>
              <w:rPr>
                <w:rFonts w:ascii="Arial" w:hAnsi="Arial" w:cs="Arial"/>
                <w:b/>
                <w:bCs/>
                <w:color w:val="000000"/>
                <w:sz w:val="20"/>
                <w:szCs w:val="20"/>
              </w:rPr>
            </w:pPr>
            <w:r w:rsidRPr="00DF4E09">
              <w:rPr>
                <w:rFonts w:ascii="Arial" w:hAnsi="Arial" w:cs="Arial"/>
                <w:b/>
                <w:bCs/>
                <w:color w:val="000000"/>
                <w:sz w:val="20"/>
                <w:szCs w:val="20"/>
              </w:rPr>
              <w:t>Otros Ingresos contables no presupuestarios</w:t>
            </w:r>
          </w:p>
        </w:tc>
        <w:tc>
          <w:tcPr>
            <w:tcW w:w="2000" w:type="dxa"/>
            <w:tcBorders>
              <w:top w:val="single" w:sz="2" w:space="0" w:color="000000"/>
              <w:left w:val="single" w:sz="12" w:space="0" w:color="auto"/>
              <w:bottom w:val="single" w:sz="12" w:space="0" w:color="auto"/>
              <w:right w:val="single" w:sz="12" w:space="0" w:color="auto"/>
            </w:tcBorders>
          </w:tcPr>
          <w:p w:rsidR="00DF4E09" w:rsidRPr="00DF4E09" w:rsidRDefault="008126A7" w:rsidP="002423D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10.39</w:t>
            </w:r>
          </w:p>
        </w:tc>
        <w:tc>
          <w:tcPr>
            <w:tcW w:w="2020" w:type="dxa"/>
            <w:tcBorders>
              <w:top w:val="single" w:sz="2" w:space="0" w:color="000000"/>
              <w:left w:val="single" w:sz="12" w:space="0" w:color="auto"/>
              <w:bottom w:val="single" w:sz="12" w:space="0" w:color="auto"/>
              <w:right w:val="single" w:sz="12" w:space="0" w:color="auto"/>
            </w:tcBorders>
            <w:shd w:val="solid" w:color="FFFFFF" w:fill="auto"/>
          </w:tcPr>
          <w:p w:rsidR="00DF4E09" w:rsidRPr="00DF4E09" w:rsidRDefault="00DF4E09" w:rsidP="00E945FB">
            <w:pPr>
              <w:autoSpaceDE w:val="0"/>
              <w:autoSpaceDN w:val="0"/>
              <w:adjustRightInd w:val="0"/>
              <w:rPr>
                <w:rFonts w:ascii="Arial" w:hAnsi="Arial" w:cs="Arial"/>
                <w:color w:val="000000"/>
                <w:sz w:val="20"/>
                <w:szCs w:val="20"/>
              </w:rPr>
            </w:pPr>
          </w:p>
        </w:tc>
      </w:tr>
      <w:tr w:rsidR="00DF4E09" w:rsidRPr="00DF4E09" w:rsidTr="007620AF">
        <w:trPr>
          <w:trHeight w:val="125"/>
          <w:jc w:val="center"/>
        </w:trPr>
        <w:tc>
          <w:tcPr>
            <w:tcW w:w="160" w:type="dxa"/>
            <w:tcBorders>
              <w:top w:val="single" w:sz="12" w:space="0" w:color="auto"/>
              <w:left w:val="single" w:sz="12" w:space="0" w:color="auto"/>
              <w:bottom w:val="single" w:sz="2" w:space="0" w:color="000000"/>
              <w:right w:val="single" w:sz="2" w:space="0" w:color="000000"/>
            </w:tcBorders>
            <w:shd w:val="solid" w:color="FFFFFF" w:fill="auto"/>
          </w:tcPr>
          <w:p w:rsidR="00DF4E09" w:rsidRPr="00DF4E09" w:rsidRDefault="00DF4E09" w:rsidP="00E945FB">
            <w:pPr>
              <w:autoSpaceDE w:val="0"/>
              <w:autoSpaceDN w:val="0"/>
              <w:adjustRightInd w:val="0"/>
              <w:rPr>
                <w:rFonts w:ascii="Arial" w:hAnsi="Arial" w:cs="Arial"/>
                <w:color w:val="000000"/>
                <w:sz w:val="20"/>
                <w:szCs w:val="20"/>
              </w:rPr>
            </w:pPr>
          </w:p>
        </w:tc>
        <w:tc>
          <w:tcPr>
            <w:tcW w:w="5064" w:type="dxa"/>
            <w:tcBorders>
              <w:top w:val="single" w:sz="12" w:space="0" w:color="auto"/>
              <w:left w:val="single" w:sz="2" w:space="0" w:color="000000"/>
              <w:bottom w:val="single" w:sz="2" w:space="0" w:color="000000"/>
              <w:right w:val="single" w:sz="12" w:space="0" w:color="auto"/>
            </w:tcBorders>
            <w:shd w:val="solid" w:color="FFFFFF" w:fill="auto"/>
          </w:tcPr>
          <w:p w:rsidR="00DF4E09" w:rsidRPr="00DF4E09" w:rsidRDefault="00DF4E09" w:rsidP="00E945FB">
            <w:pPr>
              <w:autoSpaceDE w:val="0"/>
              <w:autoSpaceDN w:val="0"/>
              <w:adjustRightInd w:val="0"/>
              <w:rPr>
                <w:rFonts w:ascii="Arial" w:hAnsi="Arial" w:cs="Arial"/>
                <w:color w:val="000000"/>
                <w:sz w:val="20"/>
                <w:szCs w:val="20"/>
              </w:rPr>
            </w:pPr>
          </w:p>
        </w:tc>
        <w:tc>
          <w:tcPr>
            <w:tcW w:w="2000" w:type="dxa"/>
            <w:tcBorders>
              <w:top w:val="single" w:sz="12" w:space="0" w:color="auto"/>
              <w:left w:val="single" w:sz="12" w:space="0" w:color="auto"/>
              <w:bottom w:val="single" w:sz="2" w:space="0" w:color="000000"/>
              <w:right w:val="single" w:sz="12" w:space="0" w:color="auto"/>
            </w:tcBorders>
          </w:tcPr>
          <w:p w:rsidR="00DF4E09" w:rsidRPr="00DF4E09" w:rsidRDefault="00DF4E09" w:rsidP="00E945FB">
            <w:pPr>
              <w:autoSpaceDE w:val="0"/>
              <w:autoSpaceDN w:val="0"/>
              <w:adjustRightInd w:val="0"/>
              <w:jc w:val="center"/>
              <w:rPr>
                <w:rFonts w:ascii="Arial" w:hAnsi="Arial" w:cs="Arial"/>
                <w:b/>
                <w:bCs/>
                <w:color w:val="000000"/>
                <w:sz w:val="20"/>
                <w:szCs w:val="20"/>
              </w:rPr>
            </w:pPr>
          </w:p>
        </w:tc>
        <w:tc>
          <w:tcPr>
            <w:tcW w:w="2020" w:type="dxa"/>
            <w:tcBorders>
              <w:top w:val="single" w:sz="12" w:space="0" w:color="auto"/>
              <w:left w:val="single" w:sz="12" w:space="0" w:color="auto"/>
              <w:bottom w:val="single" w:sz="2" w:space="0" w:color="000000"/>
              <w:right w:val="single" w:sz="12" w:space="0" w:color="auto"/>
            </w:tcBorders>
            <w:shd w:val="solid" w:color="FFFFFF" w:fill="auto"/>
          </w:tcPr>
          <w:p w:rsidR="00DF4E09" w:rsidRPr="00DF4E09" w:rsidRDefault="00DF4E09" w:rsidP="00E945FB">
            <w:pPr>
              <w:autoSpaceDE w:val="0"/>
              <w:autoSpaceDN w:val="0"/>
              <w:adjustRightInd w:val="0"/>
              <w:rPr>
                <w:rFonts w:ascii="Arial" w:hAnsi="Arial" w:cs="Arial"/>
                <w:color w:val="000000"/>
                <w:sz w:val="20"/>
                <w:szCs w:val="20"/>
              </w:rPr>
            </w:pPr>
          </w:p>
        </w:tc>
      </w:tr>
      <w:tr w:rsidR="00DF4E09" w:rsidRPr="00DF4E09" w:rsidTr="007620AF">
        <w:trPr>
          <w:trHeight w:val="336"/>
          <w:jc w:val="center"/>
        </w:trPr>
        <w:tc>
          <w:tcPr>
            <w:tcW w:w="5224" w:type="dxa"/>
            <w:gridSpan w:val="2"/>
            <w:tcBorders>
              <w:top w:val="single" w:sz="2" w:space="0" w:color="000000"/>
              <w:left w:val="single" w:sz="12" w:space="0" w:color="auto"/>
              <w:bottom w:val="single" w:sz="12" w:space="0" w:color="auto"/>
              <w:right w:val="single" w:sz="12" w:space="0" w:color="auto"/>
            </w:tcBorders>
            <w:shd w:val="solid" w:color="FFFFFF" w:fill="auto"/>
          </w:tcPr>
          <w:p w:rsidR="00DF4E09" w:rsidRPr="00DF4E09" w:rsidRDefault="00DF4E09" w:rsidP="00E945FB">
            <w:pPr>
              <w:autoSpaceDE w:val="0"/>
              <w:autoSpaceDN w:val="0"/>
              <w:adjustRightInd w:val="0"/>
              <w:rPr>
                <w:rFonts w:ascii="Arial" w:hAnsi="Arial" w:cs="Arial"/>
                <w:b/>
                <w:bCs/>
                <w:color w:val="000000"/>
                <w:sz w:val="20"/>
                <w:szCs w:val="20"/>
              </w:rPr>
            </w:pPr>
            <w:r w:rsidRPr="00DF4E09">
              <w:rPr>
                <w:rFonts w:ascii="Arial" w:hAnsi="Arial" w:cs="Arial"/>
                <w:b/>
                <w:bCs/>
                <w:color w:val="000000"/>
                <w:sz w:val="20"/>
                <w:szCs w:val="20"/>
              </w:rPr>
              <w:t>(MENOS)</w:t>
            </w:r>
          </w:p>
        </w:tc>
        <w:tc>
          <w:tcPr>
            <w:tcW w:w="2000" w:type="dxa"/>
            <w:tcBorders>
              <w:top w:val="single" w:sz="2" w:space="0" w:color="000000"/>
              <w:left w:val="single" w:sz="12" w:space="0" w:color="auto"/>
              <w:bottom w:val="single" w:sz="12" w:space="0" w:color="auto"/>
              <w:right w:val="single" w:sz="12" w:space="0" w:color="auto"/>
            </w:tcBorders>
          </w:tcPr>
          <w:p w:rsidR="00DF4E09" w:rsidRPr="00DF4E09" w:rsidRDefault="00DF4E09" w:rsidP="00E945FB">
            <w:pPr>
              <w:autoSpaceDE w:val="0"/>
              <w:autoSpaceDN w:val="0"/>
              <w:adjustRightInd w:val="0"/>
              <w:jc w:val="center"/>
              <w:rPr>
                <w:rFonts w:ascii="Arial" w:hAnsi="Arial" w:cs="Arial"/>
                <w:b/>
                <w:bCs/>
                <w:color w:val="000000"/>
                <w:sz w:val="20"/>
                <w:szCs w:val="20"/>
              </w:rPr>
            </w:pPr>
          </w:p>
        </w:tc>
        <w:tc>
          <w:tcPr>
            <w:tcW w:w="2020" w:type="dxa"/>
            <w:tcBorders>
              <w:top w:val="single" w:sz="2" w:space="0" w:color="000000"/>
              <w:left w:val="single" w:sz="12" w:space="0" w:color="auto"/>
              <w:bottom w:val="single" w:sz="12" w:space="0" w:color="auto"/>
              <w:right w:val="single" w:sz="12" w:space="0" w:color="auto"/>
            </w:tcBorders>
            <w:shd w:val="solid" w:color="FFFFFF" w:fill="auto"/>
          </w:tcPr>
          <w:p w:rsidR="00DF4E09" w:rsidRPr="00DF4E09" w:rsidRDefault="00DF4E09" w:rsidP="00E945FB">
            <w:pPr>
              <w:autoSpaceDE w:val="0"/>
              <w:autoSpaceDN w:val="0"/>
              <w:adjustRightInd w:val="0"/>
              <w:rPr>
                <w:rFonts w:ascii="Arial" w:hAnsi="Arial" w:cs="Arial"/>
                <w:color w:val="000000"/>
                <w:sz w:val="20"/>
                <w:szCs w:val="20"/>
              </w:rPr>
            </w:pPr>
          </w:p>
        </w:tc>
      </w:tr>
      <w:tr w:rsidR="00DF4E09" w:rsidRPr="00DF4E09" w:rsidTr="007620AF">
        <w:trPr>
          <w:trHeight w:val="336"/>
          <w:jc w:val="center"/>
        </w:trPr>
        <w:tc>
          <w:tcPr>
            <w:tcW w:w="5224" w:type="dxa"/>
            <w:gridSpan w:val="2"/>
            <w:tcBorders>
              <w:top w:val="single" w:sz="12" w:space="0" w:color="auto"/>
              <w:left w:val="single" w:sz="12" w:space="0" w:color="auto"/>
              <w:bottom w:val="single" w:sz="12" w:space="0" w:color="auto"/>
              <w:right w:val="single" w:sz="2" w:space="0" w:color="000000"/>
            </w:tcBorders>
            <w:shd w:val="solid" w:color="FFFFFF" w:fill="auto"/>
          </w:tcPr>
          <w:p w:rsidR="00DF4E09" w:rsidRPr="00DF4E09" w:rsidRDefault="00DF4E09" w:rsidP="00E945FB">
            <w:pPr>
              <w:autoSpaceDE w:val="0"/>
              <w:autoSpaceDN w:val="0"/>
              <w:adjustRightInd w:val="0"/>
              <w:rPr>
                <w:rFonts w:ascii="Arial" w:hAnsi="Arial" w:cs="Arial"/>
                <w:b/>
                <w:bCs/>
                <w:color w:val="000000"/>
                <w:sz w:val="20"/>
                <w:szCs w:val="20"/>
              </w:rPr>
            </w:pPr>
            <w:r w:rsidRPr="00DF4E09">
              <w:rPr>
                <w:rFonts w:ascii="Arial" w:hAnsi="Arial" w:cs="Arial"/>
                <w:b/>
                <w:bCs/>
                <w:color w:val="000000"/>
                <w:sz w:val="20"/>
                <w:szCs w:val="20"/>
              </w:rPr>
              <w:t>3. Ingresos presupuestarios no contables</w:t>
            </w:r>
          </w:p>
        </w:tc>
        <w:tc>
          <w:tcPr>
            <w:tcW w:w="2000" w:type="dxa"/>
            <w:tcBorders>
              <w:top w:val="single" w:sz="12" w:space="0" w:color="auto"/>
              <w:left w:val="single" w:sz="2" w:space="0" w:color="000000"/>
              <w:bottom w:val="single" w:sz="12" w:space="0" w:color="auto"/>
              <w:right w:val="single" w:sz="2" w:space="0" w:color="000000"/>
            </w:tcBorders>
            <w:shd w:val="solid" w:color="FFFFFF" w:fill="auto"/>
          </w:tcPr>
          <w:p w:rsidR="00DF4E09" w:rsidRPr="00DF4E09" w:rsidRDefault="00DF4E09" w:rsidP="00E945FB">
            <w:pPr>
              <w:autoSpaceDE w:val="0"/>
              <w:autoSpaceDN w:val="0"/>
              <w:adjustRightInd w:val="0"/>
              <w:rPr>
                <w:rFonts w:ascii="Arial" w:hAnsi="Arial" w:cs="Arial"/>
                <w:color w:val="000000"/>
                <w:sz w:val="20"/>
                <w:szCs w:val="20"/>
              </w:rPr>
            </w:pPr>
          </w:p>
        </w:tc>
        <w:tc>
          <w:tcPr>
            <w:tcW w:w="2020" w:type="dxa"/>
            <w:tcBorders>
              <w:top w:val="single" w:sz="12" w:space="0" w:color="auto"/>
              <w:left w:val="single" w:sz="2" w:space="0" w:color="000000"/>
              <w:bottom w:val="single" w:sz="12" w:space="0" w:color="auto"/>
              <w:right w:val="single" w:sz="12" w:space="0" w:color="auto"/>
            </w:tcBorders>
          </w:tcPr>
          <w:p w:rsidR="00DF4E09" w:rsidRPr="00DF4E09" w:rsidRDefault="00DF4E09" w:rsidP="00E945FB">
            <w:pPr>
              <w:autoSpaceDE w:val="0"/>
              <w:autoSpaceDN w:val="0"/>
              <w:adjustRightInd w:val="0"/>
              <w:jc w:val="center"/>
              <w:rPr>
                <w:rFonts w:ascii="Arial" w:hAnsi="Arial" w:cs="Arial"/>
                <w:b/>
                <w:bCs/>
                <w:color w:val="000000"/>
                <w:sz w:val="20"/>
                <w:szCs w:val="20"/>
              </w:rPr>
            </w:pPr>
            <w:r w:rsidRPr="00DF4E09">
              <w:rPr>
                <w:rFonts w:ascii="Arial" w:hAnsi="Arial" w:cs="Arial"/>
                <w:b/>
                <w:bCs/>
                <w:color w:val="000000"/>
                <w:sz w:val="20"/>
                <w:szCs w:val="20"/>
              </w:rPr>
              <w:t>0</w:t>
            </w:r>
          </w:p>
        </w:tc>
      </w:tr>
      <w:tr w:rsidR="00DF4E09" w:rsidRPr="00DF4E09" w:rsidTr="007620AF">
        <w:trPr>
          <w:trHeight w:val="336"/>
          <w:jc w:val="center"/>
        </w:trPr>
        <w:tc>
          <w:tcPr>
            <w:tcW w:w="160" w:type="dxa"/>
            <w:tcBorders>
              <w:top w:val="single" w:sz="12" w:space="0" w:color="auto"/>
              <w:left w:val="single" w:sz="12" w:space="0" w:color="auto"/>
              <w:bottom w:val="single" w:sz="2" w:space="0" w:color="000000"/>
              <w:right w:val="single" w:sz="2" w:space="0" w:color="000000"/>
            </w:tcBorders>
            <w:shd w:val="solid" w:color="FFFFFF" w:fill="auto"/>
          </w:tcPr>
          <w:p w:rsidR="00DF4E09" w:rsidRPr="00DF4E09" w:rsidRDefault="00DF4E09" w:rsidP="00E945FB">
            <w:pPr>
              <w:autoSpaceDE w:val="0"/>
              <w:autoSpaceDN w:val="0"/>
              <w:adjustRightInd w:val="0"/>
              <w:rPr>
                <w:rFonts w:ascii="Arial" w:hAnsi="Arial" w:cs="Arial"/>
                <w:color w:val="000000"/>
                <w:sz w:val="20"/>
                <w:szCs w:val="20"/>
              </w:rPr>
            </w:pPr>
          </w:p>
        </w:tc>
        <w:tc>
          <w:tcPr>
            <w:tcW w:w="5064" w:type="dxa"/>
            <w:tcBorders>
              <w:top w:val="single" w:sz="12" w:space="0" w:color="auto"/>
              <w:left w:val="single" w:sz="2" w:space="0" w:color="000000"/>
              <w:bottom w:val="single" w:sz="2" w:space="0" w:color="000000"/>
              <w:right w:val="single" w:sz="12" w:space="0" w:color="auto"/>
            </w:tcBorders>
            <w:shd w:val="solid" w:color="FFFFFF" w:fill="auto"/>
          </w:tcPr>
          <w:p w:rsidR="00DF4E09" w:rsidRPr="00DF4E09" w:rsidRDefault="00DF4E09" w:rsidP="00E945FB">
            <w:pPr>
              <w:autoSpaceDE w:val="0"/>
              <w:autoSpaceDN w:val="0"/>
              <w:adjustRightInd w:val="0"/>
              <w:rPr>
                <w:rFonts w:ascii="Arial" w:hAnsi="Arial" w:cs="Arial"/>
                <w:color w:val="000000"/>
                <w:sz w:val="20"/>
                <w:szCs w:val="20"/>
              </w:rPr>
            </w:pPr>
            <w:r w:rsidRPr="00DF4E09">
              <w:rPr>
                <w:rFonts w:ascii="Arial" w:hAnsi="Arial" w:cs="Arial"/>
                <w:color w:val="000000"/>
                <w:sz w:val="20"/>
                <w:szCs w:val="20"/>
              </w:rPr>
              <w:t>Productos de capital</w:t>
            </w:r>
          </w:p>
        </w:tc>
        <w:tc>
          <w:tcPr>
            <w:tcW w:w="2000" w:type="dxa"/>
            <w:tcBorders>
              <w:top w:val="single" w:sz="12" w:space="0" w:color="auto"/>
              <w:left w:val="single" w:sz="12" w:space="0" w:color="auto"/>
              <w:bottom w:val="single" w:sz="2" w:space="0" w:color="000000"/>
              <w:right w:val="single" w:sz="12" w:space="0" w:color="auto"/>
            </w:tcBorders>
          </w:tcPr>
          <w:p w:rsidR="00DF4E09" w:rsidRPr="00DF4E09" w:rsidRDefault="00DF4E09" w:rsidP="00E945FB">
            <w:pPr>
              <w:autoSpaceDE w:val="0"/>
              <w:autoSpaceDN w:val="0"/>
              <w:adjustRightInd w:val="0"/>
              <w:jc w:val="center"/>
              <w:rPr>
                <w:rFonts w:ascii="Arial" w:hAnsi="Arial" w:cs="Arial"/>
                <w:b/>
                <w:bCs/>
                <w:color w:val="000000"/>
                <w:sz w:val="20"/>
                <w:szCs w:val="20"/>
              </w:rPr>
            </w:pPr>
          </w:p>
        </w:tc>
        <w:tc>
          <w:tcPr>
            <w:tcW w:w="2020" w:type="dxa"/>
            <w:tcBorders>
              <w:top w:val="single" w:sz="12" w:space="0" w:color="auto"/>
              <w:left w:val="single" w:sz="12" w:space="0" w:color="auto"/>
              <w:bottom w:val="single" w:sz="2" w:space="0" w:color="000000"/>
              <w:right w:val="single" w:sz="12" w:space="0" w:color="auto"/>
            </w:tcBorders>
            <w:shd w:val="solid" w:color="FFFFFF" w:fill="auto"/>
          </w:tcPr>
          <w:p w:rsidR="00DF4E09" w:rsidRPr="00DF4E09" w:rsidRDefault="00DF4E09" w:rsidP="00E945FB">
            <w:pPr>
              <w:autoSpaceDE w:val="0"/>
              <w:autoSpaceDN w:val="0"/>
              <w:adjustRightInd w:val="0"/>
              <w:rPr>
                <w:rFonts w:ascii="Arial" w:hAnsi="Arial" w:cs="Arial"/>
                <w:color w:val="000000"/>
                <w:sz w:val="20"/>
                <w:szCs w:val="20"/>
              </w:rPr>
            </w:pPr>
          </w:p>
        </w:tc>
      </w:tr>
      <w:tr w:rsidR="00DF4E09" w:rsidRPr="00DF4E09" w:rsidTr="007620AF">
        <w:trPr>
          <w:trHeight w:val="336"/>
          <w:jc w:val="center"/>
        </w:trPr>
        <w:tc>
          <w:tcPr>
            <w:tcW w:w="160" w:type="dxa"/>
            <w:tcBorders>
              <w:top w:val="single" w:sz="2" w:space="0" w:color="000000"/>
              <w:left w:val="single" w:sz="12" w:space="0" w:color="auto"/>
              <w:bottom w:val="single" w:sz="2" w:space="0" w:color="000000"/>
              <w:right w:val="single" w:sz="2" w:space="0" w:color="000000"/>
            </w:tcBorders>
            <w:shd w:val="solid" w:color="FFFFFF" w:fill="auto"/>
          </w:tcPr>
          <w:p w:rsidR="00DF4E09" w:rsidRPr="00DF4E09" w:rsidRDefault="00DF4E09" w:rsidP="00E945FB">
            <w:pPr>
              <w:autoSpaceDE w:val="0"/>
              <w:autoSpaceDN w:val="0"/>
              <w:adjustRightInd w:val="0"/>
              <w:rPr>
                <w:rFonts w:ascii="Arial" w:hAnsi="Arial" w:cs="Arial"/>
                <w:color w:val="000000"/>
                <w:sz w:val="20"/>
                <w:szCs w:val="20"/>
              </w:rPr>
            </w:pPr>
          </w:p>
        </w:tc>
        <w:tc>
          <w:tcPr>
            <w:tcW w:w="5064" w:type="dxa"/>
            <w:tcBorders>
              <w:top w:val="single" w:sz="2" w:space="0" w:color="000000"/>
              <w:left w:val="single" w:sz="2" w:space="0" w:color="000000"/>
              <w:bottom w:val="single" w:sz="2" w:space="0" w:color="000000"/>
              <w:right w:val="single" w:sz="12" w:space="0" w:color="auto"/>
            </w:tcBorders>
            <w:shd w:val="solid" w:color="FFFFFF" w:fill="auto"/>
          </w:tcPr>
          <w:p w:rsidR="00DF4E09" w:rsidRPr="00DF4E09" w:rsidRDefault="00DF4E09" w:rsidP="00E945FB">
            <w:pPr>
              <w:autoSpaceDE w:val="0"/>
              <w:autoSpaceDN w:val="0"/>
              <w:adjustRightInd w:val="0"/>
              <w:rPr>
                <w:rFonts w:ascii="Arial" w:hAnsi="Arial" w:cs="Arial"/>
                <w:color w:val="000000"/>
                <w:sz w:val="20"/>
                <w:szCs w:val="20"/>
              </w:rPr>
            </w:pPr>
            <w:r w:rsidRPr="00DF4E09">
              <w:rPr>
                <w:rFonts w:ascii="Arial" w:hAnsi="Arial" w:cs="Arial"/>
                <w:color w:val="000000"/>
                <w:sz w:val="20"/>
                <w:szCs w:val="20"/>
              </w:rPr>
              <w:t>Aprovechamientos de capital</w:t>
            </w:r>
          </w:p>
        </w:tc>
        <w:tc>
          <w:tcPr>
            <w:tcW w:w="2000" w:type="dxa"/>
            <w:tcBorders>
              <w:top w:val="single" w:sz="2" w:space="0" w:color="000000"/>
              <w:left w:val="single" w:sz="12" w:space="0" w:color="auto"/>
              <w:bottom w:val="single" w:sz="2" w:space="0" w:color="000000"/>
              <w:right w:val="single" w:sz="12" w:space="0" w:color="auto"/>
            </w:tcBorders>
          </w:tcPr>
          <w:p w:rsidR="00DF4E09" w:rsidRPr="00DF4E09" w:rsidRDefault="00DF4E09" w:rsidP="00E945FB">
            <w:pPr>
              <w:autoSpaceDE w:val="0"/>
              <w:autoSpaceDN w:val="0"/>
              <w:adjustRightInd w:val="0"/>
              <w:jc w:val="center"/>
              <w:rPr>
                <w:rFonts w:ascii="Arial" w:hAnsi="Arial" w:cs="Arial"/>
                <w:b/>
                <w:bCs/>
                <w:color w:val="000000"/>
                <w:sz w:val="20"/>
                <w:szCs w:val="20"/>
              </w:rPr>
            </w:pPr>
          </w:p>
        </w:tc>
        <w:tc>
          <w:tcPr>
            <w:tcW w:w="2020" w:type="dxa"/>
            <w:tcBorders>
              <w:top w:val="single" w:sz="2" w:space="0" w:color="000000"/>
              <w:left w:val="single" w:sz="12" w:space="0" w:color="auto"/>
              <w:bottom w:val="single" w:sz="2" w:space="0" w:color="000000"/>
              <w:right w:val="single" w:sz="12" w:space="0" w:color="auto"/>
            </w:tcBorders>
            <w:shd w:val="solid" w:color="FFFFFF" w:fill="auto"/>
          </w:tcPr>
          <w:p w:rsidR="00DF4E09" w:rsidRPr="00DF4E09" w:rsidRDefault="00DF4E09" w:rsidP="00E945FB">
            <w:pPr>
              <w:autoSpaceDE w:val="0"/>
              <w:autoSpaceDN w:val="0"/>
              <w:adjustRightInd w:val="0"/>
              <w:rPr>
                <w:rFonts w:ascii="Arial" w:hAnsi="Arial" w:cs="Arial"/>
                <w:color w:val="000000"/>
                <w:sz w:val="20"/>
                <w:szCs w:val="20"/>
              </w:rPr>
            </w:pPr>
          </w:p>
        </w:tc>
      </w:tr>
      <w:tr w:rsidR="00DF4E09" w:rsidRPr="00DF4E09" w:rsidTr="007620AF">
        <w:trPr>
          <w:trHeight w:val="336"/>
          <w:jc w:val="center"/>
        </w:trPr>
        <w:tc>
          <w:tcPr>
            <w:tcW w:w="160" w:type="dxa"/>
            <w:tcBorders>
              <w:top w:val="single" w:sz="2" w:space="0" w:color="000000"/>
              <w:left w:val="single" w:sz="12" w:space="0" w:color="auto"/>
              <w:bottom w:val="single" w:sz="2" w:space="0" w:color="000000"/>
              <w:right w:val="single" w:sz="2" w:space="0" w:color="000000"/>
            </w:tcBorders>
            <w:shd w:val="solid" w:color="FFFFFF" w:fill="auto"/>
          </w:tcPr>
          <w:p w:rsidR="00DF4E09" w:rsidRPr="00DF4E09" w:rsidRDefault="00DF4E09" w:rsidP="00E945FB">
            <w:pPr>
              <w:autoSpaceDE w:val="0"/>
              <w:autoSpaceDN w:val="0"/>
              <w:adjustRightInd w:val="0"/>
              <w:rPr>
                <w:rFonts w:ascii="Arial" w:hAnsi="Arial" w:cs="Arial"/>
                <w:color w:val="000000"/>
                <w:sz w:val="20"/>
                <w:szCs w:val="20"/>
              </w:rPr>
            </w:pPr>
          </w:p>
        </w:tc>
        <w:tc>
          <w:tcPr>
            <w:tcW w:w="5064" w:type="dxa"/>
            <w:tcBorders>
              <w:top w:val="single" w:sz="2" w:space="0" w:color="000000"/>
              <w:left w:val="single" w:sz="2" w:space="0" w:color="000000"/>
              <w:bottom w:val="single" w:sz="2" w:space="0" w:color="000000"/>
              <w:right w:val="single" w:sz="12" w:space="0" w:color="auto"/>
            </w:tcBorders>
            <w:shd w:val="solid" w:color="FFFFFF" w:fill="auto"/>
          </w:tcPr>
          <w:p w:rsidR="00DF4E09" w:rsidRPr="00DF4E09" w:rsidRDefault="00DF4E09" w:rsidP="00E945FB">
            <w:pPr>
              <w:autoSpaceDE w:val="0"/>
              <w:autoSpaceDN w:val="0"/>
              <w:adjustRightInd w:val="0"/>
              <w:rPr>
                <w:rFonts w:ascii="Arial" w:hAnsi="Arial" w:cs="Arial"/>
                <w:color w:val="000000"/>
                <w:sz w:val="20"/>
                <w:szCs w:val="20"/>
              </w:rPr>
            </w:pPr>
            <w:r w:rsidRPr="00DF4E09">
              <w:rPr>
                <w:rFonts w:ascii="Arial" w:hAnsi="Arial" w:cs="Arial"/>
                <w:color w:val="000000"/>
                <w:sz w:val="20"/>
                <w:szCs w:val="20"/>
              </w:rPr>
              <w:t>Ingresos derivados de financiamientos</w:t>
            </w:r>
          </w:p>
        </w:tc>
        <w:tc>
          <w:tcPr>
            <w:tcW w:w="2000" w:type="dxa"/>
            <w:tcBorders>
              <w:top w:val="single" w:sz="2" w:space="0" w:color="000000"/>
              <w:left w:val="single" w:sz="12" w:space="0" w:color="auto"/>
              <w:bottom w:val="single" w:sz="2" w:space="0" w:color="000000"/>
              <w:right w:val="single" w:sz="12" w:space="0" w:color="auto"/>
            </w:tcBorders>
          </w:tcPr>
          <w:p w:rsidR="00DF4E09" w:rsidRPr="00DF4E09" w:rsidRDefault="00DF4E09" w:rsidP="00E945FB">
            <w:pPr>
              <w:autoSpaceDE w:val="0"/>
              <w:autoSpaceDN w:val="0"/>
              <w:adjustRightInd w:val="0"/>
              <w:jc w:val="center"/>
              <w:rPr>
                <w:rFonts w:ascii="Arial" w:hAnsi="Arial" w:cs="Arial"/>
                <w:b/>
                <w:bCs/>
                <w:color w:val="000000"/>
                <w:sz w:val="20"/>
                <w:szCs w:val="20"/>
              </w:rPr>
            </w:pPr>
          </w:p>
        </w:tc>
        <w:tc>
          <w:tcPr>
            <w:tcW w:w="2020" w:type="dxa"/>
            <w:tcBorders>
              <w:top w:val="single" w:sz="2" w:space="0" w:color="000000"/>
              <w:left w:val="single" w:sz="12" w:space="0" w:color="auto"/>
              <w:bottom w:val="single" w:sz="2" w:space="0" w:color="000000"/>
              <w:right w:val="single" w:sz="12" w:space="0" w:color="auto"/>
            </w:tcBorders>
            <w:shd w:val="solid" w:color="FFFFFF" w:fill="auto"/>
          </w:tcPr>
          <w:p w:rsidR="00DF4E09" w:rsidRPr="00DF4E09" w:rsidRDefault="00DF4E09" w:rsidP="00E945FB">
            <w:pPr>
              <w:autoSpaceDE w:val="0"/>
              <w:autoSpaceDN w:val="0"/>
              <w:adjustRightInd w:val="0"/>
              <w:rPr>
                <w:rFonts w:ascii="Arial" w:hAnsi="Arial" w:cs="Arial"/>
                <w:color w:val="000000"/>
                <w:sz w:val="20"/>
                <w:szCs w:val="20"/>
              </w:rPr>
            </w:pPr>
          </w:p>
        </w:tc>
      </w:tr>
      <w:tr w:rsidR="00DF4E09" w:rsidRPr="00DF4E09" w:rsidTr="007620AF">
        <w:trPr>
          <w:trHeight w:val="336"/>
          <w:jc w:val="center"/>
        </w:trPr>
        <w:tc>
          <w:tcPr>
            <w:tcW w:w="5224" w:type="dxa"/>
            <w:gridSpan w:val="2"/>
            <w:tcBorders>
              <w:top w:val="single" w:sz="2" w:space="0" w:color="000000"/>
              <w:left w:val="single" w:sz="12" w:space="0" w:color="auto"/>
              <w:bottom w:val="single" w:sz="2" w:space="0" w:color="000000"/>
              <w:right w:val="single" w:sz="12" w:space="0" w:color="auto"/>
            </w:tcBorders>
            <w:shd w:val="solid" w:color="FFFFFF" w:fill="auto"/>
          </w:tcPr>
          <w:p w:rsidR="00DF4E09" w:rsidRPr="00DF4E09" w:rsidRDefault="00DF4E09" w:rsidP="00E945FB">
            <w:pPr>
              <w:autoSpaceDE w:val="0"/>
              <w:autoSpaceDN w:val="0"/>
              <w:adjustRightInd w:val="0"/>
              <w:rPr>
                <w:rFonts w:ascii="Arial" w:hAnsi="Arial" w:cs="Arial"/>
                <w:b/>
                <w:bCs/>
                <w:color w:val="000000"/>
                <w:sz w:val="20"/>
                <w:szCs w:val="20"/>
              </w:rPr>
            </w:pPr>
            <w:r w:rsidRPr="00DF4E09">
              <w:rPr>
                <w:rFonts w:ascii="Arial" w:hAnsi="Arial" w:cs="Arial"/>
                <w:b/>
                <w:bCs/>
                <w:color w:val="000000"/>
                <w:sz w:val="20"/>
                <w:szCs w:val="20"/>
              </w:rPr>
              <w:t>Otros Ingresos presupuestarios no contables</w:t>
            </w:r>
          </w:p>
        </w:tc>
        <w:tc>
          <w:tcPr>
            <w:tcW w:w="2000" w:type="dxa"/>
            <w:tcBorders>
              <w:top w:val="single" w:sz="2" w:space="0" w:color="000000"/>
              <w:left w:val="single" w:sz="12" w:space="0" w:color="auto"/>
              <w:bottom w:val="single" w:sz="2" w:space="0" w:color="000000"/>
              <w:right w:val="single" w:sz="12" w:space="0" w:color="auto"/>
            </w:tcBorders>
          </w:tcPr>
          <w:p w:rsidR="00DF4E09" w:rsidRPr="00DF4E09" w:rsidRDefault="00DF4E09" w:rsidP="00E945FB">
            <w:pPr>
              <w:autoSpaceDE w:val="0"/>
              <w:autoSpaceDN w:val="0"/>
              <w:adjustRightInd w:val="0"/>
              <w:jc w:val="center"/>
              <w:rPr>
                <w:rFonts w:ascii="Arial" w:hAnsi="Arial" w:cs="Arial"/>
                <w:b/>
                <w:bCs/>
                <w:color w:val="000000"/>
                <w:sz w:val="20"/>
                <w:szCs w:val="20"/>
              </w:rPr>
            </w:pPr>
          </w:p>
        </w:tc>
        <w:tc>
          <w:tcPr>
            <w:tcW w:w="2020" w:type="dxa"/>
            <w:tcBorders>
              <w:top w:val="single" w:sz="2" w:space="0" w:color="000000"/>
              <w:left w:val="single" w:sz="12" w:space="0" w:color="auto"/>
              <w:bottom w:val="single" w:sz="2" w:space="0" w:color="000000"/>
              <w:right w:val="single" w:sz="12" w:space="0" w:color="auto"/>
            </w:tcBorders>
            <w:shd w:val="solid" w:color="FFFFFF" w:fill="auto"/>
          </w:tcPr>
          <w:p w:rsidR="00DF4E09" w:rsidRPr="00DF4E09" w:rsidRDefault="00DF4E09" w:rsidP="00E945FB">
            <w:pPr>
              <w:autoSpaceDE w:val="0"/>
              <w:autoSpaceDN w:val="0"/>
              <w:adjustRightInd w:val="0"/>
              <w:rPr>
                <w:rFonts w:ascii="Arial" w:hAnsi="Arial" w:cs="Arial"/>
                <w:color w:val="000000"/>
                <w:sz w:val="20"/>
                <w:szCs w:val="20"/>
              </w:rPr>
            </w:pPr>
          </w:p>
        </w:tc>
      </w:tr>
      <w:tr w:rsidR="00DF4E09" w:rsidRPr="00DF4E09" w:rsidTr="007620AF">
        <w:trPr>
          <w:trHeight w:val="336"/>
          <w:jc w:val="center"/>
        </w:trPr>
        <w:tc>
          <w:tcPr>
            <w:tcW w:w="160" w:type="dxa"/>
            <w:tcBorders>
              <w:top w:val="single" w:sz="2" w:space="0" w:color="000000"/>
              <w:left w:val="single" w:sz="12" w:space="0" w:color="auto"/>
              <w:bottom w:val="single" w:sz="12" w:space="0" w:color="auto"/>
              <w:right w:val="single" w:sz="2" w:space="0" w:color="000000"/>
            </w:tcBorders>
            <w:shd w:val="solid" w:color="FFFFFF" w:fill="auto"/>
          </w:tcPr>
          <w:p w:rsidR="00DF4E09" w:rsidRPr="00DF4E09" w:rsidRDefault="00DF4E09" w:rsidP="00E945FB">
            <w:pPr>
              <w:autoSpaceDE w:val="0"/>
              <w:autoSpaceDN w:val="0"/>
              <w:adjustRightInd w:val="0"/>
              <w:rPr>
                <w:rFonts w:ascii="Arial" w:hAnsi="Arial" w:cs="Arial"/>
                <w:color w:val="000000"/>
                <w:sz w:val="20"/>
                <w:szCs w:val="20"/>
              </w:rPr>
            </w:pPr>
          </w:p>
        </w:tc>
        <w:tc>
          <w:tcPr>
            <w:tcW w:w="5064" w:type="dxa"/>
            <w:tcBorders>
              <w:top w:val="single" w:sz="2" w:space="0" w:color="000000"/>
              <w:left w:val="single" w:sz="2" w:space="0" w:color="000000"/>
              <w:bottom w:val="single" w:sz="12" w:space="0" w:color="auto"/>
              <w:right w:val="single" w:sz="12" w:space="0" w:color="auto"/>
            </w:tcBorders>
            <w:shd w:val="solid" w:color="FFFFFF" w:fill="auto"/>
          </w:tcPr>
          <w:p w:rsidR="00DF4E09" w:rsidRPr="00DF4E09" w:rsidRDefault="00DF4E09" w:rsidP="00E945FB">
            <w:pPr>
              <w:autoSpaceDE w:val="0"/>
              <w:autoSpaceDN w:val="0"/>
              <w:adjustRightInd w:val="0"/>
              <w:rPr>
                <w:rFonts w:ascii="Arial" w:hAnsi="Arial" w:cs="Arial"/>
                <w:color w:val="000000"/>
                <w:sz w:val="20"/>
                <w:szCs w:val="20"/>
              </w:rPr>
            </w:pPr>
          </w:p>
        </w:tc>
        <w:tc>
          <w:tcPr>
            <w:tcW w:w="2000" w:type="dxa"/>
            <w:tcBorders>
              <w:top w:val="single" w:sz="2" w:space="0" w:color="000000"/>
              <w:left w:val="single" w:sz="12" w:space="0" w:color="auto"/>
              <w:bottom w:val="single" w:sz="12" w:space="0" w:color="auto"/>
              <w:right w:val="single" w:sz="12" w:space="0" w:color="auto"/>
            </w:tcBorders>
            <w:shd w:val="solid" w:color="FFFFFF" w:fill="auto"/>
          </w:tcPr>
          <w:p w:rsidR="00DF4E09" w:rsidRPr="00DF4E09" w:rsidRDefault="00DF4E09" w:rsidP="00E945FB">
            <w:pPr>
              <w:autoSpaceDE w:val="0"/>
              <w:autoSpaceDN w:val="0"/>
              <w:adjustRightInd w:val="0"/>
              <w:rPr>
                <w:rFonts w:ascii="Arial" w:hAnsi="Arial" w:cs="Arial"/>
                <w:color w:val="000000"/>
                <w:sz w:val="20"/>
                <w:szCs w:val="20"/>
              </w:rPr>
            </w:pPr>
          </w:p>
        </w:tc>
        <w:tc>
          <w:tcPr>
            <w:tcW w:w="2020" w:type="dxa"/>
            <w:tcBorders>
              <w:top w:val="single" w:sz="2" w:space="0" w:color="000000"/>
              <w:left w:val="single" w:sz="12" w:space="0" w:color="auto"/>
              <w:bottom w:val="single" w:sz="12" w:space="0" w:color="auto"/>
              <w:right w:val="single" w:sz="12" w:space="0" w:color="auto"/>
            </w:tcBorders>
            <w:shd w:val="solid" w:color="FFFFFF" w:fill="auto"/>
          </w:tcPr>
          <w:p w:rsidR="00DF4E09" w:rsidRPr="00DF4E09" w:rsidRDefault="00DF4E09" w:rsidP="00E945FB">
            <w:pPr>
              <w:autoSpaceDE w:val="0"/>
              <w:autoSpaceDN w:val="0"/>
              <w:adjustRightInd w:val="0"/>
              <w:rPr>
                <w:rFonts w:ascii="Arial" w:hAnsi="Arial" w:cs="Arial"/>
                <w:color w:val="000000"/>
                <w:sz w:val="20"/>
                <w:szCs w:val="20"/>
              </w:rPr>
            </w:pPr>
          </w:p>
        </w:tc>
      </w:tr>
      <w:tr w:rsidR="00DF4E09" w:rsidRPr="00DF4E09" w:rsidTr="00E53754">
        <w:trPr>
          <w:trHeight w:val="442"/>
          <w:jc w:val="center"/>
        </w:trPr>
        <w:tc>
          <w:tcPr>
            <w:tcW w:w="5224" w:type="dxa"/>
            <w:gridSpan w:val="2"/>
            <w:tcBorders>
              <w:top w:val="single" w:sz="12" w:space="0" w:color="auto"/>
              <w:left w:val="single" w:sz="12" w:space="0" w:color="auto"/>
              <w:bottom w:val="single" w:sz="12" w:space="0" w:color="auto"/>
              <w:right w:val="single" w:sz="2" w:space="0" w:color="000000"/>
            </w:tcBorders>
            <w:shd w:val="solid" w:color="C0C0C0" w:fill="auto"/>
          </w:tcPr>
          <w:p w:rsidR="00DF4E09" w:rsidRPr="00DF4E09" w:rsidRDefault="00DF4E09" w:rsidP="00E945FB">
            <w:pPr>
              <w:autoSpaceDE w:val="0"/>
              <w:autoSpaceDN w:val="0"/>
              <w:adjustRightInd w:val="0"/>
              <w:rPr>
                <w:rFonts w:ascii="Arial" w:hAnsi="Arial" w:cs="Arial"/>
                <w:b/>
                <w:bCs/>
                <w:color w:val="000000"/>
                <w:sz w:val="20"/>
                <w:szCs w:val="20"/>
              </w:rPr>
            </w:pPr>
            <w:r w:rsidRPr="00DF4E09">
              <w:rPr>
                <w:rFonts w:ascii="Arial" w:hAnsi="Arial" w:cs="Arial"/>
                <w:b/>
                <w:bCs/>
                <w:color w:val="000000"/>
                <w:sz w:val="20"/>
                <w:szCs w:val="20"/>
              </w:rPr>
              <w:t>4. Ingresos Contables  (4=  1  +  2  -  3 )</w:t>
            </w:r>
          </w:p>
        </w:tc>
        <w:tc>
          <w:tcPr>
            <w:tcW w:w="2000" w:type="dxa"/>
            <w:tcBorders>
              <w:top w:val="single" w:sz="12" w:space="0" w:color="auto"/>
              <w:left w:val="single" w:sz="2" w:space="0" w:color="000000"/>
              <w:bottom w:val="single" w:sz="12" w:space="0" w:color="auto"/>
              <w:right w:val="single" w:sz="2" w:space="0" w:color="000000"/>
            </w:tcBorders>
            <w:shd w:val="solid" w:color="C0C0C0" w:fill="auto"/>
          </w:tcPr>
          <w:p w:rsidR="00DF4E09" w:rsidRPr="00DF4E09" w:rsidRDefault="00DF4E09" w:rsidP="00E945FB">
            <w:pPr>
              <w:autoSpaceDE w:val="0"/>
              <w:autoSpaceDN w:val="0"/>
              <w:adjustRightInd w:val="0"/>
              <w:rPr>
                <w:rFonts w:ascii="Arial" w:hAnsi="Arial" w:cs="Arial"/>
                <w:color w:val="000000"/>
                <w:sz w:val="20"/>
                <w:szCs w:val="20"/>
              </w:rPr>
            </w:pPr>
          </w:p>
        </w:tc>
        <w:tc>
          <w:tcPr>
            <w:tcW w:w="2020" w:type="dxa"/>
            <w:tcBorders>
              <w:top w:val="single" w:sz="12" w:space="0" w:color="auto"/>
              <w:left w:val="single" w:sz="2" w:space="0" w:color="000000"/>
              <w:bottom w:val="single" w:sz="12" w:space="0" w:color="auto"/>
              <w:right w:val="single" w:sz="12" w:space="0" w:color="auto"/>
            </w:tcBorders>
            <w:shd w:val="solid" w:color="C0C0C0" w:fill="auto"/>
          </w:tcPr>
          <w:p w:rsidR="00DF4E09" w:rsidRPr="00DF4E09" w:rsidRDefault="008126A7" w:rsidP="00E53754">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6,318,328.31</w:t>
            </w:r>
          </w:p>
        </w:tc>
      </w:tr>
    </w:tbl>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p>
    <w:p w:rsidR="00DF4E09" w:rsidRPr="00DF4E09" w:rsidRDefault="00DF4E09" w:rsidP="00DF4E09">
      <w:pPr>
        <w:pStyle w:val="Prrafodelista"/>
        <w:numPr>
          <w:ilvl w:val="0"/>
          <w:numId w:val="23"/>
        </w:numPr>
        <w:spacing w:after="0"/>
        <w:jc w:val="both"/>
        <w:rPr>
          <w:rFonts w:ascii="Arial" w:hAnsi="Arial" w:cs="Arial"/>
          <w:sz w:val="20"/>
          <w:szCs w:val="20"/>
          <w:lang w:val="es-ES"/>
        </w:rPr>
      </w:pPr>
      <w:r w:rsidRPr="00DF4E09">
        <w:rPr>
          <w:rFonts w:ascii="Arial" w:hAnsi="Arial" w:cs="Arial"/>
          <w:sz w:val="20"/>
          <w:szCs w:val="20"/>
          <w:lang w:val="es-ES"/>
        </w:rPr>
        <w:t>NOTAS DE MEMORIA</w:t>
      </w:r>
    </w:p>
    <w:p w:rsidR="00DF4E09" w:rsidRPr="00DF4E09" w:rsidRDefault="00DF4E09" w:rsidP="00DF4E09">
      <w:pPr>
        <w:jc w:val="both"/>
        <w:rPr>
          <w:rFonts w:ascii="Arial" w:hAnsi="Arial" w:cs="Arial"/>
          <w:sz w:val="20"/>
          <w:szCs w:val="20"/>
        </w:rPr>
      </w:pPr>
      <w:r w:rsidRPr="00DF4E09">
        <w:rPr>
          <w:rFonts w:ascii="Arial" w:hAnsi="Arial" w:cs="Arial"/>
          <w:sz w:val="20"/>
          <w:szCs w:val="20"/>
        </w:rPr>
        <w:t>Cuentas de Orden Contables y Presupuestales</w:t>
      </w:r>
    </w:p>
    <w:p w:rsidR="00DF4E09" w:rsidRDefault="00DF4E09" w:rsidP="00DF4E09">
      <w:pPr>
        <w:jc w:val="both"/>
        <w:rPr>
          <w:rFonts w:ascii="Arial" w:hAnsi="Arial" w:cs="Arial"/>
          <w:sz w:val="20"/>
          <w:szCs w:val="20"/>
        </w:rPr>
      </w:pPr>
      <w:r w:rsidRPr="00DF4E09">
        <w:rPr>
          <w:rFonts w:ascii="Arial" w:hAnsi="Arial" w:cs="Arial"/>
          <w:sz w:val="20"/>
          <w:szCs w:val="20"/>
        </w:rPr>
        <w:t>1.- Cuentas de orden Contables. Esta Organismo presenta en  las cuentas de orden contables Demandas Judiciales en proceso de resolución debido a que se encuentra en proceso parte de la Secretaria de Hacienda y Crédito Público el cobro de Créditos fiscales por concepto de  uso de frecuencias de Radio $</w:t>
      </w:r>
      <w:r w:rsidR="004A08B0">
        <w:rPr>
          <w:rFonts w:ascii="Arial" w:hAnsi="Arial" w:cs="Arial"/>
          <w:sz w:val="20"/>
          <w:szCs w:val="20"/>
        </w:rPr>
        <w:t>14,280,243.63</w:t>
      </w:r>
      <w:r w:rsidRPr="00DF4E09">
        <w:rPr>
          <w:rFonts w:ascii="Arial" w:hAnsi="Arial" w:cs="Arial"/>
          <w:sz w:val="20"/>
          <w:szCs w:val="20"/>
        </w:rPr>
        <w:t xml:space="preserve"> (</w:t>
      </w:r>
      <w:r w:rsidR="004A08B0">
        <w:rPr>
          <w:rFonts w:ascii="Arial" w:hAnsi="Arial" w:cs="Arial"/>
          <w:sz w:val="20"/>
          <w:szCs w:val="20"/>
        </w:rPr>
        <w:t>Catorce</w:t>
      </w:r>
      <w:r w:rsidRPr="00DF4E09">
        <w:rPr>
          <w:rFonts w:ascii="Arial" w:hAnsi="Arial" w:cs="Arial"/>
          <w:sz w:val="20"/>
          <w:szCs w:val="20"/>
        </w:rPr>
        <w:t xml:space="preserve"> millones </w:t>
      </w:r>
      <w:r w:rsidR="004A08B0">
        <w:rPr>
          <w:rFonts w:ascii="Arial" w:hAnsi="Arial" w:cs="Arial"/>
          <w:sz w:val="20"/>
          <w:szCs w:val="20"/>
        </w:rPr>
        <w:t>dos</w:t>
      </w:r>
      <w:r w:rsidRPr="00DF4E09">
        <w:rPr>
          <w:rFonts w:ascii="Arial" w:hAnsi="Arial" w:cs="Arial"/>
          <w:sz w:val="20"/>
          <w:szCs w:val="20"/>
        </w:rPr>
        <w:t xml:space="preserve">cientos </w:t>
      </w:r>
      <w:r w:rsidR="004A08B0">
        <w:rPr>
          <w:rFonts w:ascii="Arial" w:hAnsi="Arial" w:cs="Arial"/>
          <w:sz w:val="20"/>
          <w:szCs w:val="20"/>
        </w:rPr>
        <w:t>ochenta mi</w:t>
      </w:r>
      <w:r w:rsidRPr="00DF4E09">
        <w:rPr>
          <w:rFonts w:ascii="Arial" w:hAnsi="Arial" w:cs="Arial"/>
          <w:sz w:val="20"/>
          <w:szCs w:val="20"/>
        </w:rPr>
        <w:t xml:space="preserve">l </w:t>
      </w:r>
      <w:r w:rsidR="004A08B0">
        <w:rPr>
          <w:rFonts w:ascii="Arial" w:hAnsi="Arial" w:cs="Arial"/>
          <w:sz w:val="20"/>
          <w:szCs w:val="20"/>
        </w:rPr>
        <w:t>dos</w:t>
      </w:r>
      <w:r w:rsidRPr="00DF4E09">
        <w:rPr>
          <w:rFonts w:ascii="Arial" w:hAnsi="Arial" w:cs="Arial"/>
          <w:sz w:val="20"/>
          <w:szCs w:val="20"/>
        </w:rPr>
        <w:t>cientos</w:t>
      </w:r>
      <w:r w:rsidR="004A08B0">
        <w:rPr>
          <w:rFonts w:ascii="Arial" w:hAnsi="Arial" w:cs="Arial"/>
          <w:sz w:val="20"/>
          <w:szCs w:val="20"/>
        </w:rPr>
        <w:t xml:space="preserve"> cuarenta y tres</w:t>
      </w:r>
      <w:r w:rsidRPr="00DF4E09">
        <w:rPr>
          <w:rFonts w:ascii="Arial" w:hAnsi="Arial" w:cs="Arial"/>
          <w:sz w:val="20"/>
          <w:szCs w:val="20"/>
        </w:rPr>
        <w:t xml:space="preserve"> pesos </w:t>
      </w:r>
      <w:r w:rsidR="004A08B0">
        <w:rPr>
          <w:rFonts w:ascii="Arial" w:hAnsi="Arial" w:cs="Arial"/>
          <w:sz w:val="20"/>
          <w:szCs w:val="20"/>
        </w:rPr>
        <w:t>63</w:t>
      </w:r>
      <w:r w:rsidRPr="00DF4E09">
        <w:rPr>
          <w:rFonts w:ascii="Arial" w:hAnsi="Arial" w:cs="Arial"/>
          <w:sz w:val="20"/>
          <w:szCs w:val="20"/>
        </w:rPr>
        <w:t>/100 m. n. ); así mismo se encuentra  en juicio la demanda por despido injustificado del ex director de este Organismo Jesús Alberto Félix Ibarra $1,8</w:t>
      </w:r>
      <w:r w:rsidR="004A08B0">
        <w:rPr>
          <w:rFonts w:ascii="Arial" w:hAnsi="Arial" w:cs="Arial"/>
          <w:sz w:val="20"/>
          <w:szCs w:val="20"/>
        </w:rPr>
        <w:t>91</w:t>
      </w:r>
      <w:r w:rsidRPr="00DF4E09">
        <w:rPr>
          <w:rFonts w:ascii="Arial" w:hAnsi="Arial" w:cs="Arial"/>
          <w:sz w:val="20"/>
          <w:szCs w:val="20"/>
        </w:rPr>
        <w:t>,</w:t>
      </w:r>
      <w:r w:rsidR="004A08B0">
        <w:rPr>
          <w:rFonts w:ascii="Arial" w:hAnsi="Arial" w:cs="Arial"/>
          <w:sz w:val="20"/>
          <w:szCs w:val="20"/>
        </w:rPr>
        <w:t>436.40</w:t>
      </w:r>
      <w:r w:rsidRPr="00DF4E09">
        <w:rPr>
          <w:rFonts w:ascii="Arial" w:hAnsi="Arial" w:cs="Arial"/>
          <w:sz w:val="20"/>
          <w:szCs w:val="20"/>
        </w:rPr>
        <w:t xml:space="preserve"> (un millón </w:t>
      </w:r>
      <w:r w:rsidR="004A08B0">
        <w:rPr>
          <w:rFonts w:ascii="Arial" w:hAnsi="Arial" w:cs="Arial"/>
          <w:sz w:val="20"/>
          <w:szCs w:val="20"/>
        </w:rPr>
        <w:t>ocho</w:t>
      </w:r>
      <w:r w:rsidRPr="00DF4E09">
        <w:rPr>
          <w:rFonts w:ascii="Arial" w:hAnsi="Arial" w:cs="Arial"/>
          <w:sz w:val="20"/>
          <w:szCs w:val="20"/>
        </w:rPr>
        <w:t xml:space="preserve">cientos </w:t>
      </w:r>
      <w:r w:rsidR="004A08B0">
        <w:rPr>
          <w:rFonts w:ascii="Arial" w:hAnsi="Arial" w:cs="Arial"/>
          <w:sz w:val="20"/>
          <w:szCs w:val="20"/>
        </w:rPr>
        <w:t>noventa y un mil</w:t>
      </w:r>
      <w:r w:rsidRPr="00DF4E09">
        <w:rPr>
          <w:rFonts w:ascii="Arial" w:hAnsi="Arial" w:cs="Arial"/>
          <w:sz w:val="20"/>
          <w:szCs w:val="20"/>
        </w:rPr>
        <w:t xml:space="preserve"> </w:t>
      </w:r>
      <w:r w:rsidR="004A08B0">
        <w:rPr>
          <w:rFonts w:ascii="Arial" w:hAnsi="Arial" w:cs="Arial"/>
          <w:sz w:val="20"/>
          <w:szCs w:val="20"/>
        </w:rPr>
        <w:t>cuatrocientos treinta y seis pesos 40</w:t>
      </w:r>
      <w:r w:rsidRPr="00DF4E09">
        <w:rPr>
          <w:rFonts w:ascii="Arial" w:hAnsi="Arial" w:cs="Arial"/>
          <w:sz w:val="20"/>
          <w:szCs w:val="20"/>
        </w:rPr>
        <w:t>/100 m. n. ), dando un total de $1</w:t>
      </w:r>
      <w:r w:rsidR="004A08B0">
        <w:rPr>
          <w:rFonts w:ascii="Arial" w:hAnsi="Arial" w:cs="Arial"/>
          <w:sz w:val="20"/>
          <w:szCs w:val="20"/>
        </w:rPr>
        <w:t>6</w:t>
      </w:r>
      <w:r w:rsidRPr="00DF4E09">
        <w:rPr>
          <w:rFonts w:ascii="Arial" w:hAnsi="Arial" w:cs="Arial"/>
          <w:sz w:val="20"/>
          <w:szCs w:val="20"/>
        </w:rPr>
        <w:t>,</w:t>
      </w:r>
      <w:r w:rsidR="004A08B0">
        <w:rPr>
          <w:rFonts w:ascii="Arial" w:hAnsi="Arial" w:cs="Arial"/>
          <w:sz w:val="20"/>
          <w:szCs w:val="20"/>
        </w:rPr>
        <w:t>171</w:t>
      </w:r>
      <w:r w:rsidRPr="00DF4E09">
        <w:rPr>
          <w:rFonts w:ascii="Arial" w:hAnsi="Arial" w:cs="Arial"/>
          <w:sz w:val="20"/>
          <w:szCs w:val="20"/>
        </w:rPr>
        <w:t>,</w:t>
      </w:r>
      <w:r w:rsidR="004A08B0">
        <w:rPr>
          <w:rFonts w:ascii="Arial" w:hAnsi="Arial" w:cs="Arial"/>
          <w:sz w:val="20"/>
          <w:szCs w:val="20"/>
        </w:rPr>
        <w:t>436.40</w:t>
      </w:r>
      <w:r w:rsidRPr="00DF4E09">
        <w:rPr>
          <w:rFonts w:ascii="Arial" w:hAnsi="Arial" w:cs="Arial"/>
          <w:sz w:val="20"/>
          <w:szCs w:val="20"/>
        </w:rPr>
        <w:t xml:space="preserve"> (D</w:t>
      </w:r>
      <w:r w:rsidR="004A08B0">
        <w:rPr>
          <w:rFonts w:ascii="Arial" w:hAnsi="Arial" w:cs="Arial"/>
          <w:sz w:val="20"/>
          <w:szCs w:val="20"/>
        </w:rPr>
        <w:t>iez y seis</w:t>
      </w:r>
      <w:r w:rsidRPr="00DF4E09">
        <w:rPr>
          <w:rFonts w:ascii="Arial" w:hAnsi="Arial" w:cs="Arial"/>
          <w:sz w:val="20"/>
          <w:szCs w:val="20"/>
        </w:rPr>
        <w:t xml:space="preserve"> millones ciento setenta y </w:t>
      </w:r>
      <w:r w:rsidR="004A08B0">
        <w:rPr>
          <w:rFonts w:ascii="Arial" w:hAnsi="Arial" w:cs="Arial"/>
          <w:sz w:val="20"/>
          <w:szCs w:val="20"/>
        </w:rPr>
        <w:t>un</w:t>
      </w:r>
      <w:r w:rsidRPr="00DF4E09">
        <w:rPr>
          <w:rFonts w:ascii="Arial" w:hAnsi="Arial" w:cs="Arial"/>
          <w:sz w:val="20"/>
          <w:szCs w:val="20"/>
        </w:rPr>
        <w:t xml:space="preserve"> mil cuatrocientos </w:t>
      </w:r>
      <w:r w:rsidR="004A08B0">
        <w:rPr>
          <w:rFonts w:ascii="Arial" w:hAnsi="Arial" w:cs="Arial"/>
          <w:sz w:val="20"/>
          <w:szCs w:val="20"/>
        </w:rPr>
        <w:t>treinta y seis</w:t>
      </w:r>
      <w:r w:rsidRPr="00DF4E09">
        <w:rPr>
          <w:rFonts w:ascii="Arial" w:hAnsi="Arial" w:cs="Arial"/>
          <w:sz w:val="20"/>
          <w:szCs w:val="20"/>
        </w:rPr>
        <w:t xml:space="preserve"> pesos </w:t>
      </w:r>
      <w:r w:rsidR="004A08B0">
        <w:rPr>
          <w:rFonts w:ascii="Arial" w:hAnsi="Arial" w:cs="Arial"/>
          <w:sz w:val="20"/>
          <w:szCs w:val="20"/>
        </w:rPr>
        <w:t>40</w:t>
      </w:r>
      <w:r w:rsidRPr="00DF4E09">
        <w:rPr>
          <w:rFonts w:ascii="Arial" w:hAnsi="Arial" w:cs="Arial"/>
          <w:sz w:val="20"/>
          <w:szCs w:val="20"/>
        </w:rPr>
        <w:t>/100 m. n.).</w:t>
      </w:r>
    </w:p>
    <w:p w:rsidR="00E53754" w:rsidRPr="00DF4E09" w:rsidRDefault="00E53754" w:rsidP="00DF4E09">
      <w:pPr>
        <w:jc w:val="both"/>
        <w:rPr>
          <w:rFonts w:ascii="Arial" w:hAnsi="Arial" w:cs="Arial"/>
          <w:sz w:val="20"/>
          <w:szCs w:val="20"/>
        </w:rPr>
      </w:pPr>
      <w:r>
        <w:rPr>
          <w:rFonts w:ascii="Arial" w:hAnsi="Arial" w:cs="Arial"/>
          <w:sz w:val="20"/>
          <w:szCs w:val="20"/>
        </w:rPr>
        <w:t>2.- Bienes bajo contrato en concesión.- Bienes entregados al Organismo por parte de SIDUR, mediante acta entrega recepción el mes de septiembre de 2015</w:t>
      </w:r>
      <w:r w:rsidR="004A08B0">
        <w:rPr>
          <w:rFonts w:ascii="Arial" w:hAnsi="Arial" w:cs="Arial"/>
          <w:sz w:val="20"/>
          <w:szCs w:val="20"/>
        </w:rPr>
        <w:t xml:space="preserve"> por un total de 33,</w:t>
      </w:r>
      <w:r w:rsidR="004B0F05">
        <w:rPr>
          <w:rFonts w:ascii="Arial" w:hAnsi="Arial" w:cs="Arial"/>
          <w:sz w:val="20"/>
          <w:szCs w:val="20"/>
        </w:rPr>
        <w:t>197,904.91</w:t>
      </w:r>
      <w:r w:rsidR="004A08B0">
        <w:rPr>
          <w:rFonts w:ascii="Arial" w:hAnsi="Arial" w:cs="Arial"/>
          <w:sz w:val="20"/>
          <w:szCs w:val="20"/>
        </w:rPr>
        <w:t xml:space="preserve"> Treinta y tres millones ciento noventa y siete mil novecientos cuatro pesos 91/100)</w:t>
      </w:r>
      <w:r w:rsidR="004B0F05">
        <w:rPr>
          <w:rFonts w:ascii="Arial" w:hAnsi="Arial" w:cs="Arial"/>
          <w:sz w:val="20"/>
          <w:szCs w:val="20"/>
        </w:rPr>
        <w:t>.</w:t>
      </w:r>
    </w:p>
    <w:p w:rsidR="00DF4E09" w:rsidRPr="00DF4E09" w:rsidRDefault="00E53754" w:rsidP="00DF4E09">
      <w:pPr>
        <w:jc w:val="both"/>
        <w:rPr>
          <w:rFonts w:ascii="Arial" w:hAnsi="Arial" w:cs="Arial"/>
          <w:sz w:val="20"/>
          <w:szCs w:val="20"/>
        </w:rPr>
      </w:pPr>
      <w:r>
        <w:rPr>
          <w:rFonts w:ascii="Arial" w:hAnsi="Arial" w:cs="Arial"/>
          <w:sz w:val="20"/>
          <w:szCs w:val="20"/>
        </w:rPr>
        <w:t>3</w:t>
      </w:r>
      <w:r w:rsidR="00DF4E09" w:rsidRPr="00DF4E09">
        <w:rPr>
          <w:rFonts w:ascii="Arial" w:hAnsi="Arial" w:cs="Arial"/>
          <w:sz w:val="20"/>
          <w:szCs w:val="20"/>
        </w:rPr>
        <w:t>.- Bienes bajo contrato de comodato por un importe de $327,000.00 (tres cientos veintisiete mil pesos 00/100 m. n.) por el comodato del Pick up Ford 2008, propiedad de la Secretaría de Infraestructura y Desarrollo Urbano.</w:t>
      </w:r>
    </w:p>
    <w:p w:rsidR="00DF4E09" w:rsidRPr="00DF4E09" w:rsidRDefault="00DF4E09" w:rsidP="00DF4E09">
      <w:pPr>
        <w:jc w:val="both"/>
        <w:rPr>
          <w:rFonts w:ascii="Arial" w:hAnsi="Arial" w:cs="Arial"/>
          <w:sz w:val="20"/>
          <w:szCs w:val="20"/>
        </w:rPr>
      </w:pPr>
    </w:p>
    <w:p w:rsidR="00DF4E09" w:rsidRPr="00DF4E09" w:rsidRDefault="00DF4E09" w:rsidP="00DF4E09">
      <w:pPr>
        <w:pStyle w:val="Prrafodelista"/>
        <w:numPr>
          <w:ilvl w:val="0"/>
          <w:numId w:val="23"/>
        </w:numPr>
        <w:spacing w:after="0"/>
        <w:jc w:val="both"/>
        <w:rPr>
          <w:rFonts w:ascii="Arial" w:hAnsi="Arial" w:cs="Arial"/>
          <w:sz w:val="20"/>
          <w:szCs w:val="20"/>
          <w:lang w:val="es-ES"/>
        </w:rPr>
      </w:pPr>
      <w:r w:rsidRPr="00DF4E09">
        <w:rPr>
          <w:rFonts w:ascii="Arial" w:hAnsi="Arial" w:cs="Arial"/>
          <w:sz w:val="20"/>
          <w:szCs w:val="20"/>
          <w:lang w:val="es-ES"/>
        </w:rPr>
        <w:t>NOTAS DE GESTION ADMINISTRATIVA</w:t>
      </w:r>
    </w:p>
    <w:p w:rsidR="00DF4E09" w:rsidRPr="00DF4E09" w:rsidRDefault="00DF4E09" w:rsidP="00DF4E09">
      <w:pPr>
        <w:jc w:val="both"/>
        <w:rPr>
          <w:rFonts w:ascii="Arial" w:hAnsi="Arial" w:cs="Arial"/>
          <w:sz w:val="20"/>
          <w:szCs w:val="20"/>
        </w:rPr>
      </w:pPr>
      <w:r w:rsidRPr="00DF4E09">
        <w:rPr>
          <w:rFonts w:ascii="Arial" w:hAnsi="Arial" w:cs="Arial"/>
          <w:sz w:val="20"/>
          <w:szCs w:val="20"/>
        </w:rPr>
        <w:t>.</w:t>
      </w:r>
    </w:p>
    <w:p w:rsidR="000D3472" w:rsidRDefault="000D3472" w:rsidP="00DF4E09">
      <w:pPr>
        <w:jc w:val="both"/>
        <w:rPr>
          <w:rFonts w:ascii="Arial" w:hAnsi="Arial" w:cs="Arial"/>
          <w:sz w:val="20"/>
          <w:szCs w:val="20"/>
        </w:rPr>
      </w:pPr>
    </w:p>
    <w:p w:rsidR="000D3472" w:rsidRDefault="000D3472" w:rsidP="000D3472">
      <w:pPr>
        <w:pStyle w:val="Prrafodelista"/>
        <w:numPr>
          <w:ilvl w:val="0"/>
          <w:numId w:val="24"/>
        </w:numPr>
        <w:jc w:val="both"/>
        <w:rPr>
          <w:rFonts w:ascii="Arial" w:hAnsi="Arial" w:cs="Arial"/>
          <w:b/>
        </w:rPr>
      </w:pPr>
      <w:r>
        <w:rPr>
          <w:rFonts w:ascii="Arial" w:hAnsi="Arial" w:cs="Arial"/>
          <w:b/>
        </w:rPr>
        <w:t>INTRODUCCIÓN</w:t>
      </w:r>
    </w:p>
    <w:p w:rsidR="000D3472" w:rsidRPr="000D3472" w:rsidRDefault="000D3472" w:rsidP="000D3472">
      <w:pPr>
        <w:jc w:val="both"/>
        <w:rPr>
          <w:rFonts w:ascii="Arial" w:hAnsi="Arial" w:cs="Arial"/>
          <w:sz w:val="20"/>
          <w:szCs w:val="20"/>
        </w:rPr>
      </w:pPr>
      <w:r w:rsidRPr="000D3472">
        <w:rPr>
          <w:rFonts w:ascii="Arial" w:hAnsi="Arial" w:cs="Arial"/>
          <w:sz w:val="20"/>
          <w:szCs w:val="20"/>
        </w:rPr>
        <w:t>El 31 de diciembre de 2008 se publicó en el Diario Oficial de la Federación la LGCG, que entró en vigor el 1 de enero de 2009 y es de observancia obligatoria para los poderes Ejecutivo, Legislativo y judicial de la Federación, los Estados y el Distrito Federal; los Ayuntamientos de los Municipios; los Órganos  político- Administrativos de las demarcaciones territoriales del Distrito Federal; las Entidades de la Administración Pública Paraestatal, ya sean federales, estatales o municipales y los Órganos Autónomos Federales y Estatales.</w:t>
      </w:r>
    </w:p>
    <w:p w:rsidR="000D3472" w:rsidRPr="000D3472" w:rsidRDefault="000D3472" w:rsidP="000D3472">
      <w:pPr>
        <w:jc w:val="both"/>
        <w:rPr>
          <w:rFonts w:ascii="Arial" w:hAnsi="Arial" w:cs="Arial"/>
          <w:sz w:val="20"/>
          <w:szCs w:val="20"/>
        </w:rPr>
      </w:pPr>
      <w:r w:rsidRPr="000D3472">
        <w:rPr>
          <w:rFonts w:ascii="Arial" w:hAnsi="Arial" w:cs="Arial"/>
          <w:sz w:val="20"/>
          <w:szCs w:val="20"/>
        </w:rPr>
        <w:t>La Ley tiene como objeto establecer los criterios generales que regirán la contabilidad gubernamental y la emisión de la información financiera de los entes públicos, con la finalidad de lograr la armonización contable a nivel nacional, para lo cual fue creado el Consejo Nacional de Armonización de la contabilidad gubernamental el cual tiene por objeto la emisión de las normas contables y las disposiciones presupuestales que se aplicarán para la generación de información financiera y presupuestal que emitirán los entes públicos.</w:t>
      </w:r>
    </w:p>
    <w:p w:rsidR="000D3472" w:rsidRPr="000D3472" w:rsidRDefault="000D3472" w:rsidP="000D3472">
      <w:pPr>
        <w:jc w:val="both"/>
        <w:rPr>
          <w:rFonts w:ascii="Arial" w:hAnsi="Arial" w:cs="Arial"/>
          <w:sz w:val="20"/>
          <w:szCs w:val="20"/>
        </w:rPr>
      </w:pPr>
      <w:r w:rsidRPr="000D3472">
        <w:rPr>
          <w:rFonts w:ascii="Arial" w:hAnsi="Arial" w:cs="Arial"/>
          <w:sz w:val="20"/>
          <w:szCs w:val="20"/>
        </w:rPr>
        <w:lastRenderedPageBreak/>
        <w:t>En el 2009,2010 y 2011, el CONAC emitió diversas disposiciones regulatorias en materia de contabilidad gubernamental y presupuestal, en las cuales se establecieron diversas fechas para el inicio de su aplicación efectiva.</w:t>
      </w:r>
    </w:p>
    <w:p w:rsidR="000D3472" w:rsidRPr="000D3472" w:rsidRDefault="000D3472" w:rsidP="000D3472">
      <w:pPr>
        <w:jc w:val="both"/>
        <w:rPr>
          <w:rFonts w:ascii="Arial" w:hAnsi="Arial" w:cs="Arial"/>
          <w:sz w:val="20"/>
          <w:szCs w:val="20"/>
        </w:rPr>
      </w:pPr>
      <w:r w:rsidRPr="000D3472">
        <w:rPr>
          <w:rFonts w:ascii="Arial" w:hAnsi="Arial" w:cs="Arial"/>
          <w:sz w:val="20"/>
          <w:szCs w:val="20"/>
        </w:rPr>
        <w:t>Con la finalidad de dar cumplimiento al objetivo de la armonización contable y establecer los ejercicios sociales en que tendrá aplicación efectiva el conjunto de normas aplicables, el 15 de diciembre el CONAC emitió el acuerdo de interpretación sobre las obligaciones establecidas en los artículos transitorios de la LGCG, en el cual interpreto que las entidades paraestatales  del Gobierno Federal tienes la obligación, a partir del 1 de enero del 2012 de realizar registros contables con base acumulativa, apegándose al marco conceptual y a los postulados básicos de contabilidad gubernamental, así como las normas y metodologías que establezcan los momentos contables, los clasificadores y los manuales de contabilidad gubernamental armonizados y de acuerdo con las respectivas matrices de conversión con las características señaladas en los artículos 40 y 41 de la LGCG. Consecuentemente a partir de la fecha señalada tiene la obligación de emitir información contable, presupuestaria y programática sobre la base técnica prevista en los documentos técnico-contables siguientes:</w:t>
      </w:r>
    </w:p>
    <w:p w:rsidR="000D3472" w:rsidRPr="000D3472" w:rsidRDefault="000D3472" w:rsidP="000D3472">
      <w:pPr>
        <w:jc w:val="both"/>
        <w:rPr>
          <w:rFonts w:ascii="Arial" w:hAnsi="Arial" w:cs="Arial"/>
          <w:sz w:val="20"/>
          <w:szCs w:val="20"/>
        </w:rPr>
      </w:pPr>
      <w:r w:rsidRPr="000D3472">
        <w:rPr>
          <w:rFonts w:ascii="Arial" w:hAnsi="Arial" w:cs="Arial"/>
          <w:sz w:val="20"/>
          <w:szCs w:val="20"/>
        </w:rPr>
        <w:t>Marco conceptual</w:t>
      </w:r>
    </w:p>
    <w:p w:rsidR="000D3472" w:rsidRPr="000D3472" w:rsidRDefault="000D3472" w:rsidP="000D3472">
      <w:pPr>
        <w:jc w:val="both"/>
        <w:rPr>
          <w:rFonts w:ascii="Arial" w:hAnsi="Arial" w:cs="Arial"/>
          <w:sz w:val="20"/>
          <w:szCs w:val="20"/>
        </w:rPr>
      </w:pPr>
      <w:r w:rsidRPr="000D3472">
        <w:rPr>
          <w:rFonts w:ascii="Arial" w:hAnsi="Arial" w:cs="Arial"/>
          <w:sz w:val="20"/>
          <w:szCs w:val="20"/>
        </w:rPr>
        <w:t>Postulados básicos de Contabilidad Gubernamental</w:t>
      </w:r>
    </w:p>
    <w:p w:rsidR="000D3472" w:rsidRPr="000D3472" w:rsidRDefault="000D3472" w:rsidP="000D3472">
      <w:pPr>
        <w:jc w:val="both"/>
        <w:rPr>
          <w:rFonts w:ascii="Arial" w:hAnsi="Arial" w:cs="Arial"/>
          <w:sz w:val="20"/>
          <w:szCs w:val="20"/>
        </w:rPr>
      </w:pPr>
      <w:r w:rsidRPr="000D3472">
        <w:rPr>
          <w:rFonts w:ascii="Arial" w:hAnsi="Arial" w:cs="Arial"/>
          <w:sz w:val="20"/>
          <w:szCs w:val="20"/>
        </w:rPr>
        <w:t>Clasificador por objeto del gasto</w:t>
      </w:r>
    </w:p>
    <w:p w:rsidR="000D3472" w:rsidRPr="000D3472" w:rsidRDefault="000D3472" w:rsidP="000D3472">
      <w:pPr>
        <w:jc w:val="both"/>
        <w:rPr>
          <w:rFonts w:ascii="Arial" w:hAnsi="Arial" w:cs="Arial"/>
          <w:sz w:val="20"/>
          <w:szCs w:val="20"/>
        </w:rPr>
      </w:pPr>
      <w:r w:rsidRPr="000D3472">
        <w:rPr>
          <w:rFonts w:ascii="Arial" w:hAnsi="Arial" w:cs="Arial"/>
          <w:sz w:val="20"/>
          <w:szCs w:val="20"/>
        </w:rPr>
        <w:t>Clasificador por tipo de gasto</w:t>
      </w:r>
    </w:p>
    <w:p w:rsidR="000D3472" w:rsidRPr="000D3472" w:rsidRDefault="000D3472" w:rsidP="000D3472">
      <w:pPr>
        <w:jc w:val="both"/>
        <w:rPr>
          <w:rFonts w:ascii="Arial" w:hAnsi="Arial" w:cs="Arial"/>
          <w:sz w:val="20"/>
          <w:szCs w:val="20"/>
        </w:rPr>
      </w:pPr>
      <w:r w:rsidRPr="000D3472">
        <w:rPr>
          <w:rFonts w:ascii="Arial" w:hAnsi="Arial" w:cs="Arial"/>
          <w:sz w:val="20"/>
          <w:szCs w:val="20"/>
        </w:rPr>
        <w:t>Clasificador por rubro de ingresos</w:t>
      </w:r>
    </w:p>
    <w:p w:rsidR="000D3472" w:rsidRPr="000D3472" w:rsidRDefault="000D3472" w:rsidP="000D3472">
      <w:pPr>
        <w:jc w:val="both"/>
        <w:rPr>
          <w:rFonts w:ascii="Arial" w:hAnsi="Arial" w:cs="Arial"/>
          <w:sz w:val="20"/>
          <w:szCs w:val="20"/>
        </w:rPr>
      </w:pPr>
      <w:r w:rsidRPr="000D3472">
        <w:rPr>
          <w:rFonts w:ascii="Arial" w:hAnsi="Arial" w:cs="Arial"/>
          <w:sz w:val="20"/>
          <w:szCs w:val="20"/>
        </w:rPr>
        <w:t>Catálogo de cuentas de contabilidad</w:t>
      </w:r>
    </w:p>
    <w:p w:rsidR="000D3472" w:rsidRPr="000D3472" w:rsidRDefault="000D3472" w:rsidP="000D3472">
      <w:pPr>
        <w:jc w:val="both"/>
        <w:rPr>
          <w:rFonts w:ascii="Arial" w:hAnsi="Arial" w:cs="Arial"/>
          <w:sz w:val="20"/>
          <w:szCs w:val="20"/>
        </w:rPr>
      </w:pPr>
      <w:r w:rsidRPr="000D3472">
        <w:rPr>
          <w:rFonts w:ascii="Arial" w:hAnsi="Arial" w:cs="Arial"/>
          <w:sz w:val="20"/>
          <w:szCs w:val="20"/>
        </w:rPr>
        <w:t>Momentos contables de los egresos</w:t>
      </w:r>
    </w:p>
    <w:p w:rsidR="000D3472" w:rsidRDefault="000D3472"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Los Estados Financieros de Telefonía Rural de Sonora, proveen de información financiera a sus principales usuarios, la ciudadanía, a la Secretaria de Infraestructura y Desarrollo Urbano, a Secretaria de Hacienda que integran el Poder Ejecutivo del Gobierno del Estado, al H. Congreso del Estado de Sonora, a las Entidades Fiscalizadoras.</w:t>
      </w:r>
    </w:p>
    <w:p w:rsidR="00DF4E09" w:rsidRPr="00DF4E09" w:rsidRDefault="00DF4E09" w:rsidP="00DF4E09">
      <w:pPr>
        <w:jc w:val="both"/>
        <w:rPr>
          <w:rFonts w:ascii="Arial" w:hAnsi="Arial" w:cs="Arial"/>
          <w:sz w:val="20"/>
          <w:szCs w:val="20"/>
        </w:rPr>
      </w:pPr>
    </w:p>
    <w:p w:rsidR="00DF4E09" w:rsidRDefault="00DF4E09" w:rsidP="00DF4E09">
      <w:pPr>
        <w:jc w:val="both"/>
        <w:rPr>
          <w:rFonts w:ascii="Arial" w:hAnsi="Arial" w:cs="Arial"/>
          <w:sz w:val="20"/>
          <w:szCs w:val="20"/>
        </w:rPr>
      </w:pPr>
      <w:r w:rsidRPr="00DF4E09">
        <w:rPr>
          <w:rFonts w:ascii="Arial" w:hAnsi="Arial" w:cs="Arial"/>
          <w:sz w:val="20"/>
          <w:szCs w:val="20"/>
        </w:rPr>
        <w:t>El objetivo del presente documento es la revelación del contexto</w:t>
      </w:r>
      <w:r w:rsidR="007F2C5D">
        <w:rPr>
          <w:rFonts w:ascii="Arial" w:hAnsi="Arial" w:cs="Arial"/>
          <w:sz w:val="20"/>
          <w:szCs w:val="20"/>
        </w:rPr>
        <w:t xml:space="preserve"> y de los aspectos económicos  f</w:t>
      </w:r>
      <w:r w:rsidRPr="00DF4E09">
        <w:rPr>
          <w:rFonts w:ascii="Arial" w:hAnsi="Arial" w:cs="Arial"/>
          <w:sz w:val="20"/>
          <w:szCs w:val="20"/>
        </w:rPr>
        <w:t>inancieros más relevantes que influyeron en las decisiones del periodo y que deberán ser  considerados en la elaboración de los estados financieros para la mayor compresión de los mismos.</w:t>
      </w:r>
    </w:p>
    <w:p w:rsidR="000D3472" w:rsidRPr="00DF4E09" w:rsidRDefault="000D3472"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Los Estados Financieros de Telefonía Rural de Sonora son elaborados por la Subdirección  Administrativa  y formulados con sustento a las disposiciones legales, normas contables y presupuestales del Estado, con avances en el apego a los criterios de armonización que dicta la Ley General de Contabilidad Gubernamental y las Normas y Metodologías para la Emisión de la Información Financiera y con la Estructura de los Estados Financieros básicos emitidos por el Consejo Nacional de Armonización Contable (CONAC), siendo esta una fuente de información confiable, que facilita las tareas de evaluación y fiscalización del origen de los ingresos y del destino del gasto, cabe señalar aún se están realizando trabajos para cumplir con dichas disposiciones.</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2.-Panorama Económico y Financiero.</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Con respecto al entorno bajo el cual se desarrollan las operaciones del Organismo, se presentan en una etapa de </w:t>
      </w:r>
      <w:r w:rsidR="00E53754">
        <w:rPr>
          <w:rFonts w:ascii="Arial" w:hAnsi="Arial" w:cs="Arial"/>
          <w:sz w:val="20"/>
          <w:szCs w:val="20"/>
        </w:rPr>
        <w:t>inicio</w:t>
      </w:r>
      <w:r w:rsidRPr="00DF4E09">
        <w:rPr>
          <w:rFonts w:ascii="Arial" w:hAnsi="Arial" w:cs="Arial"/>
          <w:sz w:val="20"/>
          <w:szCs w:val="20"/>
        </w:rPr>
        <w:t xml:space="preserve"> de </w:t>
      </w:r>
      <w:r w:rsidR="00FB6DA5">
        <w:rPr>
          <w:rFonts w:ascii="Arial" w:hAnsi="Arial" w:cs="Arial"/>
          <w:sz w:val="20"/>
          <w:szCs w:val="20"/>
        </w:rPr>
        <w:t>sexenio</w:t>
      </w:r>
      <w:r w:rsidRPr="00DF4E09">
        <w:rPr>
          <w:rFonts w:ascii="Arial" w:hAnsi="Arial" w:cs="Arial"/>
          <w:sz w:val="20"/>
          <w:szCs w:val="20"/>
        </w:rPr>
        <w:t xml:space="preserve"> con expectativa de mejorar condiciones económicas por parte de los financiamientos para inversión en equipo  que recibe por parte de los Gobiernos del Estado y  Gobierno Federal, que de cierta manera inciden en el servicio prestado, sin embargo Telefonía Rural cuenta con el apoyo de recursos propios para gastos de operación y mantenimiento  de la red, estos no fluyen como deberían debido a que algunos de estos recursos </w:t>
      </w:r>
      <w:r w:rsidR="00E53754">
        <w:rPr>
          <w:rFonts w:ascii="Arial" w:hAnsi="Arial" w:cs="Arial"/>
          <w:sz w:val="20"/>
          <w:szCs w:val="20"/>
        </w:rPr>
        <w:t>no han sido recibidos en tiempo y</w:t>
      </w:r>
      <w:r w:rsidRPr="00DF4E09">
        <w:rPr>
          <w:rFonts w:ascii="Arial" w:hAnsi="Arial" w:cs="Arial"/>
          <w:sz w:val="20"/>
          <w:szCs w:val="20"/>
        </w:rPr>
        <w:t xml:space="preserve"> anualmente se ha operado con menos recursos por parte de los que aporta el Gobierno Estatal.</w:t>
      </w:r>
    </w:p>
    <w:p w:rsidR="00DF4E09" w:rsidRPr="00DF4E09" w:rsidRDefault="00DF4E09" w:rsidP="00DF4E09">
      <w:pPr>
        <w:jc w:val="both"/>
        <w:rPr>
          <w:rFonts w:ascii="Arial" w:hAnsi="Arial" w:cs="Arial"/>
          <w:sz w:val="20"/>
          <w:szCs w:val="20"/>
        </w:rPr>
      </w:pPr>
      <w:r w:rsidRPr="00DF4E09">
        <w:rPr>
          <w:rFonts w:ascii="Arial" w:hAnsi="Arial" w:cs="Arial"/>
          <w:sz w:val="20"/>
          <w:szCs w:val="20"/>
        </w:rPr>
        <w:t>Lo anterior, implica realizar un esfuerzo en la aplicación de los recursos, aunado a las medidas y condiciones de austeridad y de racionalidad. Sin embargo, el Organi</w:t>
      </w:r>
      <w:r w:rsidR="00E53754">
        <w:rPr>
          <w:rFonts w:ascii="Arial" w:hAnsi="Arial" w:cs="Arial"/>
          <w:sz w:val="20"/>
          <w:szCs w:val="20"/>
        </w:rPr>
        <w:t>smo ha crecido en su cobertura.</w:t>
      </w:r>
    </w:p>
    <w:p w:rsidR="004877C7" w:rsidRDefault="004877C7"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3.-Autorizacion e Historia.</w:t>
      </w:r>
    </w:p>
    <w:p w:rsidR="00DF4E09" w:rsidRPr="00DF4E09" w:rsidRDefault="00DF4E09" w:rsidP="00DF4E09">
      <w:pPr>
        <w:jc w:val="both"/>
        <w:rPr>
          <w:rFonts w:ascii="Arial" w:hAnsi="Arial" w:cs="Arial"/>
          <w:sz w:val="20"/>
          <w:szCs w:val="20"/>
        </w:rPr>
      </w:pPr>
      <w:r w:rsidRPr="00DF4E09">
        <w:rPr>
          <w:rFonts w:ascii="Arial" w:hAnsi="Arial" w:cs="Arial"/>
          <w:sz w:val="20"/>
          <w:szCs w:val="20"/>
        </w:rPr>
        <w:t>a) Fecha de creación del ente.</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Telefonía Rural de Sonora es un organismo descentralizado del Gobierno del Estado, con personalidad jurídica y patrimonio propio y tendrá por objeto la planeación, ejecución, conservación, operación y mantenimiento de la red de telefonía rural del estado vía satélite e </w:t>
      </w:r>
      <w:proofErr w:type="gramStart"/>
      <w:r w:rsidRPr="00DF4E09">
        <w:rPr>
          <w:rFonts w:ascii="Arial" w:hAnsi="Arial" w:cs="Arial"/>
          <w:sz w:val="20"/>
          <w:szCs w:val="20"/>
        </w:rPr>
        <w:t>inalámbrica</w:t>
      </w:r>
      <w:proofErr w:type="gramEnd"/>
      <w:r w:rsidRPr="00DF4E09">
        <w:rPr>
          <w:rFonts w:ascii="Arial" w:hAnsi="Arial" w:cs="Arial"/>
          <w:sz w:val="20"/>
          <w:szCs w:val="20"/>
        </w:rPr>
        <w:t>.</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Telefonía Rural de Sonora fue creado mediante decreto publicado en boletín oficial del día jueves 14 de marzo de 1991.</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b) Principales cambios en su estructura.</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Este Organismo inicialmente tenía como cabeza de sector a la ahora desaparecida Secretaria de Planeación del Desarrollo y Gasto Público, siendo actualmente la Secretaría de Desarrollo Urbano, inicia con una dirección general, </w:t>
      </w:r>
      <w:r w:rsidRPr="00DF4E09">
        <w:rPr>
          <w:rFonts w:ascii="Arial" w:hAnsi="Arial" w:cs="Arial"/>
          <w:sz w:val="20"/>
          <w:szCs w:val="20"/>
        </w:rPr>
        <w:lastRenderedPageBreak/>
        <w:t>dos direcciones de área y una subdirección, después sufre una reducción de personal y en área de oficinas, debido a que disminuye  el servicio que prestaba siendo en aquel entonces solo telefónico, actualmente cuenta con tres subdirecciones y el servicio se ha incrementado notoriamente al introducir servicio de radiocomunicación y de conectividad a internet.</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4.- Organización y Objeto Social.</w:t>
      </w:r>
    </w:p>
    <w:p w:rsidR="00DF4E09" w:rsidRPr="00DF4E09" w:rsidRDefault="00DF4E09" w:rsidP="00DF4E09">
      <w:pPr>
        <w:jc w:val="both"/>
        <w:rPr>
          <w:rFonts w:ascii="Arial" w:hAnsi="Arial" w:cs="Arial"/>
          <w:sz w:val="20"/>
          <w:szCs w:val="20"/>
        </w:rPr>
      </w:pPr>
      <w:r w:rsidRPr="00DF4E09">
        <w:rPr>
          <w:rFonts w:ascii="Arial" w:hAnsi="Arial" w:cs="Arial"/>
          <w:sz w:val="20"/>
          <w:szCs w:val="20"/>
        </w:rPr>
        <w:t>a) Objeto Social. Telefonía Rural de Sonora nace con el fin de brindar un servicio social a los pueblos más pequeños del Estado de Sonora, al lograr comunicarlos por medio de una caseta telefónica.</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b) Principal actividad. </w:t>
      </w:r>
    </w:p>
    <w:p w:rsidR="00DF4E09" w:rsidRPr="00DF4E09" w:rsidRDefault="00DF4E09" w:rsidP="00DF4E09">
      <w:pPr>
        <w:jc w:val="both"/>
        <w:rPr>
          <w:rFonts w:ascii="Arial" w:hAnsi="Arial" w:cs="Arial"/>
          <w:sz w:val="20"/>
          <w:szCs w:val="20"/>
        </w:rPr>
      </w:pPr>
      <w:r w:rsidRPr="00DF4E09">
        <w:rPr>
          <w:rFonts w:ascii="Arial" w:hAnsi="Arial" w:cs="Arial"/>
          <w:sz w:val="20"/>
          <w:szCs w:val="20"/>
        </w:rPr>
        <w:t>La principal actividad de este Organismo es brindar servicios de comunicación a las regiones rurales del estado.</w:t>
      </w:r>
      <w:r w:rsidR="00FB6DA5">
        <w:rPr>
          <w:rFonts w:ascii="Arial" w:hAnsi="Arial" w:cs="Arial"/>
          <w:sz w:val="20"/>
          <w:szCs w:val="20"/>
        </w:rPr>
        <w:t xml:space="preserve"> Brindando actualmente servicio telefónico, de radiocomunicación y de conectividad a internet en poblaciones rurales del Estado de Sonora.</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c) Ejercicio Fiscal.</w:t>
      </w:r>
    </w:p>
    <w:p w:rsidR="00DF4E09" w:rsidRPr="00DF4E09" w:rsidRDefault="00DF4E09" w:rsidP="00DF4E09">
      <w:pPr>
        <w:jc w:val="both"/>
        <w:rPr>
          <w:rFonts w:ascii="Arial" w:hAnsi="Arial" w:cs="Arial"/>
          <w:sz w:val="20"/>
          <w:szCs w:val="20"/>
        </w:rPr>
      </w:pPr>
      <w:r w:rsidRPr="00DF4E09">
        <w:rPr>
          <w:rFonts w:ascii="Arial" w:hAnsi="Arial" w:cs="Arial"/>
          <w:sz w:val="20"/>
          <w:szCs w:val="20"/>
        </w:rPr>
        <w:t>Las cifras contenidas en los Estados Financieros y que se mencionan en estas notas se presentan al</w:t>
      </w:r>
      <w:r w:rsidR="002423D2">
        <w:rPr>
          <w:rFonts w:ascii="Arial" w:hAnsi="Arial" w:cs="Arial"/>
          <w:sz w:val="20"/>
          <w:szCs w:val="20"/>
        </w:rPr>
        <w:t xml:space="preserve"> </w:t>
      </w:r>
      <w:r w:rsidRPr="00DF4E09">
        <w:rPr>
          <w:rFonts w:ascii="Arial" w:hAnsi="Arial" w:cs="Arial"/>
          <w:sz w:val="20"/>
          <w:szCs w:val="20"/>
        </w:rPr>
        <w:t>3</w:t>
      </w:r>
      <w:r w:rsidR="00C367D8">
        <w:rPr>
          <w:rFonts w:ascii="Arial" w:hAnsi="Arial" w:cs="Arial"/>
          <w:sz w:val="20"/>
          <w:szCs w:val="20"/>
        </w:rPr>
        <w:t>1</w:t>
      </w:r>
      <w:r w:rsidRPr="00DF4E09">
        <w:rPr>
          <w:rFonts w:ascii="Arial" w:hAnsi="Arial" w:cs="Arial"/>
          <w:sz w:val="20"/>
          <w:szCs w:val="20"/>
        </w:rPr>
        <w:t xml:space="preserve"> de mes de </w:t>
      </w:r>
      <w:r w:rsidR="00C367D8">
        <w:rPr>
          <w:rFonts w:ascii="Arial" w:hAnsi="Arial" w:cs="Arial"/>
          <w:sz w:val="20"/>
          <w:szCs w:val="20"/>
        </w:rPr>
        <w:t>Diciem</w:t>
      </w:r>
      <w:r w:rsidR="00E53754">
        <w:rPr>
          <w:rFonts w:ascii="Arial" w:hAnsi="Arial" w:cs="Arial"/>
          <w:sz w:val="20"/>
          <w:szCs w:val="20"/>
        </w:rPr>
        <w:t>bre</w:t>
      </w:r>
      <w:r w:rsidR="00FB6DA5">
        <w:rPr>
          <w:rFonts w:ascii="Arial" w:hAnsi="Arial" w:cs="Arial"/>
          <w:sz w:val="20"/>
          <w:szCs w:val="20"/>
        </w:rPr>
        <w:t xml:space="preserve"> del Ejercicio Fiscal 2015</w:t>
      </w:r>
      <w:r w:rsidRPr="00DF4E09">
        <w:rPr>
          <w:rFonts w:ascii="Arial" w:hAnsi="Arial" w:cs="Arial"/>
          <w:sz w:val="20"/>
          <w:szCs w:val="20"/>
        </w:rPr>
        <w:t>.</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d) Régimen Jurídico.</w:t>
      </w:r>
    </w:p>
    <w:p w:rsidR="00DF4E09" w:rsidRPr="00DF4E09" w:rsidRDefault="00DF4E09" w:rsidP="00DF4E09">
      <w:pPr>
        <w:jc w:val="both"/>
        <w:rPr>
          <w:rFonts w:ascii="Arial" w:hAnsi="Arial" w:cs="Arial"/>
          <w:sz w:val="20"/>
          <w:szCs w:val="20"/>
        </w:rPr>
      </w:pPr>
      <w:r w:rsidRPr="00DF4E09">
        <w:rPr>
          <w:rFonts w:ascii="Arial" w:hAnsi="Arial" w:cs="Arial"/>
          <w:sz w:val="20"/>
          <w:szCs w:val="20"/>
        </w:rPr>
        <w:t>Constitución Política de los Estados Unidos Mexicanos.</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General de Contabilidad Gubernamental.</w:t>
      </w:r>
    </w:p>
    <w:p w:rsidR="00DF4E09" w:rsidRPr="00DF4E09" w:rsidRDefault="00DF4E09" w:rsidP="00DF4E09">
      <w:pPr>
        <w:jc w:val="both"/>
        <w:rPr>
          <w:rFonts w:ascii="Arial" w:hAnsi="Arial" w:cs="Arial"/>
          <w:sz w:val="20"/>
          <w:szCs w:val="20"/>
        </w:rPr>
      </w:pPr>
      <w:r w:rsidRPr="00DF4E09">
        <w:rPr>
          <w:rFonts w:ascii="Arial" w:hAnsi="Arial" w:cs="Arial"/>
          <w:sz w:val="20"/>
          <w:szCs w:val="20"/>
        </w:rPr>
        <w:t>Constitución Política del Estado Libre y Soberano de Sonora.</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Orgánica del Poder Ejecutivo del Estado de Sonora.</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No. 38 del Instituto de Seguridad y Servicios Sociales de los Trabajadores del Estado de Sonora.</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No. 40 de Planeación del Estado de Sonora.</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No. 54 de Responsabilidades de los Servidores Públicos del Estado y de los Municipios.</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No. 113 del Presupuesto de Egresos, Contabilidad Gubernamental y Gasto Público Estatal.</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No. 6 de Adquisiciones, Arrendamientos y Prestación de Servicios Relacionados con Bienes Muebles de la Administración Pública Estatal.</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No. 156, de Acceso a la Información Pública del Estado de Sonora.</w:t>
      </w:r>
    </w:p>
    <w:p w:rsidR="00DF4E09" w:rsidRPr="00DF4E09" w:rsidRDefault="00DF4E09" w:rsidP="00DF4E09">
      <w:pPr>
        <w:jc w:val="both"/>
        <w:rPr>
          <w:rFonts w:ascii="Arial" w:hAnsi="Arial" w:cs="Arial"/>
          <w:sz w:val="20"/>
          <w:szCs w:val="20"/>
        </w:rPr>
      </w:pPr>
      <w:r w:rsidRPr="00DF4E09">
        <w:rPr>
          <w:rFonts w:ascii="Arial" w:hAnsi="Arial" w:cs="Arial"/>
          <w:sz w:val="20"/>
          <w:szCs w:val="20"/>
        </w:rPr>
        <w:t>Reglamento de la Ley del Presupuesto de Egresos, Contabilidad Gubernamental y Gasto Público Estatal.</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de obras publicas</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federal de telecomunicaciones</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del servicio civil</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de bienes y concesiones del Estado de Sonora</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del ISSSTESON</w:t>
      </w:r>
    </w:p>
    <w:p w:rsidR="00DF4E09" w:rsidRDefault="00DF4E09" w:rsidP="00DF4E09">
      <w:pPr>
        <w:jc w:val="both"/>
        <w:rPr>
          <w:rFonts w:ascii="Arial" w:hAnsi="Arial" w:cs="Arial"/>
          <w:sz w:val="20"/>
          <w:szCs w:val="20"/>
        </w:rPr>
      </w:pPr>
      <w:r w:rsidRPr="00DF4E09">
        <w:rPr>
          <w:rFonts w:ascii="Arial" w:hAnsi="Arial" w:cs="Arial"/>
          <w:sz w:val="20"/>
          <w:szCs w:val="20"/>
        </w:rPr>
        <w:t>Ley del presupuesto de egresos, contabilidad gubernamental y gasto público estatal</w:t>
      </w:r>
    </w:p>
    <w:p w:rsidR="00FB6DA5" w:rsidRPr="00DF4E09" w:rsidRDefault="00FB6DA5" w:rsidP="00DF4E09">
      <w:pPr>
        <w:jc w:val="both"/>
        <w:rPr>
          <w:rFonts w:ascii="Arial" w:hAnsi="Arial" w:cs="Arial"/>
          <w:sz w:val="20"/>
          <w:szCs w:val="20"/>
        </w:rPr>
      </w:pPr>
      <w:r>
        <w:rPr>
          <w:rFonts w:ascii="Arial" w:hAnsi="Arial" w:cs="Arial"/>
          <w:sz w:val="20"/>
          <w:szCs w:val="20"/>
        </w:rPr>
        <w:t>Entre otras</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e) Consideraciones fiscales del ente.</w:t>
      </w:r>
    </w:p>
    <w:p w:rsidR="00DF4E09" w:rsidRPr="00DF4E09" w:rsidRDefault="00DF4E09" w:rsidP="00DF4E09">
      <w:pPr>
        <w:jc w:val="both"/>
        <w:rPr>
          <w:rFonts w:ascii="Arial" w:hAnsi="Arial" w:cs="Arial"/>
          <w:sz w:val="20"/>
          <w:szCs w:val="20"/>
        </w:rPr>
      </w:pPr>
      <w:r w:rsidRPr="00DF4E09">
        <w:rPr>
          <w:rFonts w:ascii="Arial" w:hAnsi="Arial" w:cs="Arial"/>
          <w:sz w:val="20"/>
          <w:szCs w:val="20"/>
        </w:rPr>
        <w:t>Telefonía Rural de Sonora de Sonora es un Organismo descentralizado del Gobierno del Estado de Sonora, Persona Moral con fines no lucrativos y de conformidad con las leyes respectivas, no es contribuyente del Impuesto Sobre la Renta, ni del Impuesto Empresarial Tasa única, teniendo como obligaciones retener y enterar el Impuesto Sobre la Renta retenido a los trabajadores, profesionistas y arrendadores personas físicas así como de exigir la documentación que reúna los requisitos fiscales cuando se efectúen pagos a terceros y se esté obligado a ello en los términos de la Ley del Impuesto Sobre la Renta.</w:t>
      </w:r>
    </w:p>
    <w:p w:rsidR="00DF4E09" w:rsidRPr="00DF4E09" w:rsidRDefault="00DF4E09" w:rsidP="00DF4E09">
      <w:pPr>
        <w:jc w:val="both"/>
        <w:rPr>
          <w:rFonts w:ascii="Arial" w:hAnsi="Arial" w:cs="Arial"/>
          <w:sz w:val="20"/>
          <w:szCs w:val="20"/>
        </w:rPr>
      </w:pPr>
      <w:r w:rsidRPr="00DF4E09">
        <w:rPr>
          <w:rFonts w:ascii="Arial" w:hAnsi="Arial" w:cs="Arial"/>
          <w:sz w:val="20"/>
          <w:szCs w:val="20"/>
        </w:rPr>
        <w:t>Así mismo, El Organismo  es contribuyente del Impuesto al Valor Agregado que es cobrado por ingresos propios y por el que le es trasladado en la adquisición de bienes y servicios, el cual incluye como parte del costo de adquisición de dichos bienes o como parte de la erogación realizada,  en caso de que la adquisición sea con recursos estatales.</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f) Estructura Organizacional Básica.</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El Manual de Organización contempla la estructura Orgánica autorizada para el Organismo, aun cuando esta ha sufrido cambios pasando de dos Direcciones de Área y una Subdirección a tres Subdirecciones, Su contenido contempla las funciones principales de las distintas áreas que conforman la estructura orgánica y tiene por Objeto establecer la Organización y las Disposiciones que rigen el funcionamiento del mismo. Actualmente se encuentra en  proceso de autorización los cambios al Reglamento Interior y una vez ya validado por la instancia correspondiente de parte del Gobierno del Estado de Sonora, se someterá a la autorización </w:t>
      </w:r>
      <w:proofErr w:type="gramStart"/>
      <w:r w:rsidRPr="00DF4E09">
        <w:rPr>
          <w:rFonts w:ascii="Arial" w:hAnsi="Arial" w:cs="Arial"/>
          <w:sz w:val="20"/>
          <w:szCs w:val="20"/>
        </w:rPr>
        <w:t>de la</w:t>
      </w:r>
      <w:proofErr w:type="gramEnd"/>
      <w:r w:rsidRPr="00DF4E09">
        <w:rPr>
          <w:rFonts w:ascii="Arial" w:hAnsi="Arial" w:cs="Arial"/>
          <w:sz w:val="20"/>
          <w:szCs w:val="20"/>
        </w:rPr>
        <w:t xml:space="preserve"> H. Junta Directiva.</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lastRenderedPageBreak/>
        <w:t>g) Fideicomisos, mandatos y análogos de los cuales es fideicomitente o fiduciario.</w:t>
      </w:r>
    </w:p>
    <w:p w:rsidR="00DF4E09" w:rsidRPr="00DF4E09" w:rsidRDefault="00DF4E09" w:rsidP="00DF4E09">
      <w:pPr>
        <w:jc w:val="both"/>
        <w:rPr>
          <w:rFonts w:ascii="Arial" w:hAnsi="Arial" w:cs="Arial"/>
          <w:sz w:val="20"/>
          <w:szCs w:val="20"/>
        </w:rPr>
      </w:pPr>
      <w:r w:rsidRPr="00DF4E09">
        <w:rPr>
          <w:rFonts w:ascii="Arial" w:hAnsi="Arial" w:cs="Arial"/>
          <w:sz w:val="20"/>
          <w:szCs w:val="20"/>
        </w:rPr>
        <w:t>El Organismo no se encuentra en los supuestos de este apartado.</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5.-Bases para la preparación de Estados Financieros.</w:t>
      </w:r>
    </w:p>
    <w:p w:rsidR="00DF4E09" w:rsidRPr="00DF4E09" w:rsidRDefault="00DF4E09" w:rsidP="00DF4E09">
      <w:pPr>
        <w:jc w:val="both"/>
        <w:rPr>
          <w:rFonts w:ascii="Arial" w:hAnsi="Arial" w:cs="Arial"/>
          <w:sz w:val="20"/>
          <w:szCs w:val="20"/>
        </w:rPr>
      </w:pPr>
      <w:r w:rsidRPr="00DF4E09">
        <w:rPr>
          <w:rFonts w:ascii="Arial" w:hAnsi="Arial" w:cs="Arial"/>
          <w:sz w:val="20"/>
          <w:szCs w:val="20"/>
        </w:rPr>
        <w:t>a) En cumplimiento a las disposiciones emitidas de acuerdo a la LGCG, el Organismo ha venido implementando una serie de medidas tendiente a cumplir con dichas disposiciones, para lo cual se ha venido apoyando con diversas herramientas por medio del uso de las tecnologías de la información, en la cual se ha adquirido el programa diseñado por INDETEC, con el fin de cumplir la múltiple normatividad emitida por el Consejo de Armonización Contable.</w:t>
      </w:r>
    </w:p>
    <w:p w:rsidR="00DF4E09" w:rsidRPr="00DF4E09" w:rsidRDefault="00DF4E09" w:rsidP="00DF4E09">
      <w:pPr>
        <w:jc w:val="both"/>
        <w:rPr>
          <w:rFonts w:ascii="Arial" w:hAnsi="Arial" w:cs="Arial"/>
          <w:sz w:val="20"/>
          <w:szCs w:val="20"/>
        </w:rPr>
      </w:pPr>
      <w:r w:rsidRPr="00DF4E09">
        <w:rPr>
          <w:rFonts w:ascii="Arial" w:hAnsi="Arial" w:cs="Arial"/>
          <w:sz w:val="20"/>
          <w:szCs w:val="20"/>
        </w:rPr>
        <w:t>Para la armonización del Sistema de Contabilidad Gubernamental, el Organismo se ha visto en la necesidad de adecuar dentro de su organización interna algunos procesos, así como implementar modificaciones en los diversos sistemas que le permitan dar cumplimiento a los diversos elementos técnicos-contables-fiscales,  el Marco Conceptual y los Postulados Básicos de Contabilidad Gubernamental, se dispone de lista de Cuentas alineadas al plan de cuentas; clasificadores presupuestarios armonizados y las respectivas matrices de conversión.</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b) La base de medición utilizada en el registro de las operaciones para la elaboración de los Estados Financieros es a Costo histórico.</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c) Postulados básicos de la Contabilidad gubernamental aprobados por la CONAC.</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Sustancia Económica</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Entes Públicos</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Existencia Permanente</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Revelación Suficiente</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Importancia Relativa</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Registro e Integración Presupuestaria</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Consolidación de la Información Financiera</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Devengo Contable</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Valuación</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Dualidad Económica</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Consistencia</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d) Normatividad supletoria. </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6.- Políticas de Contabilidad Significativas.</w:t>
      </w:r>
    </w:p>
    <w:p w:rsidR="00DF4E09" w:rsidRPr="00DF4E09" w:rsidRDefault="00DF4E09" w:rsidP="00DF4E09">
      <w:pPr>
        <w:jc w:val="both"/>
        <w:rPr>
          <w:rFonts w:ascii="Arial" w:hAnsi="Arial" w:cs="Arial"/>
          <w:sz w:val="20"/>
          <w:szCs w:val="20"/>
        </w:rPr>
      </w:pPr>
      <w:r w:rsidRPr="00DF4E09">
        <w:rPr>
          <w:rFonts w:ascii="Arial" w:hAnsi="Arial" w:cs="Arial"/>
          <w:sz w:val="20"/>
          <w:szCs w:val="20"/>
        </w:rPr>
        <w:t>a) En los presentes Estados Financieros no se aplica aún algún método para la actualización de los activos, pasivos y Hacienda Pública y/o Patrimonio.</w:t>
      </w:r>
    </w:p>
    <w:p w:rsidR="00DF4E09" w:rsidRPr="00DF4E09" w:rsidRDefault="00DF4E09" w:rsidP="00DF4E09">
      <w:pPr>
        <w:jc w:val="both"/>
        <w:rPr>
          <w:rFonts w:ascii="Arial" w:hAnsi="Arial" w:cs="Arial"/>
          <w:sz w:val="20"/>
          <w:szCs w:val="20"/>
        </w:rPr>
      </w:pPr>
      <w:r w:rsidRPr="00DF4E09">
        <w:rPr>
          <w:rFonts w:ascii="Arial" w:hAnsi="Arial" w:cs="Arial"/>
          <w:sz w:val="20"/>
          <w:szCs w:val="20"/>
        </w:rPr>
        <w:t>b) El Organismo no realizó operaciones en el extranjero.</w:t>
      </w:r>
    </w:p>
    <w:p w:rsidR="00DF4E09" w:rsidRPr="00DF4E09" w:rsidRDefault="00DF4E09" w:rsidP="00DF4E09">
      <w:pPr>
        <w:jc w:val="both"/>
        <w:rPr>
          <w:rFonts w:ascii="Arial" w:hAnsi="Arial" w:cs="Arial"/>
          <w:sz w:val="20"/>
          <w:szCs w:val="20"/>
        </w:rPr>
      </w:pPr>
      <w:r w:rsidRPr="00DF4E09">
        <w:rPr>
          <w:rFonts w:ascii="Arial" w:hAnsi="Arial" w:cs="Arial"/>
          <w:sz w:val="20"/>
          <w:szCs w:val="20"/>
        </w:rPr>
        <w:t>c) El Organismo no c</w:t>
      </w:r>
      <w:r w:rsidR="00FB6DA5">
        <w:rPr>
          <w:rFonts w:ascii="Arial" w:hAnsi="Arial" w:cs="Arial"/>
          <w:sz w:val="20"/>
          <w:szCs w:val="20"/>
        </w:rPr>
        <w:t>uenta con almacén</w:t>
      </w:r>
      <w:r w:rsidRPr="00DF4E09">
        <w:rPr>
          <w:rFonts w:ascii="Arial" w:hAnsi="Arial" w:cs="Arial"/>
          <w:sz w:val="20"/>
          <w:szCs w:val="20"/>
        </w:rPr>
        <w:t xml:space="preserve"> de insumos</w:t>
      </w:r>
      <w:r w:rsidR="00FB6DA5">
        <w:rPr>
          <w:rFonts w:ascii="Arial" w:hAnsi="Arial" w:cs="Arial"/>
          <w:sz w:val="20"/>
          <w:szCs w:val="20"/>
        </w:rPr>
        <w:t>, debido al servicio que presta</w:t>
      </w:r>
      <w:r w:rsidRPr="00DF4E09">
        <w:rPr>
          <w:rFonts w:ascii="Arial" w:hAnsi="Arial" w:cs="Arial"/>
          <w:sz w:val="20"/>
          <w:szCs w:val="20"/>
        </w:rPr>
        <w:t>.</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d) Los Estados financieros aún no presentan registros </w:t>
      </w:r>
      <w:r w:rsidR="00FB6DA5">
        <w:rPr>
          <w:rFonts w:ascii="Arial" w:hAnsi="Arial" w:cs="Arial"/>
          <w:sz w:val="20"/>
          <w:szCs w:val="20"/>
        </w:rPr>
        <w:t>de provisiones para el momento</w:t>
      </w:r>
      <w:r w:rsidRPr="00DF4E09">
        <w:rPr>
          <w:rFonts w:ascii="Arial" w:hAnsi="Arial" w:cs="Arial"/>
          <w:sz w:val="20"/>
          <w:szCs w:val="20"/>
        </w:rPr>
        <w:t xml:space="preserve"> que se presente la necesidad de indemnizar al personal.</w:t>
      </w:r>
    </w:p>
    <w:p w:rsidR="00DF4E09" w:rsidRPr="00DF4E09" w:rsidRDefault="00DF4E09" w:rsidP="00DF4E09">
      <w:pPr>
        <w:jc w:val="both"/>
        <w:rPr>
          <w:rFonts w:ascii="Arial" w:hAnsi="Arial" w:cs="Arial"/>
          <w:sz w:val="20"/>
          <w:szCs w:val="20"/>
        </w:rPr>
      </w:pPr>
      <w:r w:rsidRPr="00DF4E09">
        <w:rPr>
          <w:rFonts w:ascii="Arial" w:hAnsi="Arial" w:cs="Arial"/>
          <w:sz w:val="20"/>
          <w:szCs w:val="20"/>
        </w:rPr>
        <w:t>e) Los Estados financieros no presentan registros de reservas.</w:t>
      </w:r>
    </w:p>
    <w:p w:rsidR="00DF4E09" w:rsidRPr="00DF4E09" w:rsidRDefault="00DF4E09" w:rsidP="00DF4E09">
      <w:pPr>
        <w:jc w:val="both"/>
        <w:rPr>
          <w:rFonts w:ascii="Arial" w:hAnsi="Arial" w:cs="Arial"/>
          <w:sz w:val="20"/>
          <w:szCs w:val="20"/>
        </w:rPr>
      </w:pPr>
      <w:r w:rsidRPr="00DF4E09">
        <w:rPr>
          <w:rFonts w:ascii="Arial" w:hAnsi="Arial" w:cs="Arial"/>
          <w:sz w:val="20"/>
          <w:szCs w:val="20"/>
        </w:rPr>
        <w:t>f) Provisiones. No se presentan en estados financieros.</w:t>
      </w:r>
    </w:p>
    <w:p w:rsidR="00DF4E09" w:rsidRPr="00DF4E09" w:rsidRDefault="00DF4E09" w:rsidP="00DF4E09">
      <w:pPr>
        <w:jc w:val="both"/>
        <w:rPr>
          <w:rFonts w:ascii="Arial" w:hAnsi="Arial" w:cs="Arial"/>
          <w:sz w:val="20"/>
          <w:szCs w:val="20"/>
        </w:rPr>
      </w:pPr>
      <w:r w:rsidRPr="00DF4E09">
        <w:rPr>
          <w:rFonts w:ascii="Arial" w:hAnsi="Arial" w:cs="Arial"/>
          <w:sz w:val="20"/>
          <w:szCs w:val="20"/>
        </w:rPr>
        <w:t>g) Reservas. No se presentan en estados financieros.</w:t>
      </w:r>
    </w:p>
    <w:p w:rsidR="00DF4E09" w:rsidRPr="00DF4E09" w:rsidRDefault="00DF4E09" w:rsidP="00DF4E09">
      <w:pPr>
        <w:jc w:val="both"/>
        <w:rPr>
          <w:rFonts w:ascii="Arial" w:hAnsi="Arial" w:cs="Arial"/>
          <w:sz w:val="20"/>
          <w:szCs w:val="20"/>
        </w:rPr>
      </w:pPr>
      <w:r w:rsidRPr="00DF4E09">
        <w:rPr>
          <w:rFonts w:ascii="Arial" w:hAnsi="Arial" w:cs="Arial"/>
          <w:sz w:val="20"/>
          <w:szCs w:val="20"/>
        </w:rPr>
        <w:t>h) Cambios en políticas contables. En diciembre de 2012 se realiza el cambio en políticas contables lo que requirió un ajuste por dichos cambios y el cual se refleja en estados financieros.</w:t>
      </w:r>
    </w:p>
    <w:p w:rsidR="00DF4E09" w:rsidRPr="00DF4E09" w:rsidRDefault="00DF4E09" w:rsidP="00DF4E09">
      <w:pPr>
        <w:jc w:val="both"/>
        <w:rPr>
          <w:rFonts w:ascii="Arial" w:hAnsi="Arial" w:cs="Arial"/>
          <w:sz w:val="20"/>
          <w:szCs w:val="20"/>
        </w:rPr>
      </w:pPr>
      <w:r w:rsidRPr="00DF4E09">
        <w:rPr>
          <w:rFonts w:ascii="Arial" w:hAnsi="Arial" w:cs="Arial"/>
          <w:sz w:val="20"/>
          <w:szCs w:val="20"/>
        </w:rPr>
        <w:t>i) Reclasificaciones. No se presentan.</w:t>
      </w:r>
    </w:p>
    <w:p w:rsidR="00DF4E09" w:rsidRPr="00DF4E09" w:rsidRDefault="00DF4E09" w:rsidP="00DF4E09">
      <w:pPr>
        <w:jc w:val="both"/>
        <w:rPr>
          <w:rFonts w:ascii="Arial" w:hAnsi="Arial" w:cs="Arial"/>
          <w:sz w:val="20"/>
          <w:szCs w:val="20"/>
        </w:rPr>
      </w:pPr>
      <w:r w:rsidRPr="00DF4E09">
        <w:rPr>
          <w:rFonts w:ascii="Arial" w:hAnsi="Arial" w:cs="Arial"/>
          <w:sz w:val="20"/>
          <w:szCs w:val="20"/>
        </w:rPr>
        <w:t>j) Depuración y cancelación de saldos.</w:t>
      </w:r>
      <w:r w:rsidR="00FB6DA5">
        <w:rPr>
          <w:rFonts w:ascii="Arial" w:hAnsi="Arial" w:cs="Arial"/>
          <w:sz w:val="20"/>
          <w:szCs w:val="20"/>
        </w:rPr>
        <w:t xml:space="preserve"> No se realizo en este periodo.</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7.- Posición en Moneda Extranjera y Protección por Riesgo Cambiario.</w:t>
      </w:r>
    </w:p>
    <w:p w:rsidR="00DF4E09" w:rsidRPr="00DF4E09" w:rsidRDefault="00DF4E09" w:rsidP="00DF4E09">
      <w:pPr>
        <w:jc w:val="both"/>
        <w:rPr>
          <w:rFonts w:ascii="Arial" w:hAnsi="Arial" w:cs="Arial"/>
          <w:sz w:val="20"/>
          <w:szCs w:val="20"/>
        </w:rPr>
      </w:pPr>
      <w:r w:rsidRPr="00DF4E09">
        <w:rPr>
          <w:rFonts w:ascii="Arial" w:hAnsi="Arial" w:cs="Arial"/>
          <w:sz w:val="20"/>
          <w:szCs w:val="20"/>
        </w:rPr>
        <w:t>Telefonía Rural  de Sonora no cuenta con operaciones en moneda extranjera.</w:t>
      </w:r>
    </w:p>
    <w:p w:rsidR="00DF4E09" w:rsidRPr="00DF4E09" w:rsidRDefault="00DF4E09" w:rsidP="00DF4E09">
      <w:pPr>
        <w:jc w:val="both"/>
        <w:rPr>
          <w:rFonts w:ascii="Arial" w:hAnsi="Arial" w:cs="Arial"/>
          <w:sz w:val="20"/>
          <w:szCs w:val="20"/>
        </w:rPr>
      </w:pPr>
      <w:r w:rsidRPr="00DF4E09">
        <w:rPr>
          <w:rFonts w:ascii="Arial" w:hAnsi="Arial" w:cs="Arial"/>
          <w:sz w:val="20"/>
          <w:szCs w:val="20"/>
        </w:rPr>
        <w:t>a) Activos en moneda extranjera. No aplica</w:t>
      </w:r>
    </w:p>
    <w:p w:rsidR="00DF4E09" w:rsidRPr="00DF4E09" w:rsidRDefault="00DF4E09" w:rsidP="00DF4E09">
      <w:pPr>
        <w:jc w:val="both"/>
        <w:rPr>
          <w:rFonts w:ascii="Arial" w:hAnsi="Arial" w:cs="Arial"/>
          <w:sz w:val="20"/>
          <w:szCs w:val="20"/>
        </w:rPr>
      </w:pPr>
      <w:r w:rsidRPr="00DF4E09">
        <w:rPr>
          <w:rFonts w:ascii="Arial" w:hAnsi="Arial" w:cs="Arial"/>
          <w:sz w:val="20"/>
          <w:szCs w:val="20"/>
        </w:rPr>
        <w:t>b) Pasivos en moneda extranjera. No aplica</w:t>
      </w:r>
    </w:p>
    <w:p w:rsidR="00DF4E09" w:rsidRPr="00DF4E09" w:rsidRDefault="00DF4E09" w:rsidP="00DF4E09">
      <w:pPr>
        <w:jc w:val="both"/>
        <w:rPr>
          <w:rFonts w:ascii="Arial" w:hAnsi="Arial" w:cs="Arial"/>
          <w:sz w:val="20"/>
          <w:szCs w:val="20"/>
        </w:rPr>
      </w:pPr>
      <w:r w:rsidRPr="00DF4E09">
        <w:rPr>
          <w:rFonts w:ascii="Arial" w:hAnsi="Arial" w:cs="Arial"/>
          <w:sz w:val="20"/>
          <w:szCs w:val="20"/>
        </w:rPr>
        <w:t>c) Posición en moneda extranjera. No aplica</w:t>
      </w:r>
    </w:p>
    <w:p w:rsidR="00DF4E09" w:rsidRPr="00DF4E09" w:rsidRDefault="00DF4E09" w:rsidP="00DF4E09">
      <w:pPr>
        <w:jc w:val="both"/>
        <w:rPr>
          <w:rFonts w:ascii="Arial" w:hAnsi="Arial" w:cs="Arial"/>
          <w:sz w:val="20"/>
          <w:szCs w:val="20"/>
        </w:rPr>
      </w:pPr>
      <w:r w:rsidRPr="00DF4E09">
        <w:rPr>
          <w:rFonts w:ascii="Arial" w:hAnsi="Arial" w:cs="Arial"/>
          <w:sz w:val="20"/>
          <w:szCs w:val="20"/>
        </w:rPr>
        <w:t>d) Tipos de cambio. No aplica</w:t>
      </w:r>
    </w:p>
    <w:p w:rsidR="00DF4E09" w:rsidRPr="00DF4E09" w:rsidRDefault="00DF4E09" w:rsidP="00DF4E09">
      <w:pPr>
        <w:jc w:val="both"/>
        <w:rPr>
          <w:rFonts w:ascii="Arial" w:hAnsi="Arial" w:cs="Arial"/>
          <w:sz w:val="20"/>
          <w:szCs w:val="20"/>
        </w:rPr>
      </w:pPr>
      <w:r w:rsidRPr="00DF4E09">
        <w:rPr>
          <w:rFonts w:ascii="Arial" w:hAnsi="Arial" w:cs="Arial"/>
          <w:sz w:val="20"/>
          <w:szCs w:val="20"/>
        </w:rPr>
        <w:t>e) Equivalente en moneda nacional. No aplica</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8.- Reporte Analítico del Activo.</w:t>
      </w:r>
    </w:p>
    <w:p w:rsidR="00E92BE9" w:rsidRDefault="00DF4E09" w:rsidP="00DF4E09">
      <w:pPr>
        <w:jc w:val="both"/>
        <w:rPr>
          <w:rFonts w:ascii="Arial" w:hAnsi="Arial" w:cs="Arial"/>
          <w:sz w:val="20"/>
          <w:szCs w:val="20"/>
        </w:rPr>
      </w:pPr>
      <w:r w:rsidRPr="00DF4E09">
        <w:rPr>
          <w:rFonts w:ascii="Arial" w:hAnsi="Arial" w:cs="Arial"/>
          <w:sz w:val="20"/>
          <w:szCs w:val="20"/>
        </w:rPr>
        <w:lastRenderedPageBreak/>
        <w:t xml:space="preserve">De los Activos registrados en los Estados Financieros </w:t>
      </w:r>
      <w:r w:rsidR="004877C7">
        <w:rPr>
          <w:rFonts w:ascii="Arial" w:hAnsi="Arial" w:cs="Arial"/>
          <w:sz w:val="20"/>
          <w:szCs w:val="20"/>
        </w:rPr>
        <w:t xml:space="preserve">de Telefonía Rural de Sonora, </w:t>
      </w:r>
      <w:r w:rsidRPr="00DF4E09">
        <w:rPr>
          <w:rFonts w:ascii="Arial" w:hAnsi="Arial" w:cs="Arial"/>
          <w:sz w:val="20"/>
          <w:szCs w:val="20"/>
        </w:rPr>
        <w:t>se registr</w:t>
      </w:r>
      <w:r w:rsidR="004877C7">
        <w:rPr>
          <w:rFonts w:ascii="Arial" w:hAnsi="Arial" w:cs="Arial"/>
          <w:sz w:val="20"/>
          <w:szCs w:val="20"/>
        </w:rPr>
        <w:t>ó</w:t>
      </w:r>
      <w:r w:rsidRPr="00DF4E09">
        <w:rPr>
          <w:rFonts w:ascii="Arial" w:hAnsi="Arial" w:cs="Arial"/>
          <w:sz w:val="20"/>
          <w:szCs w:val="20"/>
        </w:rPr>
        <w:t xml:space="preserve"> la depreciación</w:t>
      </w:r>
      <w:r w:rsidR="004877C7">
        <w:rPr>
          <w:rFonts w:ascii="Arial" w:hAnsi="Arial" w:cs="Arial"/>
          <w:sz w:val="20"/>
          <w:szCs w:val="20"/>
        </w:rPr>
        <w:t xml:space="preserve"> acumulada al 31 de diciembre de 2015</w:t>
      </w:r>
      <w:r w:rsidRPr="00DF4E09">
        <w:rPr>
          <w:rFonts w:ascii="Arial" w:hAnsi="Arial" w:cs="Arial"/>
          <w:sz w:val="20"/>
          <w:szCs w:val="20"/>
        </w:rPr>
        <w:t xml:space="preserve">, y el deterioro de los Activos, </w:t>
      </w:r>
      <w:r w:rsidR="004877C7">
        <w:rPr>
          <w:rFonts w:ascii="Arial" w:hAnsi="Arial" w:cs="Arial"/>
          <w:sz w:val="20"/>
          <w:szCs w:val="20"/>
        </w:rPr>
        <w:t xml:space="preserve">no se considera </w:t>
      </w:r>
      <w:r w:rsidRPr="00DF4E09">
        <w:rPr>
          <w:rFonts w:ascii="Arial" w:hAnsi="Arial" w:cs="Arial"/>
          <w:sz w:val="20"/>
          <w:szCs w:val="20"/>
        </w:rPr>
        <w:t>amortización de los activos intangibles</w:t>
      </w:r>
      <w:r w:rsidR="000D3472">
        <w:rPr>
          <w:rFonts w:ascii="Arial" w:hAnsi="Arial" w:cs="Arial"/>
          <w:sz w:val="20"/>
          <w:szCs w:val="20"/>
        </w:rPr>
        <w:t>, debido a que se está</w:t>
      </w:r>
      <w:r w:rsidR="004877C7">
        <w:rPr>
          <w:rFonts w:ascii="Arial" w:hAnsi="Arial" w:cs="Arial"/>
          <w:sz w:val="20"/>
          <w:szCs w:val="20"/>
        </w:rPr>
        <w:t xml:space="preserve"> estimando dar de baja por el importe</w:t>
      </w:r>
    </w:p>
    <w:p w:rsidR="004877C7" w:rsidRPr="00DF4E09" w:rsidRDefault="004877C7"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No se cuenta con gastos capitalizados en el ejercicio. Así como inversiones.</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El Organismo </w:t>
      </w:r>
      <w:r w:rsidR="00E92BE9">
        <w:rPr>
          <w:rFonts w:ascii="Arial" w:hAnsi="Arial" w:cs="Arial"/>
          <w:sz w:val="20"/>
          <w:szCs w:val="20"/>
        </w:rPr>
        <w:t xml:space="preserve">realizó en </w:t>
      </w:r>
      <w:r w:rsidR="004877C7">
        <w:rPr>
          <w:rFonts w:ascii="Arial" w:hAnsi="Arial" w:cs="Arial"/>
          <w:sz w:val="20"/>
          <w:szCs w:val="20"/>
        </w:rPr>
        <w:t>este ejercicio</w:t>
      </w:r>
      <w:r w:rsidRPr="00DF4E09">
        <w:rPr>
          <w:rFonts w:ascii="Arial" w:hAnsi="Arial" w:cs="Arial"/>
          <w:sz w:val="20"/>
          <w:szCs w:val="20"/>
        </w:rPr>
        <w:t xml:space="preserve"> baja de bienes obsoletos y en desuso, proceso para el cual ya </w:t>
      </w:r>
      <w:r w:rsidR="00E92BE9">
        <w:rPr>
          <w:rFonts w:ascii="Arial" w:hAnsi="Arial" w:cs="Arial"/>
          <w:sz w:val="20"/>
          <w:szCs w:val="20"/>
        </w:rPr>
        <w:t xml:space="preserve">solicitó </w:t>
      </w:r>
      <w:r w:rsidRPr="00DF4E09">
        <w:rPr>
          <w:rFonts w:ascii="Arial" w:hAnsi="Arial" w:cs="Arial"/>
          <w:sz w:val="20"/>
          <w:szCs w:val="20"/>
        </w:rPr>
        <w:t xml:space="preserve"> autorización de la Honorable Junta Directiva, </w:t>
      </w:r>
      <w:r w:rsidR="00E92BE9">
        <w:rPr>
          <w:rFonts w:ascii="Arial" w:hAnsi="Arial" w:cs="Arial"/>
          <w:sz w:val="20"/>
          <w:szCs w:val="20"/>
        </w:rPr>
        <w:t xml:space="preserve">así como </w:t>
      </w:r>
      <w:r w:rsidRPr="00DF4E09">
        <w:rPr>
          <w:rFonts w:ascii="Arial" w:hAnsi="Arial" w:cs="Arial"/>
          <w:sz w:val="20"/>
          <w:szCs w:val="20"/>
        </w:rPr>
        <w:t>el respectivo proceso con la Dirección de Bienes y Conc</w:t>
      </w:r>
      <w:r w:rsidR="00E92BE9">
        <w:rPr>
          <w:rFonts w:ascii="Arial" w:hAnsi="Arial" w:cs="Arial"/>
          <w:sz w:val="20"/>
          <w:szCs w:val="20"/>
        </w:rPr>
        <w:t>esiones del Gobierno del Estado y la Secretaría de la Contraloría, depuración física y baja contable.</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9.- Fideicomisos, Mandatos y Análogos. No aplica.</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10.- Reporte de la recaudación. En el presente ejercicio este</w:t>
      </w:r>
      <w:r w:rsidR="00B20E07">
        <w:rPr>
          <w:rFonts w:ascii="Arial" w:hAnsi="Arial" w:cs="Arial"/>
          <w:sz w:val="20"/>
          <w:szCs w:val="20"/>
        </w:rPr>
        <w:t xml:space="preserve"> Organismo logro recaudar un  </w:t>
      </w:r>
      <w:r w:rsidR="004877C7">
        <w:rPr>
          <w:rFonts w:ascii="Arial" w:hAnsi="Arial" w:cs="Arial"/>
          <w:sz w:val="20"/>
          <w:szCs w:val="20"/>
        </w:rPr>
        <w:t>92.69</w:t>
      </w:r>
      <w:r w:rsidRPr="00DF4E09">
        <w:rPr>
          <w:rFonts w:ascii="Arial" w:hAnsi="Arial" w:cs="Arial"/>
          <w:sz w:val="20"/>
          <w:szCs w:val="20"/>
        </w:rPr>
        <w:t xml:space="preserve">% de los ingresos </w:t>
      </w:r>
      <w:r w:rsidR="004877C7">
        <w:rPr>
          <w:rFonts w:ascii="Arial" w:hAnsi="Arial" w:cs="Arial"/>
          <w:sz w:val="20"/>
          <w:szCs w:val="20"/>
        </w:rPr>
        <w:t xml:space="preserve">propios </w:t>
      </w:r>
      <w:r w:rsidRPr="00DF4E09">
        <w:rPr>
          <w:rFonts w:ascii="Arial" w:hAnsi="Arial" w:cs="Arial"/>
          <w:sz w:val="20"/>
          <w:szCs w:val="20"/>
        </w:rPr>
        <w:t>devengados</w:t>
      </w:r>
      <w:r w:rsidR="004877C7">
        <w:rPr>
          <w:rFonts w:ascii="Arial" w:hAnsi="Arial" w:cs="Arial"/>
          <w:sz w:val="20"/>
          <w:szCs w:val="20"/>
        </w:rPr>
        <w:t xml:space="preserve"> al 31 de diciembre de 2015</w:t>
      </w:r>
      <w:r w:rsidRPr="00DF4E09">
        <w:rPr>
          <w:rFonts w:ascii="Arial" w:hAnsi="Arial" w:cs="Arial"/>
          <w:sz w:val="20"/>
          <w:szCs w:val="20"/>
        </w:rPr>
        <w:t>. Se continúa el trámite en vías de la recaudación del importe pendiente</w:t>
      </w:r>
      <w:r w:rsidR="00E53754">
        <w:rPr>
          <w:rFonts w:ascii="Arial" w:hAnsi="Arial" w:cs="Arial"/>
          <w:sz w:val="20"/>
          <w:szCs w:val="20"/>
        </w:rPr>
        <w:t>.</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11.- Información sobre la deuda y el repo</w:t>
      </w:r>
      <w:r w:rsidR="00B20E07">
        <w:rPr>
          <w:rFonts w:ascii="Arial" w:hAnsi="Arial" w:cs="Arial"/>
          <w:sz w:val="20"/>
          <w:szCs w:val="20"/>
        </w:rPr>
        <w:t>r</w:t>
      </w:r>
      <w:r w:rsidRPr="00DF4E09">
        <w:rPr>
          <w:rFonts w:ascii="Arial" w:hAnsi="Arial" w:cs="Arial"/>
          <w:sz w:val="20"/>
          <w:szCs w:val="20"/>
        </w:rPr>
        <w:t>te analítico de la deuda.- La deuda del organismo se compone de pagos a proveedores y retenciones efectuadas a los trabajadores que se encuentran en proceso de pago.</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12.- Calificaciones otorgadas.- No aplica.</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13.- Proceso de mejora.- No se cuenta con proceso específico de mejora, se llevan a cabo las reducciones y medidas dictadas para el Gobierno del Estado.</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14.- Información por segmentos.- No se considera necesario.</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15.- Eventos posteriores al cierre.-</w:t>
      </w:r>
      <w:r w:rsidR="00B20E07">
        <w:rPr>
          <w:rFonts w:ascii="Arial" w:hAnsi="Arial" w:cs="Arial"/>
          <w:sz w:val="20"/>
          <w:szCs w:val="20"/>
        </w:rPr>
        <w:t xml:space="preserve"> No aplica</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16.- Partes relacionadas.- No existen partes relacionadas que pudieran ejercer influencia significativa sobre la toma de decisiones  financieras y operativas.</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17.- Responsabilidad sobre la Presentación Razonable de la Información Contable.- </w:t>
      </w:r>
    </w:p>
    <w:p w:rsidR="00DF4E09" w:rsidRDefault="00DF4E09" w:rsidP="00DF4E09">
      <w:pPr>
        <w:jc w:val="both"/>
        <w:rPr>
          <w:rFonts w:ascii="Arial" w:hAnsi="Arial" w:cs="Arial"/>
          <w:sz w:val="20"/>
          <w:szCs w:val="20"/>
        </w:rPr>
      </w:pPr>
      <w:r w:rsidRPr="00DF4E09">
        <w:rPr>
          <w:rFonts w:ascii="Arial" w:hAnsi="Arial" w:cs="Arial"/>
          <w:sz w:val="20"/>
          <w:szCs w:val="20"/>
        </w:rPr>
        <w:t>Bajo protesta de decir la verdad declaramos que los Estados Financieros y sus Notas, son razonablemente correctos y son responsabilidad del emisor</w:t>
      </w:r>
    </w:p>
    <w:p w:rsidR="00B20E07" w:rsidRDefault="00B20E07" w:rsidP="00DF4E09">
      <w:pPr>
        <w:jc w:val="both"/>
        <w:rPr>
          <w:rFonts w:ascii="Arial" w:hAnsi="Arial" w:cs="Arial"/>
          <w:sz w:val="20"/>
          <w:szCs w:val="20"/>
        </w:rPr>
      </w:pPr>
    </w:p>
    <w:p w:rsidR="00605F38" w:rsidRDefault="00605F38" w:rsidP="00DF4E09">
      <w:pPr>
        <w:jc w:val="both"/>
        <w:rPr>
          <w:rFonts w:ascii="Arial" w:hAnsi="Arial" w:cs="Arial"/>
          <w:sz w:val="20"/>
          <w:szCs w:val="20"/>
        </w:rPr>
      </w:pPr>
    </w:p>
    <w:p w:rsidR="00B20E07" w:rsidRPr="00DF4E09" w:rsidRDefault="00B20E07" w:rsidP="00605F38">
      <w:pPr>
        <w:jc w:val="center"/>
        <w:rPr>
          <w:rFonts w:ascii="Arial" w:hAnsi="Arial" w:cs="Arial"/>
          <w:sz w:val="20"/>
          <w:szCs w:val="20"/>
        </w:rPr>
      </w:pPr>
      <w:r>
        <w:rPr>
          <w:rFonts w:ascii="Arial" w:hAnsi="Arial" w:cs="Arial"/>
          <w:sz w:val="20"/>
          <w:szCs w:val="20"/>
        </w:rPr>
        <w:t>Firmas:</w:t>
      </w:r>
    </w:p>
    <w:p w:rsidR="00DF4E09" w:rsidRDefault="00DF4E09" w:rsidP="00DF4E09">
      <w:pPr>
        <w:jc w:val="both"/>
        <w:rPr>
          <w:rFonts w:ascii="Arial" w:hAnsi="Arial" w:cs="Arial"/>
          <w:sz w:val="20"/>
          <w:szCs w:val="20"/>
        </w:rPr>
      </w:pPr>
    </w:p>
    <w:p w:rsidR="00FA3F86" w:rsidRPr="00DF4E09" w:rsidRDefault="00FA3F86" w:rsidP="00DF4E09">
      <w:pPr>
        <w:jc w:val="both"/>
        <w:rPr>
          <w:rFonts w:ascii="Arial" w:hAnsi="Arial" w:cs="Arial"/>
          <w:sz w:val="20"/>
          <w:szCs w:val="20"/>
        </w:rPr>
      </w:pPr>
      <w:bookmarkStart w:id="0" w:name="_GoBack"/>
      <w:bookmarkEnd w:id="0"/>
    </w:p>
    <w:p w:rsidR="00DF4E09" w:rsidRDefault="00DF4E09" w:rsidP="00DF4E09">
      <w:pPr>
        <w:jc w:val="both"/>
        <w:rPr>
          <w:rFonts w:ascii="Arial" w:hAnsi="Arial" w:cs="Arial"/>
          <w:sz w:val="20"/>
          <w:szCs w:val="20"/>
        </w:rPr>
      </w:pPr>
    </w:p>
    <w:p w:rsidR="00744DEC" w:rsidRPr="00DF4E09" w:rsidRDefault="00744DEC" w:rsidP="00DF4E09">
      <w:pPr>
        <w:jc w:val="both"/>
        <w:rPr>
          <w:rFonts w:ascii="Arial" w:hAnsi="Arial" w:cs="Arial"/>
          <w:sz w:val="20"/>
          <w:szCs w:val="20"/>
        </w:rPr>
      </w:pPr>
    </w:p>
    <w:p w:rsidR="00DF4E09" w:rsidRPr="00DF4E09" w:rsidRDefault="00605F38" w:rsidP="00DF4E09">
      <w:pPr>
        <w:ind w:firstLine="708"/>
        <w:jc w:val="both"/>
        <w:rPr>
          <w:rFonts w:ascii="Arial" w:hAnsi="Arial" w:cs="Arial"/>
          <w:sz w:val="20"/>
          <w:szCs w:val="20"/>
        </w:rPr>
      </w:pPr>
      <w:r>
        <w:rPr>
          <w:rFonts w:ascii="Arial" w:hAnsi="Arial" w:cs="Arial"/>
          <w:sz w:val="20"/>
          <w:szCs w:val="20"/>
        </w:rPr>
        <w:t xml:space="preserve">          </w:t>
      </w:r>
      <w:r w:rsidR="00FA3F86">
        <w:rPr>
          <w:rFonts w:ascii="Arial" w:hAnsi="Arial" w:cs="Arial"/>
          <w:sz w:val="20"/>
          <w:szCs w:val="20"/>
        </w:rPr>
        <w:t>C.P. José Francisco Ortega Molina</w:t>
      </w:r>
      <w:r w:rsidR="00DF4E09" w:rsidRPr="00DF4E09">
        <w:rPr>
          <w:rFonts w:ascii="Arial" w:hAnsi="Arial" w:cs="Arial"/>
          <w:sz w:val="20"/>
          <w:szCs w:val="20"/>
        </w:rPr>
        <w:tab/>
      </w:r>
      <w:r w:rsidR="00DF4E09" w:rsidRPr="00DF4E09">
        <w:rPr>
          <w:rFonts w:ascii="Arial" w:hAnsi="Arial" w:cs="Arial"/>
          <w:sz w:val="20"/>
          <w:szCs w:val="20"/>
        </w:rPr>
        <w:tab/>
      </w:r>
      <w:r w:rsidR="00DF4E09" w:rsidRPr="00DF4E09">
        <w:rPr>
          <w:rFonts w:ascii="Arial" w:hAnsi="Arial" w:cs="Arial"/>
          <w:sz w:val="20"/>
          <w:szCs w:val="20"/>
        </w:rPr>
        <w:tab/>
        <w:t>C.P. Refugio Carmelo Arriquives</w:t>
      </w:r>
    </w:p>
    <w:p w:rsidR="00DF4E09" w:rsidRPr="00DF4E09" w:rsidRDefault="00605F38" w:rsidP="00FA3F86">
      <w:pPr>
        <w:ind w:left="708" w:firstLine="708"/>
        <w:jc w:val="both"/>
        <w:rPr>
          <w:rFonts w:ascii="Arial" w:hAnsi="Arial" w:cs="Arial"/>
          <w:sz w:val="20"/>
          <w:szCs w:val="20"/>
        </w:rPr>
      </w:pPr>
      <w:r>
        <w:rPr>
          <w:rFonts w:ascii="Arial" w:hAnsi="Arial" w:cs="Arial"/>
          <w:sz w:val="20"/>
          <w:szCs w:val="20"/>
        </w:rPr>
        <w:t xml:space="preserve">          </w:t>
      </w:r>
      <w:r w:rsidR="00DF4E09" w:rsidRPr="00DF4E09">
        <w:rPr>
          <w:rFonts w:ascii="Arial" w:hAnsi="Arial" w:cs="Arial"/>
          <w:sz w:val="20"/>
          <w:szCs w:val="20"/>
        </w:rPr>
        <w:t xml:space="preserve">    Director General</w:t>
      </w:r>
      <w:r w:rsidR="00DF4E09" w:rsidRPr="00DF4E09">
        <w:rPr>
          <w:rFonts w:ascii="Arial" w:hAnsi="Arial" w:cs="Arial"/>
          <w:sz w:val="20"/>
          <w:szCs w:val="20"/>
        </w:rPr>
        <w:tab/>
      </w:r>
      <w:r w:rsidR="00DF4E09" w:rsidRPr="00DF4E09">
        <w:rPr>
          <w:rFonts w:ascii="Arial" w:hAnsi="Arial" w:cs="Arial"/>
          <w:sz w:val="20"/>
          <w:szCs w:val="20"/>
        </w:rPr>
        <w:tab/>
        <w:t xml:space="preserve">    </w:t>
      </w:r>
      <w:r w:rsidR="00FA3F86">
        <w:rPr>
          <w:rFonts w:ascii="Arial" w:hAnsi="Arial" w:cs="Arial"/>
          <w:sz w:val="20"/>
          <w:szCs w:val="20"/>
        </w:rPr>
        <w:tab/>
        <w:t xml:space="preserve">    </w:t>
      </w:r>
      <w:r w:rsidR="00DF4E09" w:rsidRPr="00DF4E09">
        <w:rPr>
          <w:rFonts w:ascii="Arial" w:hAnsi="Arial" w:cs="Arial"/>
          <w:sz w:val="20"/>
          <w:szCs w:val="20"/>
        </w:rPr>
        <w:t>Encargada de la Subdirección Administrativa</w:t>
      </w:r>
    </w:p>
    <w:p w:rsidR="00214C34" w:rsidRPr="00DF4E09" w:rsidRDefault="00214C34" w:rsidP="001053CE">
      <w:pPr>
        <w:pStyle w:val="Sinespaciado"/>
        <w:rPr>
          <w:rFonts w:ascii="Arial" w:hAnsi="Arial" w:cs="Arial"/>
          <w:sz w:val="20"/>
          <w:szCs w:val="20"/>
        </w:rPr>
      </w:pPr>
    </w:p>
    <w:p w:rsidR="007765C0" w:rsidRPr="00DF4E09" w:rsidRDefault="007765C0" w:rsidP="001053CE">
      <w:pPr>
        <w:pStyle w:val="Sinespaciado"/>
        <w:rPr>
          <w:rFonts w:ascii="Arial" w:hAnsi="Arial" w:cs="Arial"/>
          <w:sz w:val="20"/>
          <w:szCs w:val="20"/>
        </w:rPr>
      </w:pPr>
    </w:p>
    <w:p w:rsidR="00214C34" w:rsidRPr="00DF4E09" w:rsidRDefault="00214C34" w:rsidP="00214C34">
      <w:pPr>
        <w:pStyle w:val="Default"/>
        <w:rPr>
          <w:sz w:val="20"/>
          <w:szCs w:val="20"/>
        </w:rPr>
      </w:pPr>
    </w:p>
    <w:sectPr w:rsidR="00214C34" w:rsidRPr="00DF4E09" w:rsidSect="001053CE">
      <w:headerReference w:type="default" r:id="rId7"/>
      <w:footerReference w:type="default" r:id="rId8"/>
      <w:pgSz w:w="11906" w:h="16838"/>
      <w:pgMar w:top="51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9F0" w:rsidRDefault="003B39F0" w:rsidP="00AE0A10">
      <w:r>
        <w:separator/>
      </w:r>
    </w:p>
  </w:endnote>
  <w:endnote w:type="continuationSeparator" w:id="0">
    <w:p w:rsidR="003B39F0" w:rsidRDefault="003B39F0" w:rsidP="00AE0A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391" w:rsidRDefault="00071391">
    <w:pPr>
      <w:pStyle w:val="Piedepgina"/>
      <w:jc w:val="right"/>
    </w:pPr>
    <w:r>
      <w:t xml:space="preserve">   </w:t>
    </w:r>
    <w:sdt>
      <w:sdtPr>
        <w:id w:val="11503860"/>
        <w:docPartObj>
          <w:docPartGallery w:val="Page Numbers (Bottom of Page)"/>
          <w:docPartUnique/>
        </w:docPartObj>
      </w:sdtPr>
      <w:sdtContent>
        <w:fldSimple w:instr=" PAGE   \* MERGEFORMAT ">
          <w:r w:rsidR="00C367D8">
            <w:rPr>
              <w:noProof/>
            </w:rPr>
            <w:t>9</w:t>
          </w:r>
        </w:fldSimple>
      </w:sdtContent>
    </w:sdt>
  </w:p>
  <w:p w:rsidR="00071391" w:rsidRDefault="0007139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9F0" w:rsidRDefault="003B39F0" w:rsidP="00AE0A10">
      <w:r>
        <w:separator/>
      </w:r>
    </w:p>
  </w:footnote>
  <w:footnote w:type="continuationSeparator" w:id="0">
    <w:p w:rsidR="003B39F0" w:rsidRDefault="003B39F0" w:rsidP="00AE0A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391" w:rsidRPr="00AE0A10" w:rsidRDefault="00071391">
    <w:pPr>
      <w:pStyle w:val="Encabezado"/>
      <w:rPr>
        <w:rFonts w:ascii="Arial" w:hAnsi="Arial" w:cs="Arial"/>
        <w:b/>
        <w:sz w:val="18"/>
        <w:szCs w:val="18"/>
      </w:rPr>
    </w:pPr>
    <w:r>
      <w:tab/>
    </w:r>
    <w:r>
      <w:tab/>
    </w:r>
    <w:r>
      <w:tab/>
    </w:r>
    <w:r>
      <w:rPr>
        <w:rFonts w:ascii="Arial" w:hAnsi="Arial" w:cs="Arial"/>
        <w:b/>
        <w:sz w:val="18"/>
        <w:szCs w:val="18"/>
      </w:rPr>
      <w:t>ET</w:t>
    </w:r>
    <w:r w:rsidRPr="00AE0A10">
      <w:rPr>
        <w:rFonts w:ascii="Arial" w:hAnsi="Arial" w:cs="Arial"/>
        <w:b/>
        <w:sz w:val="18"/>
        <w:szCs w:val="18"/>
      </w:rPr>
      <w:t>CA-I-</w:t>
    </w:r>
    <w:r>
      <w:rPr>
        <w:rFonts w:ascii="Arial" w:hAnsi="Arial" w:cs="Arial"/>
        <w:b/>
        <w:sz w:val="18"/>
        <w:szCs w:val="18"/>
      </w:rPr>
      <w:t>05</w:t>
    </w:r>
  </w:p>
  <w:p w:rsidR="00071391" w:rsidRPr="00AE0A10" w:rsidRDefault="00071391" w:rsidP="00AE0A10">
    <w:pPr>
      <w:pStyle w:val="Encabezado"/>
      <w:jc w:val="center"/>
      <w:rPr>
        <w:rFonts w:ascii="Arial" w:hAnsi="Arial" w:cs="Arial"/>
        <w:b/>
        <w:sz w:val="18"/>
        <w:szCs w:val="18"/>
      </w:rPr>
    </w:pPr>
    <w:r w:rsidRPr="00AE0A10">
      <w:rPr>
        <w:rFonts w:ascii="Arial" w:hAnsi="Arial" w:cs="Arial"/>
        <w:b/>
        <w:sz w:val="18"/>
        <w:szCs w:val="18"/>
      </w:rPr>
      <w:t>Sistema Estatal de Evaluación</w:t>
    </w:r>
  </w:p>
  <w:p w:rsidR="00071391" w:rsidRPr="00AE0A10" w:rsidRDefault="00071391" w:rsidP="00AE0A10">
    <w:pPr>
      <w:pStyle w:val="Encabezado"/>
      <w:jc w:val="center"/>
      <w:rPr>
        <w:rFonts w:ascii="Arial" w:hAnsi="Arial" w:cs="Arial"/>
        <w:b/>
        <w:sz w:val="18"/>
        <w:szCs w:val="18"/>
      </w:rPr>
    </w:pPr>
    <w:r>
      <w:rPr>
        <w:rFonts w:ascii="Arial" w:hAnsi="Arial" w:cs="Arial"/>
        <w:b/>
        <w:sz w:val="18"/>
        <w:szCs w:val="18"/>
      </w:rPr>
      <w:t>Notas a los Estados Financieros</w:t>
    </w:r>
  </w:p>
  <w:p w:rsidR="00071391" w:rsidRPr="00AE0A10" w:rsidRDefault="00071391" w:rsidP="00AE0A10">
    <w:pPr>
      <w:pStyle w:val="Encabezado"/>
      <w:jc w:val="center"/>
      <w:rPr>
        <w:rFonts w:ascii="Arial" w:hAnsi="Arial" w:cs="Arial"/>
        <w:b/>
        <w:sz w:val="18"/>
        <w:szCs w:val="18"/>
      </w:rPr>
    </w:pPr>
    <w:r>
      <w:rPr>
        <w:rFonts w:ascii="Arial" w:hAnsi="Arial" w:cs="Arial"/>
        <w:b/>
        <w:sz w:val="18"/>
        <w:szCs w:val="18"/>
      </w:rPr>
      <w:t>Telefonía Rural de Sonora</w:t>
    </w:r>
  </w:p>
  <w:p w:rsidR="00071391" w:rsidRPr="00AE0A10" w:rsidRDefault="00071391" w:rsidP="00AE0A10">
    <w:pPr>
      <w:pStyle w:val="Encabezado"/>
      <w:jc w:val="right"/>
      <w:rPr>
        <w:rFonts w:ascii="Arial" w:hAnsi="Arial" w:cs="Arial"/>
        <w:b/>
        <w:sz w:val="18"/>
        <w:szCs w:val="18"/>
      </w:rPr>
    </w:pPr>
    <w:r>
      <w:rPr>
        <w:rFonts w:ascii="Arial" w:hAnsi="Arial" w:cs="Arial"/>
        <w:b/>
        <w:sz w:val="18"/>
        <w:szCs w:val="18"/>
      </w:rPr>
      <w:t>TRIMESTRE: CUARTO DE 2015</w:t>
    </w:r>
  </w:p>
  <w:p w:rsidR="00071391" w:rsidRPr="00AE0A10" w:rsidRDefault="00071391" w:rsidP="00AE0A10">
    <w:pPr>
      <w:pStyle w:val="Encabezado"/>
      <w:jc w:val="center"/>
      <w:rPr>
        <w:rFonts w:ascii="Arial" w:hAnsi="Arial" w:cs="Arial"/>
        <w:b/>
        <w:sz w:val="16"/>
        <w:szCs w:val="16"/>
      </w:rPr>
    </w:pPr>
    <w:r>
      <w:rPr>
        <w:rFonts w:ascii="Arial" w:hAnsi="Arial" w:cs="Arial"/>
        <w:b/>
        <w:sz w:val="16"/>
        <w:szCs w:val="16"/>
      </w:rPr>
      <w:t>Al 31</w:t>
    </w:r>
    <w:r w:rsidRPr="00AE0A10">
      <w:rPr>
        <w:rFonts w:ascii="Arial" w:hAnsi="Arial" w:cs="Arial"/>
        <w:b/>
        <w:sz w:val="16"/>
        <w:szCs w:val="16"/>
      </w:rPr>
      <w:t xml:space="preserve"> de </w:t>
    </w:r>
    <w:r>
      <w:rPr>
        <w:rFonts w:ascii="Arial" w:hAnsi="Arial" w:cs="Arial"/>
        <w:b/>
        <w:sz w:val="16"/>
        <w:szCs w:val="16"/>
      </w:rPr>
      <w:t>Diciembre</w:t>
    </w:r>
    <w:r w:rsidRPr="00AE0A10">
      <w:rPr>
        <w:rFonts w:ascii="Arial" w:hAnsi="Arial" w:cs="Arial"/>
        <w:b/>
        <w:sz w:val="16"/>
        <w:szCs w:val="16"/>
      </w:rPr>
      <w:t xml:space="preserve"> de 201</w:t>
    </w:r>
    <w:r>
      <w:rPr>
        <w:rFonts w:ascii="Arial" w:hAnsi="Arial" w:cs="Arial"/>
        <w:b/>
        <w:sz w:val="16"/>
        <w:szCs w:val="16"/>
      </w:rPr>
      <w:t>5</w:t>
    </w:r>
  </w:p>
  <w:p w:rsidR="00071391" w:rsidRPr="00AE0A10" w:rsidRDefault="00E113B1" w:rsidP="00AE0A10">
    <w:pPr>
      <w:pStyle w:val="Encabezado"/>
      <w:jc w:val="center"/>
      <w:rPr>
        <w:rFonts w:ascii="Arial" w:hAnsi="Arial" w:cs="Arial"/>
        <w:sz w:val="16"/>
        <w:szCs w:val="16"/>
      </w:rPr>
    </w:pPr>
    <w:r w:rsidRPr="00E113B1">
      <w:rPr>
        <w:rFonts w:ascii="Arial" w:hAnsi="Arial" w:cs="Arial"/>
        <w:noProof/>
        <w:sz w:val="16"/>
        <w:szCs w:val="16"/>
      </w:rPr>
      <w:pict>
        <v:shapetype id="_x0000_t32" coordsize="21600,21600" o:spt="32" o:oned="t" path="m,l21600,21600e" filled="f">
          <v:path arrowok="t" fillok="f" o:connecttype="none"/>
          <o:lock v:ext="edit" shapetype="t"/>
        </v:shapetype>
        <v:shape id="_x0000_s2049" type="#_x0000_t32" style="position:absolute;left:0;text-align:left;margin-left:-11.15pt;margin-top:10.05pt;width:545.9pt;height:0;z-index:251658240" o:connectortype="straight"/>
      </w:pict>
    </w:r>
    <w:r w:rsidR="00071391" w:rsidRPr="00AE0A10">
      <w:rPr>
        <w:rFonts w:ascii="Arial" w:hAnsi="Arial" w:cs="Arial"/>
        <w:sz w:val="16"/>
        <w:szCs w:val="16"/>
      </w:rPr>
      <w:t>(PESOS)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028C0"/>
    <w:multiLevelType w:val="hybridMultilevel"/>
    <w:tmpl w:val="023AB092"/>
    <w:lvl w:ilvl="0" w:tplc="776A94DC">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EE05BB"/>
    <w:multiLevelType w:val="hybridMultilevel"/>
    <w:tmpl w:val="9AE601A0"/>
    <w:lvl w:ilvl="0" w:tplc="C200F88C">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9FF0E7C"/>
    <w:multiLevelType w:val="hybridMultilevel"/>
    <w:tmpl w:val="A35435A6"/>
    <w:lvl w:ilvl="0" w:tplc="0C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1C4C46D2"/>
    <w:multiLevelType w:val="hybridMultilevel"/>
    <w:tmpl w:val="CAA83180"/>
    <w:lvl w:ilvl="0" w:tplc="C792A7D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E393487"/>
    <w:multiLevelType w:val="hybridMultilevel"/>
    <w:tmpl w:val="9B8025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03F51F1"/>
    <w:multiLevelType w:val="hybridMultilevel"/>
    <w:tmpl w:val="F25EC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2234AA0"/>
    <w:multiLevelType w:val="hybridMultilevel"/>
    <w:tmpl w:val="E6501920"/>
    <w:lvl w:ilvl="0" w:tplc="D1D46D5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9EB62F0"/>
    <w:multiLevelType w:val="hybridMultilevel"/>
    <w:tmpl w:val="91FE5C0A"/>
    <w:lvl w:ilvl="0" w:tplc="94CCDE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FA13D2"/>
    <w:multiLevelType w:val="hybridMultilevel"/>
    <w:tmpl w:val="E6501920"/>
    <w:lvl w:ilvl="0" w:tplc="D1D46D5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2F767E0"/>
    <w:multiLevelType w:val="hybridMultilevel"/>
    <w:tmpl w:val="E3D4F6A4"/>
    <w:lvl w:ilvl="0" w:tplc="C70802E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43C405DB"/>
    <w:multiLevelType w:val="hybridMultilevel"/>
    <w:tmpl w:val="48C63ED4"/>
    <w:lvl w:ilvl="0" w:tplc="3182A0B8">
      <w:start w:val="4"/>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43FA0F47"/>
    <w:multiLevelType w:val="hybridMultilevel"/>
    <w:tmpl w:val="7D92ED0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4A7A6EC8"/>
    <w:multiLevelType w:val="hybridMultilevel"/>
    <w:tmpl w:val="7F30C6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E346C97"/>
    <w:multiLevelType w:val="hybridMultilevel"/>
    <w:tmpl w:val="A4ACEE7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1C35A3E"/>
    <w:multiLevelType w:val="hybridMultilevel"/>
    <w:tmpl w:val="6BF8A88E"/>
    <w:lvl w:ilvl="0" w:tplc="AEA0A826">
      <w:start w:val="1"/>
      <w:numFmt w:val="lowerLetter"/>
      <w:lvlText w:val="%1)"/>
      <w:lvlJc w:val="left"/>
      <w:pPr>
        <w:ind w:left="1218" w:hanging="570"/>
      </w:pPr>
      <w:rPr>
        <w:rFonts w:hint="default"/>
      </w:rPr>
    </w:lvl>
    <w:lvl w:ilvl="1" w:tplc="080A0019">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5">
    <w:nsid w:val="521A0816"/>
    <w:multiLevelType w:val="hybridMultilevel"/>
    <w:tmpl w:val="DECCDDC2"/>
    <w:lvl w:ilvl="0" w:tplc="E504681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AD61091"/>
    <w:multiLevelType w:val="hybridMultilevel"/>
    <w:tmpl w:val="753271F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6AF32879"/>
    <w:multiLevelType w:val="hybridMultilevel"/>
    <w:tmpl w:val="152CACA6"/>
    <w:lvl w:ilvl="0" w:tplc="AA642EE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6DF80DC4"/>
    <w:multiLevelType w:val="hybridMultilevel"/>
    <w:tmpl w:val="A1A49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FEB6486"/>
    <w:multiLevelType w:val="hybridMultilevel"/>
    <w:tmpl w:val="7FEE6C3C"/>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18E1EA0"/>
    <w:multiLevelType w:val="hybridMultilevel"/>
    <w:tmpl w:val="C076E7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42638B0"/>
    <w:multiLevelType w:val="hybridMultilevel"/>
    <w:tmpl w:val="FC50130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76B1331D"/>
    <w:multiLevelType w:val="hybridMultilevel"/>
    <w:tmpl w:val="C262E59E"/>
    <w:lvl w:ilvl="0" w:tplc="3550913A">
      <w:start w:val="1"/>
      <w:numFmt w:val="lowerLetter"/>
      <w:lvlText w:val="%1)"/>
      <w:lvlJc w:val="left"/>
      <w:pPr>
        <w:ind w:left="1008"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3">
    <w:nsid w:val="78831D81"/>
    <w:multiLevelType w:val="hybridMultilevel"/>
    <w:tmpl w:val="E6501920"/>
    <w:lvl w:ilvl="0" w:tplc="D1D46D5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1"/>
  </w:num>
  <w:num w:numId="3">
    <w:abstractNumId w:val="9"/>
  </w:num>
  <w:num w:numId="4">
    <w:abstractNumId w:val="22"/>
  </w:num>
  <w:num w:numId="5">
    <w:abstractNumId w:val="14"/>
  </w:num>
  <w:num w:numId="6">
    <w:abstractNumId w:val="5"/>
  </w:num>
  <w:num w:numId="7">
    <w:abstractNumId w:val="20"/>
  </w:num>
  <w:num w:numId="8">
    <w:abstractNumId w:val="4"/>
  </w:num>
  <w:num w:numId="9">
    <w:abstractNumId w:val="13"/>
  </w:num>
  <w:num w:numId="10">
    <w:abstractNumId w:val="18"/>
  </w:num>
  <w:num w:numId="11">
    <w:abstractNumId w:val="23"/>
  </w:num>
  <w:num w:numId="12">
    <w:abstractNumId w:val="15"/>
  </w:num>
  <w:num w:numId="13">
    <w:abstractNumId w:val="2"/>
  </w:num>
  <w:num w:numId="14">
    <w:abstractNumId w:val="10"/>
  </w:num>
  <w:num w:numId="15">
    <w:abstractNumId w:val="21"/>
  </w:num>
  <w:num w:numId="16">
    <w:abstractNumId w:val="11"/>
  </w:num>
  <w:num w:numId="17">
    <w:abstractNumId w:val="0"/>
  </w:num>
  <w:num w:numId="18">
    <w:abstractNumId w:val="16"/>
  </w:num>
  <w:num w:numId="19">
    <w:abstractNumId w:val="8"/>
  </w:num>
  <w:num w:numId="20">
    <w:abstractNumId w:val="6"/>
  </w:num>
  <w:num w:numId="21">
    <w:abstractNumId w:val="12"/>
  </w:num>
  <w:num w:numId="22">
    <w:abstractNumId w:val="7"/>
  </w:num>
  <w:num w:numId="23">
    <w:abstractNumId w:val="3"/>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90"/>
    <o:shapelayout v:ext="edit">
      <o:idmap v:ext="edit" data="2"/>
      <o:rules v:ext="edit">
        <o:r id="V:Rule2" type="connector" idref="#_x0000_s2049"/>
      </o:rules>
    </o:shapelayout>
  </w:hdrShapeDefaults>
  <w:footnotePr>
    <w:footnote w:id="-1"/>
    <w:footnote w:id="0"/>
  </w:footnotePr>
  <w:endnotePr>
    <w:endnote w:id="-1"/>
    <w:endnote w:id="0"/>
  </w:endnotePr>
  <w:compat/>
  <w:rsids>
    <w:rsidRoot w:val="004F3A86"/>
    <w:rsid w:val="00032A32"/>
    <w:rsid w:val="000644BF"/>
    <w:rsid w:val="00071391"/>
    <w:rsid w:val="00086A36"/>
    <w:rsid w:val="000C1BF7"/>
    <w:rsid w:val="000C6BF0"/>
    <w:rsid w:val="000D3472"/>
    <w:rsid w:val="000E2A4C"/>
    <w:rsid w:val="000F34AA"/>
    <w:rsid w:val="001053CE"/>
    <w:rsid w:val="0011573D"/>
    <w:rsid w:val="001208E4"/>
    <w:rsid w:val="00127A15"/>
    <w:rsid w:val="00135005"/>
    <w:rsid w:val="00184A7C"/>
    <w:rsid w:val="001A06D4"/>
    <w:rsid w:val="001C6E8A"/>
    <w:rsid w:val="00214C34"/>
    <w:rsid w:val="00224BDE"/>
    <w:rsid w:val="002423D2"/>
    <w:rsid w:val="00253798"/>
    <w:rsid w:val="002B1F93"/>
    <w:rsid w:val="002B4688"/>
    <w:rsid w:val="002B6CE6"/>
    <w:rsid w:val="002D6971"/>
    <w:rsid w:val="002F58D0"/>
    <w:rsid w:val="00331C1E"/>
    <w:rsid w:val="00357ADC"/>
    <w:rsid w:val="00363BE2"/>
    <w:rsid w:val="00393E9C"/>
    <w:rsid w:val="003A29AD"/>
    <w:rsid w:val="003A5808"/>
    <w:rsid w:val="003B08EA"/>
    <w:rsid w:val="003B39F0"/>
    <w:rsid w:val="004624C6"/>
    <w:rsid w:val="00462B35"/>
    <w:rsid w:val="0046594B"/>
    <w:rsid w:val="00481DBB"/>
    <w:rsid w:val="004877C7"/>
    <w:rsid w:val="004A08B0"/>
    <w:rsid w:val="004B0F05"/>
    <w:rsid w:val="004C677E"/>
    <w:rsid w:val="004F3A86"/>
    <w:rsid w:val="00543C50"/>
    <w:rsid w:val="0056187B"/>
    <w:rsid w:val="005834B2"/>
    <w:rsid w:val="005D1DE1"/>
    <w:rsid w:val="005D48DC"/>
    <w:rsid w:val="005F1017"/>
    <w:rsid w:val="005F3534"/>
    <w:rsid w:val="005F5673"/>
    <w:rsid w:val="00605F38"/>
    <w:rsid w:val="006E27F6"/>
    <w:rsid w:val="006E74E4"/>
    <w:rsid w:val="006E78BD"/>
    <w:rsid w:val="00744B72"/>
    <w:rsid w:val="00744DEC"/>
    <w:rsid w:val="00756A0A"/>
    <w:rsid w:val="007620AF"/>
    <w:rsid w:val="007765C0"/>
    <w:rsid w:val="00795CF0"/>
    <w:rsid w:val="007E3217"/>
    <w:rsid w:val="007E5903"/>
    <w:rsid w:val="007F2C5D"/>
    <w:rsid w:val="008126A7"/>
    <w:rsid w:val="00825B48"/>
    <w:rsid w:val="00825CD0"/>
    <w:rsid w:val="00832384"/>
    <w:rsid w:val="00834A4B"/>
    <w:rsid w:val="00842ABF"/>
    <w:rsid w:val="00892C9D"/>
    <w:rsid w:val="008B2A90"/>
    <w:rsid w:val="008B7B19"/>
    <w:rsid w:val="008C1663"/>
    <w:rsid w:val="008E4566"/>
    <w:rsid w:val="00974F44"/>
    <w:rsid w:val="009E5179"/>
    <w:rsid w:val="00A061AB"/>
    <w:rsid w:val="00A20F02"/>
    <w:rsid w:val="00A51D3C"/>
    <w:rsid w:val="00A732D4"/>
    <w:rsid w:val="00A74697"/>
    <w:rsid w:val="00AC3A21"/>
    <w:rsid w:val="00AE0A10"/>
    <w:rsid w:val="00AE5873"/>
    <w:rsid w:val="00B20E07"/>
    <w:rsid w:val="00B5062D"/>
    <w:rsid w:val="00B95B6F"/>
    <w:rsid w:val="00BD357A"/>
    <w:rsid w:val="00BE274D"/>
    <w:rsid w:val="00BE32BA"/>
    <w:rsid w:val="00C03B8B"/>
    <w:rsid w:val="00C367D8"/>
    <w:rsid w:val="00C641A9"/>
    <w:rsid w:val="00C6425F"/>
    <w:rsid w:val="00C760FF"/>
    <w:rsid w:val="00CD1C78"/>
    <w:rsid w:val="00CD2F2D"/>
    <w:rsid w:val="00CD50D9"/>
    <w:rsid w:val="00CD6D61"/>
    <w:rsid w:val="00CE4BC7"/>
    <w:rsid w:val="00D81085"/>
    <w:rsid w:val="00D84FFB"/>
    <w:rsid w:val="00D924FC"/>
    <w:rsid w:val="00DB0DB8"/>
    <w:rsid w:val="00DF4E09"/>
    <w:rsid w:val="00E113B1"/>
    <w:rsid w:val="00E53754"/>
    <w:rsid w:val="00E54951"/>
    <w:rsid w:val="00E665C6"/>
    <w:rsid w:val="00E92BE9"/>
    <w:rsid w:val="00E945FB"/>
    <w:rsid w:val="00EC0E24"/>
    <w:rsid w:val="00EF3609"/>
    <w:rsid w:val="00F77D05"/>
    <w:rsid w:val="00F975F3"/>
    <w:rsid w:val="00FA3F86"/>
    <w:rsid w:val="00FB6DA5"/>
    <w:rsid w:val="00FE421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9A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0A10"/>
    <w:pPr>
      <w:tabs>
        <w:tab w:val="center" w:pos="4252"/>
        <w:tab w:val="right" w:pos="8504"/>
      </w:tabs>
    </w:pPr>
  </w:style>
  <w:style w:type="character" w:customStyle="1" w:styleId="EncabezadoCar">
    <w:name w:val="Encabezado Car"/>
    <w:basedOn w:val="Fuentedeprrafopredeter"/>
    <w:link w:val="Encabezado"/>
    <w:uiPriority w:val="99"/>
    <w:rsid w:val="00AE0A10"/>
  </w:style>
  <w:style w:type="paragraph" w:styleId="Piedepgina">
    <w:name w:val="footer"/>
    <w:basedOn w:val="Normal"/>
    <w:link w:val="PiedepginaCar"/>
    <w:uiPriority w:val="99"/>
    <w:unhideWhenUsed/>
    <w:rsid w:val="00AE0A10"/>
    <w:pPr>
      <w:tabs>
        <w:tab w:val="center" w:pos="4252"/>
        <w:tab w:val="right" w:pos="8504"/>
      </w:tabs>
    </w:pPr>
  </w:style>
  <w:style w:type="character" w:customStyle="1" w:styleId="PiedepginaCar">
    <w:name w:val="Pie de página Car"/>
    <w:basedOn w:val="Fuentedeprrafopredeter"/>
    <w:link w:val="Piedepgina"/>
    <w:uiPriority w:val="99"/>
    <w:rsid w:val="00AE0A10"/>
  </w:style>
  <w:style w:type="paragraph" w:styleId="Textodeglobo">
    <w:name w:val="Balloon Text"/>
    <w:basedOn w:val="Normal"/>
    <w:link w:val="TextodegloboCar"/>
    <w:uiPriority w:val="99"/>
    <w:semiHidden/>
    <w:unhideWhenUsed/>
    <w:rsid w:val="00AE0A10"/>
    <w:rPr>
      <w:rFonts w:ascii="Tahoma" w:hAnsi="Tahoma" w:cs="Tahoma"/>
      <w:sz w:val="16"/>
      <w:szCs w:val="16"/>
    </w:rPr>
  </w:style>
  <w:style w:type="character" w:customStyle="1" w:styleId="TextodegloboCar">
    <w:name w:val="Texto de globo Car"/>
    <w:basedOn w:val="Fuentedeprrafopredeter"/>
    <w:link w:val="Textodeglobo"/>
    <w:uiPriority w:val="99"/>
    <w:semiHidden/>
    <w:rsid w:val="00AE0A10"/>
    <w:rPr>
      <w:rFonts w:ascii="Tahoma" w:hAnsi="Tahoma" w:cs="Tahoma"/>
      <w:sz w:val="16"/>
      <w:szCs w:val="16"/>
    </w:rPr>
  </w:style>
  <w:style w:type="paragraph" w:styleId="Sinespaciado">
    <w:name w:val="No Spacing"/>
    <w:uiPriority w:val="1"/>
    <w:qFormat/>
    <w:rsid w:val="001053CE"/>
    <w:pPr>
      <w:spacing w:after="0" w:line="240" w:lineRule="auto"/>
    </w:pPr>
  </w:style>
  <w:style w:type="paragraph" w:customStyle="1" w:styleId="Texto">
    <w:name w:val="Texto"/>
    <w:basedOn w:val="Normal"/>
    <w:link w:val="TextoCar"/>
    <w:qFormat/>
    <w:rsid w:val="003A29AD"/>
    <w:pPr>
      <w:spacing w:after="101" w:line="216" w:lineRule="exact"/>
      <w:ind w:firstLine="288"/>
      <w:jc w:val="both"/>
    </w:pPr>
    <w:rPr>
      <w:rFonts w:ascii="Arial" w:hAnsi="Arial" w:cs="Arial"/>
      <w:sz w:val="18"/>
      <w:szCs w:val="20"/>
    </w:rPr>
  </w:style>
  <w:style w:type="paragraph" w:customStyle="1" w:styleId="ROMANOS">
    <w:name w:val="ROMANOS"/>
    <w:basedOn w:val="Normal"/>
    <w:rsid w:val="003A29AD"/>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3A29AD"/>
    <w:pPr>
      <w:spacing w:after="101" w:line="216" w:lineRule="exact"/>
      <w:ind w:left="1080" w:hanging="360"/>
      <w:jc w:val="both"/>
    </w:pPr>
    <w:rPr>
      <w:rFonts w:ascii="Arial" w:hAnsi="Arial" w:cs="Arial"/>
      <w:sz w:val="18"/>
      <w:szCs w:val="18"/>
    </w:rPr>
  </w:style>
  <w:style w:type="table" w:styleId="Tablaconcuadrcula">
    <w:name w:val="Table Grid"/>
    <w:basedOn w:val="Tablanormal"/>
    <w:uiPriority w:val="59"/>
    <w:rsid w:val="003A29AD"/>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4C34"/>
    <w:pPr>
      <w:autoSpaceDE w:val="0"/>
      <w:autoSpaceDN w:val="0"/>
      <w:adjustRightInd w:val="0"/>
      <w:spacing w:after="0" w:line="240" w:lineRule="auto"/>
    </w:pPr>
    <w:rPr>
      <w:rFonts w:ascii="Arial" w:hAnsi="Arial" w:cs="Arial"/>
      <w:color w:val="000000"/>
      <w:sz w:val="24"/>
      <w:szCs w:val="24"/>
      <w:lang w:val="es-MX"/>
    </w:rPr>
  </w:style>
  <w:style w:type="character" w:customStyle="1" w:styleId="TextoCar">
    <w:name w:val="Texto Car"/>
    <w:link w:val="Texto"/>
    <w:locked/>
    <w:rsid w:val="00214C34"/>
    <w:rPr>
      <w:rFonts w:ascii="Arial" w:eastAsia="Times New Roman" w:hAnsi="Arial" w:cs="Arial"/>
      <w:sz w:val="18"/>
      <w:szCs w:val="20"/>
      <w:lang w:eastAsia="es-ES"/>
    </w:rPr>
  </w:style>
  <w:style w:type="paragraph" w:styleId="Prrafodelista">
    <w:name w:val="List Paragraph"/>
    <w:basedOn w:val="Normal"/>
    <w:uiPriority w:val="34"/>
    <w:qFormat/>
    <w:rsid w:val="00214C34"/>
    <w:pPr>
      <w:spacing w:after="200" w:line="276" w:lineRule="auto"/>
      <w:ind w:left="720"/>
      <w:contextualSpacing/>
    </w:pPr>
    <w:rPr>
      <w:rFonts w:ascii="Calibri" w:eastAsia="Calibri" w:hAnsi="Calibri"/>
      <w:sz w:val="22"/>
      <w:szCs w:val="22"/>
      <w:lang w:val="es-MX" w:eastAsia="en-US"/>
    </w:rPr>
  </w:style>
  <w:style w:type="character" w:styleId="Refdecomentario">
    <w:name w:val="annotation reference"/>
    <w:basedOn w:val="Fuentedeprrafopredeter"/>
    <w:semiHidden/>
    <w:rsid w:val="00214C34"/>
    <w:rPr>
      <w:sz w:val="16"/>
      <w:szCs w:val="16"/>
    </w:rPr>
  </w:style>
  <w:style w:type="paragraph" w:styleId="Textocomentario">
    <w:name w:val="annotation text"/>
    <w:basedOn w:val="Normal"/>
    <w:link w:val="TextocomentarioCar"/>
    <w:semiHidden/>
    <w:rsid w:val="00214C34"/>
    <w:rPr>
      <w:sz w:val="20"/>
      <w:szCs w:val="20"/>
    </w:rPr>
  </w:style>
  <w:style w:type="character" w:customStyle="1" w:styleId="TextocomentarioCar">
    <w:name w:val="Texto comentario Car"/>
    <w:basedOn w:val="Fuentedeprrafopredeter"/>
    <w:link w:val="Textocomentario"/>
    <w:semiHidden/>
    <w:rsid w:val="00214C34"/>
    <w:rPr>
      <w:rFonts w:ascii="Times New Roman" w:eastAsia="Times New Roman" w:hAnsi="Times New Roman" w:cs="Times New Roman"/>
      <w:sz w:val="20"/>
      <w:szCs w:val="20"/>
      <w:lang w:eastAsia="es-ES"/>
    </w:rPr>
  </w:style>
  <w:style w:type="character" w:styleId="nfasis">
    <w:name w:val="Emphasis"/>
    <w:basedOn w:val="Fuentedeprrafopredeter"/>
    <w:uiPriority w:val="20"/>
    <w:qFormat/>
    <w:rsid w:val="00214C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032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3794</Words>
  <Characters>20867</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Refugio Carmelo A</cp:lastModifiedBy>
  <cp:revision>2</cp:revision>
  <cp:lastPrinted>2016-01-22T17:36:00Z</cp:lastPrinted>
  <dcterms:created xsi:type="dcterms:W3CDTF">2016-01-22T17:44:00Z</dcterms:created>
  <dcterms:modified xsi:type="dcterms:W3CDTF">2016-01-22T17:44:00Z</dcterms:modified>
</cp:coreProperties>
</file>