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66" w:rsidRDefault="008E4566" w:rsidP="00DF4E09">
      <w:pPr>
        <w:rPr>
          <w:rFonts w:ascii="Arial" w:hAnsi="Arial" w:cs="Arial"/>
          <w:b/>
          <w:i/>
          <w:sz w:val="20"/>
          <w:szCs w:val="20"/>
        </w:rPr>
      </w:pPr>
    </w:p>
    <w:p w:rsidR="00DF4E09" w:rsidRPr="00DF4E09" w:rsidRDefault="00DF4E09" w:rsidP="00DF4E09">
      <w:pPr>
        <w:pStyle w:val="Prrafodelista"/>
        <w:numPr>
          <w:ilvl w:val="0"/>
          <w:numId w:val="23"/>
        </w:numPr>
        <w:spacing w:after="0"/>
        <w:rPr>
          <w:rFonts w:ascii="Arial" w:hAnsi="Arial" w:cs="Arial"/>
          <w:b/>
          <w:i/>
          <w:sz w:val="20"/>
          <w:szCs w:val="20"/>
          <w:lang w:val="es-ES"/>
        </w:rPr>
      </w:pPr>
      <w:r w:rsidRPr="00DF4E09">
        <w:rPr>
          <w:rFonts w:ascii="Arial" w:hAnsi="Arial" w:cs="Arial"/>
          <w:b/>
          <w:i/>
          <w:sz w:val="20"/>
          <w:szCs w:val="20"/>
          <w:lang w:val="es-ES"/>
        </w:rPr>
        <w:t>NOTAS DE DESGLOSE</w:t>
      </w:r>
    </w:p>
    <w:p w:rsidR="00DF4E09" w:rsidRPr="00DF4E09" w:rsidRDefault="00DF4E09" w:rsidP="00DF4E09">
      <w:pPr>
        <w:pStyle w:val="Prrafodelista"/>
        <w:numPr>
          <w:ilvl w:val="0"/>
          <w:numId w:val="22"/>
        </w:numPr>
        <w:spacing w:after="0"/>
        <w:rPr>
          <w:rFonts w:ascii="Arial" w:hAnsi="Arial" w:cs="Arial"/>
          <w:b/>
          <w:sz w:val="20"/>
          <w:szCs w:val="20"/>
          <w:u w:val="single"/>
          <w:lang w:val="es-ES"/>
        </w:rPr>
      </w:pPr>
      <w:r w:rsidRPr="00DF4E09">
        <w:rPr>
          <w:rFonts w:ascii="Arial" w:hAnsi="Arial" w:cs="Arial"/>
          <w:b/>
          <w:sz w:val="20"/>
          <w:szCs w:val="20"/>
          <w:u w:val="single"/>
          <w:lang w:val="es-ES"/>
        </w:rPr>
        <w:t>Notas al Estado de Situación Financiera</w:t>
      </w:r>
    </w:p>
    <w:p w:rsidR="00DF4E09" w:rsidRPr="00DF4E09" w:rsidRDefault="00DF4E09" w:rsidP="00DF4E09">
      <w:pPr>
        <w:rPr>
          <w:rFonts w:ascii="Arial" w:hAnsi="Arial" w:cs="Arial"/>
          <w:b/>
          <w:bCs/>
          <w:sz w:val="20"/>
          <w:szCs w:val="20"/>
        </w:rPr>
      </w:pPr>
      <w:r w:rsidRPr="00DF4E09">
        <w:rPr>
          <w:rFonts w:ascii="Arial" w:hAnsi="Arial" w:cs="Arial"/>
          <w:b/>
          <w:bCs/>
          <w:sz w:val="20"/>
          <w:szCs w:val="20"/>
        </w:rPr>
        <w:t>Activo</w:t>
      </w:r>
    </w:p>
    <w:p w:rsidR="00DF4E09" w:rsidRPr="00DF4E09" w:rsidRDefault="00C017CD" w:rsidP="00DF4E09">
      <w:pPr>
        <w:ind w:firstLine="708"/>
        <w:rPr>
          <w:rFonts w:ascii="Arial" w:hAnsi="Arial" w:cs="Arial"/>
          <w:b/>
          <w:sz w:val="20"/>
          <w:szCs w:val="20"/>
        </w:rPr>
      </w:pPr>
      <w:r>
        <w:rPr>
          <w:rFonts w:ascii="Arial" w:hAnsi="Arial" w:cs="Arial"/>
          <w:b/>
          <w:sz w:val="20"/>
          <w:szCs w:val="20"/>
        </w:rPr>
        <w:t xml:space="preserve">Nota 1.- </w:t>
      </w:r>
      <w:r w:rsidR="00DF4E09" w:rsidRPr="00DF4E09">
        <w:rPr>
          <w:rFonts w:ascii="Arial" w:hAnsi="Arial" w:cs="Arial"/>
          <w:b/>
          <w:sz w:val="20"/>
          <w:szCs w:val="20"/>
        </w:rPr>
        <w:t>Efectivo y Equivalentes</w:t>
      </w:r>
    </w:p>
    <w:tbl>
      <w:tblPr>
        <w:tblStyle w:val="Tablaconcuadrcula"/>
        <w:tblW w:w="0" w:type="auto"/>
        <w:jc w:val="center"/>
        <w:tblLook w:val="04A0"/>
      </w:tblPr>
      <w:tblGrid>
        <w:gridCol w:w="1795"/>
        <w:gridCol w:w="1795"/>
        <w:gridCol w:w="1796"/>
        <w:gridCol w:w="2377"/>
      </w:tblGrid>
      <w:tr w:rsidR="00DF4E09" w:rsidRPr="00DF4E09" w:rsidTr="00DF4E09">
        <w:trPr>
          <w:trHeight w:val="511"/>
          <w:jc w:val="center"/>
        </w:trPr>
        <w:tc>
          <w:tcPr>
            <w:tcW w:w="1795" w:type="dxa"/>
            <w:vAlign w:val="center"/>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CONCEPTO</w:t>
            </w:r>
          </w:p>
        </w:tc>
        <w:tc>
          <w:tcPr>
            <w:tcW w:w="1795" w:type="dxa"/>
            <w:vAlign w:val="center"/>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EFECTIVO</w:t>
            </w:r>
          </w:p>
        </w:tc>
        <w:tc>
          <w:tcPr>
            <w:tcW w:w="1796" w:type="dxa"/>
            <w:vAlign w:val="center"/>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BANCOS</w:t>
            </w:r>
          </w:p>
        </w:tc>
        <w:tc>
          <w:tcPr>
            <w:tcW w:w="2377" w:type="dxa"/>
            <w:vAlign w:val="center"/>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TOTAL DE EFECTIVO  Y EQUIVALENTES</w:t>
            </w:r>
          </w:p>
        </w:tc>
      </w:tr>
      <w:tr w:rsidR="00DF4E09" w:rsidRPr="00DF4E09" w:rsidTr="00DF4E09">
        <w:trPr>
          <w:jc w:val="center"/>
        </w:trPr>
        <w:tc>
          <w:tcPr>
            <w:tcW w:w="1795"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Fondo fijo</w:t>
            </w:r>
          </w:p>
        </w:tc>
        <w:tc>
          <w:tcPr>
            <w:tcW w:w="1795"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3,000.00</w:t>
            </w:r>
          </w:p>
        </w:tc>
        <w:tc>
          <w:tcPr>
            <w:tcW w:w="1796"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0</w:t>
            </w:r>
          </w:p>
        </w:tc>
        <w:tc>
          <w:tcPr>
            <w:tcW w:w="2377"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3,000.00</w:t>
            </w:r>
          </w:p>
        </w:tc>
      </w:tr>
      <w:tr w:rsidR="00DE4154" w:rsidRPr="00DF4E09" w:rsidTr="00DF4E09">
        <w:trPr>
          <w:jc w:val="center"/>
        </w:trPr>
        <w:tc>
          <w:tcPr>
            <w:tcW w:w="1795" w:type="dxa"/>
          </w:tcPr>
          <w:p w:rsidR="00DE4154" w:rsidRPr="00DF4E09" w:rsidRDefault="00DE4154" w:rsidP="00840786">
            <w:pPr>
              <w:jc w:val="both"/>
              <w:rPr>
                <w:rFonts w:ascii="Arial" w:hAnsi="Arial" w:cs="Arial"/>
                <w:sz w:val="20"/>
                <w:szCs w:val="20"/>
                <w:lang w:val="es-ES"/>
              </w:rPr>
            </w:pPr>
            <w:r w:rsidRPr="00DF4E09">
              <w:rPr>
                <w:rFonts w:ascii="Arial" w:hAnsi="Arial" w:cs="Arial"/>
                <w:sz w:val="20"/>
                <w:szCs w:val="20"/>
                <w:lang w:val="es-ES"/>
              </w:rPr>
              <w:t>HSBC</w:t>
            </w:r>
          </w:p>
        </w:tc>
        <w:tc>
          <w:tcPr>
            <w:tcW w:w="1795" w:type="dxa"/>
          </w:tcPr>
          <w:p w:rsidR="00DE4154" w:rsidRPr="00DF4E09" w:rsidRDefault="00DE4154" w:rsidP="00840786">
            <w:pPr>
              <w:jc w:val="right"/>
              <w:rPr>
                <w:rFonts w:ascii="Arial" w:hAnsi="Arial" w:cs="Arial"/>
                <w:sz w:val="20"/>
                <w:szCs w:val="20"/>
                <w:lang w:val="es-ES"/>
              </w:rPr>
            </w:pPr>
            <w:r w:rsidRPr="00DF4E09">
              <w:rPr>
                <w:rFonts w:ascii="Arial" w:hAnsi="Arial" w:cs="Arial"/>
                <w:sz w:val="20"/>
                <w:szCs w:val="20"/>
                <w:lang w:val="es-ES"/>
              </w:rPr>
              <w:t>0</w:t>
            </w:r>
          </w:p>
        </w:tc>
        <w:tc>
          <w:tcPr>
            <w:tcW w:w="1796" w:type="dxa"/>
          </w:tcPr>
          <w:p w:rsidR="00DE4154" w:rsidRPr="00DF4E09" w:rsidRDefault="00DE4154" w:rsidP="00840786">
            <w:pPr>
              <w:jc w:val="right"/>
              <w:rPr>
                <w:rFonts w:ascii="Arial" w:hAnsi="Arial" w:cs="Arial"/>
                <w:sz w:val="20"/>
                <w:szCs w:val="20"/>
                <w:lang w:val="es-ES"/>
              </w:rPr>
            </w:pPr>
            <w:r>
              <w:rPr>
                <w:rFonts w:ascii="Arial" w:hAnsi="Arial" w:cs="Arial"/>
                <w:sz w:val="20"/>
                <w:szCs w:val="20"/>
                <w:lang w:val="es-ES"/>
              </w:rPr>
              <w:t>347,384.09</w:t>
            </w:r>
          </w:p>
        </w:tc>
        <w:tc>
          <w:tcPr>
            <w:tcW w:w="2377" w:type="dxa"/>
          </w:tcPr>
          <w:p w:rsidR="00DE4154" w:rsidRPr="00DF4E09" w:rsidRDefault="00DE4154" w:rsidP="00CB283F">
            <w:pPr>
              <w:jc w:val="right"/>
              <w:rPr>
                <w:rFonts w:ascii="Arial" w:hAnsi="Arial" w:cs="Arial"/>
                <w:sz w:val="20"/>
                <w:szCs w:val="20"/>
                <w:lang w:val="es-ES"/>
              </w:rPr>
            </w:pPr>
            <w:r>
              <w:rPr>
                <w:rFonts w:ascii="Arial" w:hAnsi="Arial" w:cs="Arial"/>
                <w:sz w:val="20"/>
                <w:szCs w:val="20"/>
                <w:lang w:val="es-ES"/>
              </w:rPr>
              <w:t>347,384.09</w:t>
            </w:r>
          </w:p>
        </w:tc>
      </w:tr>
      <w:tr w:rsidR="00DE4154" w:rsidRPr="00DF4E09" w:rsidTr="00DF4E09">
        <w:trPr>
          <w:jc w:val="center"/>
        </w:trPr>
        <w:tc>
          <w:tcPr>
            <w:tcW w:w="1795" w:type="dxa"/>
          </w:tcPr>
          <w:p w:rsidR="00DE4154" w:rsidRPr="00DF4E09" w:rsidRDefault="00DE4154" w:rsidP="00840786">
            <w:pPr>
              <w:jc w:val="both"/>
              <w:rPr>
                <w:rFonts w:ascii="Arial" w:hAnsi="Arial" w:cs="Arial"/>
                <w:sz w:val="20"/>
                <w:szCs w:val="20"/>
                <w:lang w:val="es-ES"/>
              </w:rPr>
            </w:pPr>
            <w:r w:rsidRPr="00DF4E09">
              <w:rPr>
                <w:rFonts w:ascii="Arial" w:hAnsi="Arial" w:cs="Arial"/>
                <w:sz w:val="20"/>
                <w:szCs w:val="20"/>
                <w:lang w:val="es-ES"/>
              </w:rPr>
              <w:t>BANCOMER</w:t>
            </w:r>
          </w:p>
        </w:tc>
        <w:tc>
          <w:tcPr>
            <w:tcW w:w="1795" w:type="dxa"/>
          </w:tcPr>
          <w:p w:rsidR="00DE4154" w:rsidRPr="00DF4E09" w:rsidRDefault="00DE4154" w:rsidP="00840786">
            <w:pPr>
              <w:jc w:val="right"/>
              <w:rPr>
                <w:rFonts w:ascii="Arial" w:hAnsi="Arial" w:cs="Arial"/>
                <w:sz w:val="20"/>
                <w:szCs w:val="20"/>
                <w:lang w:val="es-ES"/>
              </w:rPr>
            </w:pPr>
            <w:r w:rsidRPr="00DF4E09">
              <w:rPr>
                <w:rFonts w:ascii="Arial" w:hAnsi="Arial" w:cs="Arial"/>
                <w:sz w:val="20"/>
                <w:szCs w:val="20"/>
                <w:lang w:val="es-ES"/>
              </w:rPr>
              <w:t>0</w:t>
            </w:r>
          </w:p>
        </w:tc>
        <w:tc>
          <w:tcPr>
            <w:tcW w:w="1796" w:type="dxa"/>
          </w:tcPr>
          <w:p w:rsidR="00DE4154" w:rsidRPr="00DF4E09" w:rsidRDefault="00DE4154" w:rsidP="00840786">
            <w:pPr>
              <w:jc w:val="right"/>
              <w:rPr>
                <w:rFonts w:ascii="Arial" w:hAnsi="Arial" w:cs="Arial"/>
                <w:sz w:val="20"/>
                <w:szCs w:val="20"/>
                <w:lang w:val="es-ES"/>
              </w:rPr>
            </w:pPr>
            <w:r>
              <w:rPr>
                <w:rFonts w:ascii="Arial" w:hAnsi="Arial" w:cs="Arial"/>
                <w:sz w:val="20"/>
                <w:szCs w:val="20"/>
                <w:lang w:val="es-ES"/>
              </w:rPr>
              <w:t>213,651.91</w:t>
            </w:r>
          </w:p>
        </w:tc>
        <w:tc>
          <w:tcPr>
            <w:tcW w:w="2377" w:type="dxa"/>
          </w:tcPr>
          <w:p w:rsidR="00DE4154" w:rsidRPr="00DF4E09" w:rsidRDefault="00DE4154" w:rsidP="00CB283F">
            <w:pPr>
              <w:jc w:val="right"/>
              <w:rPr>
                <w:rFonts w:ascii="Arial" w:hAnsi="Arial" w:cs="Arial"/>
                <w:sz w:val="20"/>
                <w:szCs w:val="20"/>
                <w:lang w:val="es-ES"/>
              </w:rPr>
            </w:pPr>
            <w:r>
              <w:rPr>
                <w:rFonts w:ascii="Arial" w:hAnsi="Arial" w:cs="Arial"/>
                <w:sz w:val="20"/>
                <w:szCs w:val="20"/>
                <w:lang w:val="es-ES"/>
              </w:rPr>
              <w:t>213,651.91</w:t>
            </w:r>
          </w:p>
        </w:tc>
      </w:tr>
      <w:tr w:rsidR="00DE4154" w:rsidRPr="00DF4E09" w:rsidTr="00DF4E09">
        <w:trPr>
          <w:jc w:val="center"/>
        </w:trPr>
        <w:tc>
          <w:tcPr>
            <w:tcW w:w="1795" w:type="dxa"/>
          </w:tcPr>
          <w:p w:rsidR="00DE4154" w:rsidRPr="00DF4E09" w:rsidRDefault="00DE4154" w:rsidP="00840786">
            <w:pPr>
              <w:jc w:val="both"/>
              <w:rPr>
                <w:rFonts w:ascii="Arial" w:hAnsi="Arial" w:cs="Arial"/>
                <w:sz w:val="20"/>
                <w:szCs w:val="20"/>
                <w:lang w:val="es-ES"/>
              </w:rPr>
            </w:pPr>
            <w:r w:rsidRPr="00DF4E09">
              <w:rPr>
                <w:rFonts w:ascii="Arial" w:hAnsi="Arial" w:cs="Arial"/>
                <w:sz w:val="20"/>
                <w:szCs w:val="20"/>
                <w:lang w:val="es-ES"/>
              </w:rPr>
              <w:t>TOTAL</w:t>
            </w:r>
          </w:p>
        </w:tc>
        <w:tc>
          <w:tcPr>
            <w:tcW w:w="1795" w:type="dxa"/>
          </w:tcPr>
          <w:p w:rsidR="00DE4154" w:rsidRPr="00DF4E09" w:rsidRDefault="00DE4154" w:rsidP="00840786">
            <w:pPr>
              <w:jc w:val="right"/>
              <w:rPr>
                <w:rFonts w:ascii="Arial" w:hAnsi="Arial" w:cs="Arial"/>
                <w:sz w:val="20"/>
                <w:szCs w:val="20"/>
                <w:lang w:val="es-ES"/>
              </w:rPr>
            </w:pPr>
            <w:r w:rsidRPr="00DF4E09">
              <w:rPr>
                <w:rFonts w:ascii="Arial" w:hAnsi="Arial" w:cs="Arial"/>
                <w:sz w:val="20"/>
                <w:szCs w:val="20"/>
                <w:lang w:val="es-ES"/>
              </w:rPr>
              <w:t>0</w:t>
            </w:r>
          </w:p>
        </w:tc>
        <w:tc>
          <w:tcPr>
            <w:tcW w:w="1796" w:type="dxa"/>
          </w:tcPr>
          <w:p w:rsidR="00DE4154" w:rsidRPr="00DF4E09" w:rsidRDefault="00DE4154" w:rsidP="00840786">
            <w:pPr>
              <w:jc w:val="right"/>
              <w:rPr>
                <w:rFonts w:ascii="Arial" w:hAnsi="Arial" w:cs="Arial"/>
                <w:sz w:val="20"/>
                <w:szCs w:val="20"/>
                <w:lang w:val="es-ES"/>
              </w:rPr>
            </w:pPr>
            <w:r>
              <w:rPr>
                <w:rFonts w:ascii="Arial" w:hAnsi="Arial" w:cs="Arial"/>
                <w:sz w:val="20"/>
                <w:szCs w:val="20"/>
                <w:lang w:val="es-ES"/>
              </w:rPr>
              <w:t>561,036.00</w:t>
            </w:r>
          </w:p>
        </w:tc>
        <w:tc>
          <w:tcPr>
            <w:tcW w:w="2377" w:type="dxa"/>
          </w:tcPr>
          <w:p w:rsidR="00DE4154" w:rsidRPr="00DF4E09" w:rsidRDefault="00DE4154" w:rsidP="00840786">
            <w:pPr>
              <w:jc w:val="right"/>
              <w:rPr>
                <w:rFonts w:ascii="Arial" w:hAnsi="Arial" w:cs="Arial"/>
                <w:sz w:val="20"/>
                <w:szCs w:val="20"/>
                <w:lang w:val="es-ES"/>
              </w:rPr>
            </w:pPr>
            <w:r>
              <w:rPr>
                <w:rFonts w:ascii="Arial" w:hAnsi="Arial" w:cs="Arial"/>
                <w:sz w:val="20"/>
                <w:szCs w:val="20"/>
                <w:lang w:val="es-ES"/>
              </w:rPr>
              <w:t>564,036.00</w:t>
            </w:r>
          </w:p>
        </w:tc>
      </w:tr>
    </w:tbl>
    <w:p w:rsidR="00DF4E09" w:rsidRPr="00DF4E09" w:rsidRDefault="00DF4E09" w:rsidP="00DF4E09">
      <w:pPr>
        <w:ind w:left="360"/>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El rubro de efectivo corresponde a un fondo </w:t>
      </w:r>
      <w:proofErr w:type="spellStart"/>
      <w:r w:rsidRPr="00DF4E09">
        <w:rPr>
          <w:rFonts w:ascii="Arial" w:hAnsi="Arial" w:cs="Arial"/>
          <w:sz w:val="20"/>
          <w:szCs w:val="20"/>
        </w:rPr>
        <w:t>revolvente</w:t>
      </w:r>
      <w:proofErr w:type="spellEnd"/>
      <w:r w:rsidRPr="00DF4E09">
        <w:rPr>
          <w:rFonts w:ascii="Arial" w:hAnsi="Arial" w:cs="Arial"/>
          <w:sz w:val="20"/>
          <w:szCs w:val="20"/>
        </w:rPr>
        <w:t xml:space="preserve"> para la operación de diversos gastos de las distintas unidades administrativas en su mayoría se utiliza para la asignación de gastos menores de la subdirección técnica, se inicia en enero, realizando cierre el mes de diciembre por disposiciones estatales, con gastos menores a quinientos pesos.</w:t>
      </w:r>
      <w:r w:rsidR="00C017CD">
        <w:rPr>
          <w:rFonts w:ascii="Arial" w:hAnsi="Arial" w:cs="Arial"/>
          <w:sz w:val="20"/>
          <w:szCs w:val="20"/>
        </w:rPr>
        <w:t xml:space="preserve"> </w:t>
      </w:r>
      <w:r w:rsidRPr="00DF4E09">
        <w:rPr>
          <w:rFonts w:ascii="Arial" w:hAnsi="Arial" w:cs="Arial"/>
          <w:sz w:val="20"/>
          <w:szCs w:val="20"/>
        </w:rPr>
        <w:t>No se  cuenta con inversiones, las cuentas son de ahorro – chequera, transferencias electrónicas.</w:t>
      </w:r>
    </w:p>
    <w:p w:rsidR="00C017CD" w:rsidRDefault="00C017CD" w:rsidP="00DF4E09">
      <w:pPr>
        <w:jc w:val="both"/>
        <w:rPr>
          <w:rFonts w:ascii="Arial" w:hAnsi="Arial" w:cs="Arial"/>
          <w:sz w:val="20"/>
          <w:szCs w:val="20"/>
        </w:rPr>
      </w:pPr>
    </w:p>
    <w:p w:rsidR="00DF4E09" w:rsidRPr="00DF4E09" w:rsidRDefault="00C017CD" w:rsidP="00DF4E09">
      <w:pPr>
        <w:jc w:val="both"/>
        <w:rPr>
          <w:rFonts w:ascii="Arial" w:hAnsi="Arial" w:cs="Arial"/>
          <w:sz w:val="20"/>
          <w:szCs w:val="20"/>
        </w:rPr>
      </w:pPr>
      <w:r w:rsidRPr="00DE4154">
        <w:rPr>
          <w:rFonts w:ascii="Arial" w:hAnsi="Arial" w:cs="Arial"/>
          <w:b/>
          <w:sz w:val="20"/>
          <w:szCs w:val="20"/>
        </w:rPr>
        <w:t xml:space="preserve">Nota </w:t>
      </w:r>
      <w:r w:rsidR="00DF4E09" w:rsidRPr="00DE4154">
        <w:rPr>
          <w:rFonts w:ascii="Arial" w:hAnsi="Arial" w:cs="Arial"/>
          <w:b/>
          <w:sz w:val="20"/>
          <w:szCs w:val="20"/>
        </w:rPr>
        <w:t>2</w:t>
      </w:r>
      <w:r>
        <w:rPr>
          <w:rFonts w:ascii="Arial" w:hAnsi="Arial" w:cs="Arial"/>
          <w:sz w:val="20"/>
          <w:szCs w:val="20"/>
        </w:rPr>
        <w:t xml:space="preserve"> Derechos a recibir efectivo o equivalentes</w:t>
      </w:r>
      <w:r w:rsidR="00DF4E09" w:rsidRPr="00DF4E09">
        <w:rPr>
          <w:rFonts w:ascii="Arial" w:hAnsi="Arial" w:cs="Arial"/>
          <w:sz w:val="20"/>
          <w:szCs w:val="20"/>
        </w:rPr>
        <w:t xml:space="preserve">.- </w:t>
      </w:r>
      <w:r>
        <w:rPr>
          <w:rFonts w:ascii="Arial" w:hAnsi="Arial" w:cs="Arial"/>
          <w:sz w:val="20"/>
          <w:szCs w:val="20"/>
        </w:rPr>
        <w:t>S</w:t>
      </w:r>
      <w:r w:rsidR="00DF4E09" w:rsidRPr="00DF4E09">
        <w:rPr>
          <w:rFonts w:ascii="Arial" w:hAnsi="Arial" w:cs="Arial"/>
          <w:sz w:val="20"/>
          <w:szCs w:val="20"/>
        </w:rPr>
        <w:t>e encuentra integrada de la siguiente manera;</w:t>
      </w:r>
    </w:p>
    <w:p w:rsidR="00DF4E09" w:rsidRPr="00DF4E09" w:rsidRDefault="00DF4E09" w:rsidP="00DF4E09">
      <w:pPr>
        <w:jc w:val="both"/>
        <w:rPr>
          <w:rFonts w:ascii="Arial" w:hAnsi="Arial" w:cs="Arial"/>
          <w:sz w:val="20"/>
          <w:szCs w:val="20"/>
        </w:rPr>
      </w:pPr>
    </w:p>
    <w:tbl>
      <w:tblPr>
        <w:tblStyle w:val="Tablaconcuadrcula"/>
        <w:tblW w:w="0" w:type="auto"/>
        <w:jc w:val="center"/>
        <w:tblLook w:val="04A0"/>
      </w:tblPr>
      <w:tblGrid>
        <w:gridCol w:w="5920"/>
        <w:gridCol w:w="2268"/>
      </w:tblGrid>
      <w:tr w:rsidR="00DF4E09" w:rsidRPr="00DF4E09" w:rsidTr="00DF4E09">
        <w:trPr>
          <w:jc w:val="center"/>
        </w:trPr>
        <w:tc>
          <w:tcPr>
            <w:tcW w:w="5920" w:type="dxa"/>
            <w:vAlign w:val="center"/>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CONCEPTO</w:t>
            </w:r>
          </w:p>
        </w:tc>
        <w:tc>
          <w:tcPr>
            <w:tcW w:w="2268" w:type="dxa"/>
            <w:vAlign w:val="center"/>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DF4E09">
        <w:trPr>
          <w:jc w:val="center"/>
        </w:trPr>
        <w:tc>
          <w:tcPr>
            <w:tcW w:w="5920"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Cuentas por cobrar a corto plazo</w:t>
            </w:r>
          </w:p>
        </w:tc>
        <w:tc>
          <w:tcPr>
            <w:tcW w:w="2268" w:type="dxa"/>
            <w:vAlign w:val="center"/>
          </w:tcPr>
          <w:p w:rsidR="00DF4E09" w:rsidRPr="00DF4E09" w:rsidRDefault="00DF4E09" w:rsidP="00EC0E24">
            <w:pPr>
              <w:jc w:val="right"/>
              <w:rPr>
                <w:rFonts w:ascii="Arial" w:hAnsi="Arial" w:cs="Arial"/>
                <w:sz w:val="20"/>
                <w:szCs w:val="20"/>
                <w:lang w:val="es-ES"/>
              </w:rPr>
            </w:pPr>
            <w:r w:rsidRPr="00DF4E09">
              <w:rPr>
                <w:rFonts w:ascii="Arial" w:hAnsi="Arial" w:cs="Arial"/>
                <w:sz w:val="20"/>
                <w:szCs w:val="20"/>
                <w:lang w:val="es-ES"/>
              </w:rPr>
              <w:t xml:space="preserve">      1,</w:t>
            </w:r>
            <w:r w:rsidR="00DE4154">
              <w:rPr>
                <w:rFonts w:ascii="Arial" w:hAnsi="Arial" w:cs="Arial"/>
                <w:sz w:val="20"/>
                <w:szCs w:val="20"/>
                <w:lang w:val="es-ES"/>
              </w:rPr>
              <w:t>264,666.95</w:t>
            </w:r>
            <w:r w:rsidRPr="00DF4E09">
              <w:rPr>
                <w:rFonts w:ascii="Arial" w:hAnsi="Arial" w:cs="Arial"/>
                <w:sz w:val="20"/>
                <w:szCs w:val="20"/>
                <w:lang w:val="es-ES"/>
              </w:rPr>
              <w:t xml:space="preserve"> </w:t>
            </w:r>
          </w:p>
        </w:tc>
      </w:tr>
      <w:tr w:rsidR="00DF4E09" w:rsidRPr="00DF4E09" w:rsidTr="00DF4E09">
        <w:trPr>
          <w:jc w:val="center"/>
        </w:trPr>
        <w:tc>
          <w:tcPr>
            <w:tcW w:w="5920"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Deudores diversos por cobrar a corto plazo</w:t>
            </w:r>
          </w:p>
        </w:tc>
        <w:tc>
          <w:tcPr>
            <w:tcW w:w="2268" w:type="dxa"/>
            <w:vAlign w:val="center"/>
          </w:tcPr>
          <w:p w:rsidR="00DF4E09" w:rsidRPr="00DF4E09" w:rsidRDefault="003E185A" w:rsidP="00840786">
            <w:pPr>
              <w:jc w:val="right"/>
              <w:rPr>
                <w:rFonts w:ascii="Arial" w:hAnsi="Arial" w:cs="Arial"/>
                <w:sz w:val="20"/>
                <w:szCs w:val="20"/>
                <w:lang w:val="es-ES"/>
              </w:rPr>
            </w:pPr>
            <w:r>
              <w:rPr>
                <w:rFonts w:ascii="Arial" w:hAnsi="Arial" w:cs="Arial"/>
                <w:sz w:val="20"/>
                <w:szCs w:val="20"/>
                <w:lang w:val="es-ES"/>
              </w:rPr>
              <w:t xml:space="preserve">           </w:t>
            </w:r>
            <w:r w:rsidR="00DE4154">
              <w:rPr>
                <w:rFonts w:ascii="Arial" w:hAnsi="Arial" w:cs="Arial"/>
                <w:sz w:val="20"/>
                <w:szCs w:val="20"/>
                <w:lang w:val="es-ES"/>
              </w:rPr>
              <w:t>31,926.05</w:t>
            </w:r>
            <w:r w:rsidR="00DF4E09" w:rsidRPr="00DF4E09">
              <w:rPr>
                <w:rFonts w:ascii="Arial" w:hAnsi="Arial" w:cs="Arial"/>
                <w:sz w:val="20"/>
                <w:szCs w:val="20"/>
                <w:lang w:val="es-ES"/>
              </w:rPr>
              <w:t xml:space="preserve"> </w:t>
            </w:r>
          </w:p>
        </w:tc>
      </w:tr>
      <w:tr w:rsidR="00DF4E09" w:rsidRPr="00DF4E09" w:rsidTr="00DF4E09">
        <w:trPr>
          <w:jc w:val="center"/>
        </w:trPr>
        <w:tc>
          <w:tcPr>
            <w:tcW w:w="5920" w:type="dxa"/>
            <w:tcBorders>
              <w:bottom w:val="single" w:sz="4" w:space="0" w:color="auto"/>
            </w:tcBorders>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Ingresos por recuperar a corto plazo</w:t>
            </w:r>
          </w:p>
        </w:tc>
        <w:tc>
          <w:tcPr>
            <w:tcW w:w="2268" w:type="dxa"/>
            <w:tcBorders>
              <w:bottom w:val="single" w:sz="4" w:space="0" w:color="auto"/>
            </w:tcBorders>
            <w:vAlign w:val="center"/>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 xml:space="preserve">         310,184.00 </w:t>
            </w:r>
          </w:p>
        </w:tc>
      </w:tr>
      <w:tr w:rsidR="00DF4E09" w:rsidRPr="00DF4E09" w:rsidTr="00DF4E09">
        <w:trPr>
          <w:jc w:val="center"/>
        </w:trPr>
        <w:tc>
          <w:tcPr>
            <w:tcW w:w="5920" w:type="dxa"/>
            <w:tcBorders>
              <w:bottom w:val="single" w:sz="4" w:space="0" w:color="auto"/>
            </w:tcBorders>
          </w:tcPr>
          <w:p w:rsidR="00DF4E09" w:rsidRPr="00DF4E09" w:rsidRDefault="00DF4E09" w:rsidP="00840786">
            <w:pPr>
              <w:jc w:val="right"/>
              <w:rPr>
                <w:rFonts w:ascii="Arial" w:hAnsi="Arial" w:cs="Arial"/>
                <w:b/>
                <w:sz w:val="20"/>
                <w:szCs w:val="20"/>
                <w:lang w:val="es-ES"/>
              </w:rPr>
            </w:pPr>
            <w:r w:rsidRPr="00DF4E09">
              <w:rPr>
                <w:rFonts w:ascii="Arial" w:hAnsi="Arial" w:cs="Arial"/>
                <w:b/>
                <w:sz w:val="20"/>
                <w:szCs w:val="20"/>
                <w:lang w:val="es-ES"/>
              </w:rPr>
              <w:t>Total  de Derechos a recibir efectivo o equivalente</w:t>
            </w:r>
          </w:p>
        </w:tc>
        <w:tc>
          <w:tcPr>
            <w:tcW w:w="2268" w:type="dxa"/>
            <w:tcBorders>
              <w:bottom w:val="single" w:sz="4" w:space="0" w:color="auto"/>
            </w:tcBorders>
          </w:tcPr>
          <w:p w:rsidR="00DF4E09" w:rsidRPr="00DF4E09" w:rsidRDefault="00D84FFB" w:rsidP="00840786">
            <w:pPr>
              <w:jc w:val="right"/>
              <w:rPr>
                <w:rFonts w:ascii="Arial" w:hAnsi="Arial" w:cs="Arial"/>
                <w:b/>
                <w:sz w:val="20"/>
                <w:szCs w:val="20"/>
                <w:lang w:val="es-ES"/>
              </w:rPr>
            </w:pPr>
            <w:r>
              <w:rPr>
                <w:rFonts w:ascii="Arial" w:hAnsi="Arial" w:cs="Arial"/>
                <w:b/>
                <w:sz w:val="20"/>
                <w:szCs w:val="20"/>
                <w:lang w:val="es-ES"/>
              </w:rPr>
              <w:t>1,</w:t>
            </w:r>
            <w:r w:rsidR="003E185A">
              <w:rPr>
                <w:rFonts w:ascii="Arial" w:hAnsi="Arial" w:cs="Arial"/>
                <w:b/>
                <w:sz w:val="20"/>
                <w:szCs w:val="20"/>
                <w:lang w:val="es-ES"/>
              </w:rPr>
              <w:t>558,215.20</w:t>
            </w:r>
          </w:p>
        </w:tc>
      </w:tr>
      <w:tr w:rsidR="00DF4E09" w:rsidRPr="00DF4E09" w:rsidTr="00DF4E09">
        <w:trPr>
          <w:jc w:val="center"/>
        </w:trPr>
        <w:tc>
          <w:tcPr>
            <w:tcW w:w="5920" w:type="dxa"/>
            <w:tcBorders>
              <w:top w:val="single" w:sz="4" w:space="0" w:color="auto"/>
              <w:left w:val="nil"/>
              <w:bottom w:val="single" w:sz="4" w:space="0" w:color="auto"/>
              <w:right w:val="nil"/>
            </w:tcBorders>
          </w:tcPr>
          <w:p w:rsidR="00DF4E09" w:rsidRPr="00DF4E09" w:rsidRDefault="00DF4E09" w:rsidP="00840786">
            <w:pPr>
              <w:jc w:val="right"/>
              <w:rPr>
                <w:rFonts w:ascii="Arial" w:hAnsi="Arial" w:cs="Arial"/>
                <w:b/>
                <w:sz w:val="20"/>
                <w:szCs w:val="20"/>
                <w:lang w:val="es-ES"/>
              </w:rPr>
            </w:pPr>
          </w:p>
        </w:tc>
        <w:tc>
          <w:tcPr>
            <w:tcW w:w="2268" w:type="dxa"/>
            <w:tcBorders>
              <w:top w:val="single" w:sz="4" w:space="0" w:color="auto"/>
              <w:left w:val="nil"/>
              <w:bottom w:val="single" w:sz="4" w:space="0" w:color="auto"/>
              <w:right w:val="nil"/>
            </w:tcBorders>
          </w:tcPr>
          <w:p w:rsidR="00DF4E09" w:rsidRPr="00DF4E09" w:rsidRDefault="00DF4E09" w:rsidP="00840786">
            <w:pPr>
              <w:jc w:val="right"/>
              <w:rPr>
                <w:rFonts w:ascii="Arial" w:hAnsi="Arial" w:cs="Arial"/>
                <w:b/>
                <w:sz w:val="20"/>
                <w:szCs w:val="20"/>
                <w:lang w:val="es-ES"/>
              </w:rPr>
            </w:pPr>
          </w:p>
        </w:tc>
      </w:tr>
      <w:tr w:rsidR="00DF4E09" w:rsidRPr="00DF4E09" w:rsidTr="00DF4E09">
        <w:trPr>
          <w:jc w:val="center"/>
        </w:trPr>
        <w:tc>
          <w:tcPr>
            <w:tcW w:w="5920" w:type="dxa"/>
            <w:tcBorders>
              <w:top w:val="single" w:sz="4" w:space="0" w:color="auto"/>
            </w:tcBorders>
          </w:tcPr>
          <w:p w:rsidR="00DF4E09" w:rsidRPr="00DF4E09" w:rsidRDefault="00DF4E09" w:rsidP="00840786">
            <w:pPr>
              <w:jc w:val="right"/>
              <w:rPr>
                <w:rFonts w:ascii="Arial" w:hAnsi="Arial" w:cs="Arial"/>
                <w:b/>
                <w:sz w:val="20"/>
                <w:szCs w:val="20"/>
                <w:lang w:val="es-ES"/>
              </w:rPr>
            </w:pPr>
            <w:r w:rsidRPr="00DF4E09">
              <w:rPr>
                <w:rFonts w:ascii="Arial" w:hAnsi="Arial" w:cs="Arial"/>
                <w:b/>
                <w:sz w:val="20"/>
                <w:szCs w:val="20"/>
                <w:lang w:val="es-ES"/>
              </w:rPr>
              <w:t>Otros derechos a recibir efectivo</w:t>
            </w:r>
          </w:p>
        </w:tc>
        <w:tc>
          <w:tcPr>
            <w:tcW w:w="2268" w:type="dxa"/>
            <w:tcBorders>
              <w:top w:val="single" w:sz="4" w:space="0" w:color="auto"/>
            </w:tcBorders>
          </w:tcPr>
          <w:p w:rsidR="00DF4E09" w:rsidRPr="00DF4E09" w:rsidRDefault="00DE4154" w:rsidP="00840786">
            <w:pPr>
              <w:jc w:val="right"/>
              <w:rPr>
                <w:rFonts w:ascii="Arial" w:hAnsi="Arial" w:cs="Arial"/>
                <w:b/>
                <w:sz w:val="20"/>
                <w:szCs w:val="20"/>
                <w:lang w:val="es-ES"/>
              </w:rPr>
            </w:pPr>
            <w:r>
              <w:rPr>
                <w:rFonts w:ascii="Arial" w:hAnsi="Arial" w:cs="Arial"/>
                <w:b/>
                <w:sz w:val="20"/>
                <w:szCs w:val="20"/>
                <w:lang w:val="es-ES"/>
              </w:rPr>
              <w:t>58,375.84</w:t>
            </w:r>
          </w:p>
        </w:tc>
      </w:tr>
    </w:tbl>
    <w:p w:rsidR="00DF4E09" w:rsidRPr="00DF4E09" w:rsidRDefault="00DF4E09" w:rsidP="00DF4E09">
      <w:pPr>
        <w:pStyle w:val="Prrafodelista"/>
        <w:spacing w:after="0"/>
        <w:ind w:left="0"/>
        <w:jc w:val="both"/>
        <w:rPr>
          <w:rFonts w:ascii="Arial" w:hAnsi="Arial" w:cs="Arial"/>
          <w:sz w:val="20"/>
          <w:szCs w:val="20"/>
          <w:lang w:val="es-ES"/>
        </w:rPr>
      </w:pPr>
    </w:p>
    <w:p w:rsidR="00DF4E09"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En el concepto de cuentas por cobrar a corto plazo se tiene un saldo a cargo del Gobierno del Estado por concepto de servicio de conexión a internet prestado a la Secretaria de Educación y Cultura que representa más del 64% del total, así mismo el mismo Gobierno del Estado tiene un saldo por concepto de retención efectuada a Municipios por servicio de conexión a internet, radiocomunicación y servicio telefónico brindado por este Organismo a diversos municipios del estado cantidad que representa más del 26%, la cantidad restante incluye entre otros el Saldo pendiente de pago por servicios brindados durante 2013 por este Organismo a IFODES y que representa más del 7% del importe de este rubro. El concepto de deudores diversos por cobrar considera en su mayoría recursos entregados al personal de este Organismo para la realización de comisiones. El concepto Ingresos por recuperar a corto plazo se integra en su totalidad por adeudo por servicios de conectividad a internet brindados durante 2011 y 2012 a IFODES los cuales aún están pendientes de pago. La cuenta otros derechos a recibir efectivo  se integra en mayor parte por IVA pendiente de recuperar y enterar.</w:t>
      </w:r>
    </w:p>
    <w:p w:rsidR="003E185A" w:rsidRDefault="003E185A" w:rsidP="00DF4E09">
      <w:pPr>
        <w:ind w:firstLine="708"/>
        <w:rPr>
          <w:rFonts w:ascii="Arial" w:hAnsi="Arial" w:cs="Arial"/>
          <w:b/>
          <w:sz w:val="20"/>
          <w:szCs w:val="20"/>
        </w:rPr>
      </w:pPr>
    </w:p>
    <w:p w:rsidR="00DF4E09" w:rsidRPr="00DF4E09" w:rsidRDefault="00DF4E09" w:rsidP="003E185A">
      <w:pPr>
        <w:rPr>
          <w:rFonts w:ascii="Arial" w:hAnsi="Arial" w:cs="Arial"/>
          <w:b/>
          <w:sz w:val="20"/>
          <w:szCs w:val="20"/>
        </w:rPr>
      </w:pPr>
      <w:r w:rsidRPr="00DF4E09">
        <w:rPr>
          <w:rFonts w:ascii="Arial" w:hAnsi="Arial" w:cs="Arial"/>
          <w:b/>
          <w:sz w:val="20"/>
          <w:szCs w:val="20"/>
        </w:rPr>
        <w:t>Bienes disponibles para su Transformación o Consumo</w:t>
      </w:r>
    </w:p>
    <w:p w:rsidR="003E185A" w:rsidRDefault="003E185A" w:rsidP="00DF4E09">
      <w:pPr>
        <w:pStyle w:val="Prrafodelista"/>
        <w:spacing w:after="0"/>
        <w:ind w:left="0"/>
        <w:jc w:val="both"/>
        <w:rPr>
          <w:rFonts w:ascii="Arial" w:hAnsi="Arial" w:cs="Arial"/>
          <w:sz w:val="20"/>
          <w:szCs w:val="20"/>
          <w:lang w:val="es-ES"/>
        </w:rPr>
      </w:pPr>
    </w:p>
    <w:p w:rsidR="00DF4E09"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 xml:space="preserve">Este Organismo no cuenta con inventarios ya sea por dedicarse a brindar servicios así como a que las adquisiciones de materiales se </w:t>
      </w:r>
      <w:proofErr w:type="gramStart"/>
      <w:r w:rsidRPr="00DF4E09">
        <w:rPr>
          <w:rFonts w:ascii="Arial" w:hAnsi="Arial" w:cs="Arial"/>
          <w:sz w:val="20"/>
          <w:szCs w:val="20"/>
          <w:lang w:val="es-ES"/>
        </w:rPr>
        <w:t>realiza</w:t>
      </w:r>
      <w:proofErr w:type="gramEnd"/>
      <w:r w:rsidRPr="00DF4E09">
        <w:rPr>
          <w:rFonts w:ascii="Arial" w:hAnsi="Arial" w:cs="Arial"/>
          <w:sz w:val="20"/>
          <w:szCs w:val="20"/>
          <w:lang w:val="es-ES"/>
        </w:rPr>
        <w:t xml:space="preserve"> solo cuando se va a utilizar debido a que se cuenta con poco lugar para su almacenaje.</w:t>
      </w:r>
    </w:p>
    <w:p w:rsidR="00DF4E09" w:rsidRPr="003E185A" w:rsidRDefault="00DF4E09" w:rsidP="003E185A">
      <w:pPr>
        <w:jc w:val="both"/>
        <w:rPr>
          <w:rFonts w:ascii="Arial" w:hAnsi="Arial" w:cs="Arial"/>
          <w:b/>
          <w:sz w:val="20"/>
          <w:szCs w:val="20"/>
        </w:rPr>
      </w:pPr>
      <w:r w:rsidRPr="003E185A">
        <w:rPr>
          <w:rFonts w:ascii="Arial" w:hAnsi="Arial" w:cs="Arial"/>
          <w:b/>
          <w:sz w:val="20"/>
          <w:szCs w:val="20"/>
        </w:rPr>
        <w:t>Inversiones Financieras</w:t>
      </w:r>
    </w:p>
    <w:p w:rsidR="003E185A" w:rsidRDefault="003E185A" w:rsidP="00DF4E09">
      <w:pPr>
        <w:pStyle w:val="Prrafodelista"/>
        <w:spacing w:after="0"/>
        <w:ind w:left="0"/>
        <w:jc w:val="both"/>
        <w:rPr>
          <w:rFonts w:ascii="Arial" w:hAnsi="Arial" w:cs="Arial"/>
          <w:sz w:val="20"/>
          <w:szCs w:val="20"/>
          <w:lang w:val="es-ES"/>
        </w:rPr>
      </w:pPr>
    </w:p>
    <w:p w:rsidR="00DF4E09"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Inversiones Financieras no aplica debido a que este Organismo no cuenta con Inversiones financieras.</w:t>
      </w:r>
    </w:p>
    <w:p w:rsidR="003E185A" w:rsidRDefault="003E185A" w:rsidP="00DF4E09">
      <w:pPr>
        <w:pStyle w:val="Prrafodelista"/>
        <w:spacing w:after="0"/>
        <w:ind w:left="0" w:firstLine="708"/>
        <w:jc w:val="both"/>
        <w:rPr>
          <w:rFonts w:ascii="Arial" w:hAnsi="Arial" w:cs="Arial"/>
          <w:sz w:val="20"/>
          <w:szCs w:val="20"/>
          <w:lang w:val="es-ES"/>
        </w:rPr>
      </w:pPr>
    </w:p>
    <w:p w:rsidR="003E185A" w:rsidRDefault="003E185A" w:rsidP="00DF4E09">
      <w:pPr>
        <w:pStyle w:val="Prrafodelista"/>
        <w:spacing w:after="0"/>
        <w:ind w:left="0" w:firstLine="708"/>
        <w:jc w:val="both"/>
        <w:rPr>
          <w:rFonts w:ascii="Arial" w:hAnsi="Arial" w:cs="Arial"/>
          <w:sz w:val="20"/>
          <w:szCs w:val="20"/>
          <w:lang w:val="es-ES"/>
        </w:rPr>
      </w:pPr>
    </w:p>
    <w:p w:rsidR="003E185A" w:rsidRDefault="003E185A" w:rsidP="00DF4E09">
      <w:pPr>
        <w:pStyle w:val="Prrafodelista"/>
        <w:spacing w:after="0"/>
        <w:ind w:left="0" w:firstLine="708"/>
        <w:jc w:val="both"/>
        <w:rPr>
          <w:rFonts w:ascii="Arial" w:hAnsi="Arial" w:cs="Arial"/>
          <w:sz w:val="20"/>
          <w:szCs w:val="20"/>
          <w:lang w:val="es-ES"/>
        </w:rPr>
      </w:pPr>
    </w:p>
    <w:p w:rsidR="003E185A" w:rsidRDefault="003E185A" w:rsidP="00DF4E09">
      <w:pPr>
        <w:pStyle w:val="Prrafodelista"/>
        <w:spacing w:after="0"/>
        <w:ind w:left="0" w:firstLine="708"/>
        <w:jc w:val="both"/>
        <w:rPr>
          <w:rFonts w:ascii="Arial" w:hAnsi="Arial" w:cs="Arial"/>
          <w:sz w:val="20"/>
          <w:szCs w:val="20"/>
          <w:lang w:val="es-ES"/>
        </w:rPr>
      </w:pPr>
    </w:p>
    <w:p w:rsidR="003E185A" w:rsidRDefault="003E185A" w:rsidP="00DF4E09">
      <w:pPr>
        <w:pStyle w:val="Prrafodelista"/>
        <w:spacing w:after="0"/>
        <w:ind w:left="0" w:firstLine="708"/>
        <w:jc w:val="both"/>
        <w:rPr>
          <w:rFonts w:ascii="Arial" w:hAnsi="Arial" w:cs="Arial"/>
          <w:sz w:val="20"/>
          <w:szCs w:val="20"/>
          <w:lang w:val="es-ES"/>
        </w:rPr>
      </w:pPr>
    </w:p>
    <w:p w:rsidR="003E185A" w:rsidRDefault="003E185A" w:rsidP="00DF4E09">
      <w:pPr>
        <w:pStyle w:val="Prrafodelista"/>
        <w:spacing w:after="0"/>
        <w:ind w:left="0" w:firstLine="708"/>
        <w:jc w:val="both"/>
        <w:rPr>
          <w:rFonts w:ascii="Arial" w:hAnsi="Arial" w:cs="Arial"/>
          <w:sz w:val="20"/>
          <w:szCs w:val="20"/>
          <w:lang w:val="es-ES"/>
        </w:rPr>
      </w:pPr>
    </w:p>
    <w:p w:rsidR="003E185A" w:rsidRDefault="003E185A" w:rsidP="00DF4E09">
      <w:pPr>
        <w:pStyle w:val="Prrafodelista"/>
        <w:spacing w:after="0"/>
        <w:ind w:left="0" w:firstLine="708"/>
        <w:jc w:val="both"/>
        <w:rPr>
          <w:rFonts w:ascii="Arial" w:hAnsi="Arial" w:cs="Arial"/>
          <w:sz w:val="20"/>
          <w:szCs w:val="20"/>
          <w:lang w:val="es-ES"/>
        </w:rPr>
      </w:pPr>
    </w:p>
    <w:p w:rsidR="003E185A" w:rsidRDefault="003E185A" w:rsidP="00DF4E09">
      <w:pPr>
        <w:pStyle w:val="Prrafodelista"/>
        <w:spacing w:after="0"/>
        <w:ind w:left="0" w:firstLine="708"/>
        <w:jc w:val="both"/>
        <w:rPr>
          <w:rFonts w:ascii="Arial" w:hAnsi="Arial" w:cs="Arial"/>
          <w:sz w:val="20"/>
          <w:szCs w:val="20"/>
          <w:lang w:val="es-ES"/>
        </w:rPr>
      </w:pPr>
    </w:p>
    <w:p w:rsidR="00DF4E09" w:rsidRPr="003E185A" w:rsidRDefault="003E185A" w:rsidP="003E185A">
      <w:pPr>
        <w:jc w:val="both"/>
        <w:rPr>
          <w:rFonts w:ascii="Arial" w:hAnsi="Arial" w:cs="Arial"/>
          <w:sz w:val="20"/>
          <w:szCs w:val="20"/>
        </w:rPr>
      </w:pPr>
      <w:r>
        <w:rPr>
          <w:rFonts w:ascii="Arial" w:hAnsi="Arial" w:cs="Arial"/>
          <w:b/>
          <w:sz w:val="20"/>
          <w:szCs w:val="20"/>
        </w:rPr>
        <w:t xml:space="preserve">Nota 3.- </w:t>
      </w:r>
      <w:r w:rsidR="00DF4E09" w:rsidRPr="003E185A">
        <w:rPr>
          <w:rFonts w:ascii="Arial" w:hAnsi="Arial" w:cs="Arial"/>
          <w:b/>
          <w:sz w:val="20"/>
          <w:szCs w:val="20"/>
        </w:rPr>
        <w:t>Bienes muebles, Inmuebles e Intangibles</w:t>
      </w:r>
    </w:p>
    <w:p w:rsidR="003E185A" w:rsidRDefault="003E185A" w:rsidP="00DF4E09">
      <w:pPr>
        <w:pStyle w:val="Prrafodelista"/>
        <w:spacing w:after="0"/>
        <w:ind w:left="0"/>
        <w:jc w:val="both"/>
        <w:rPr>
          <w:rFonts w:ascii="Arial" w:hAnsi="Arial" w:cs="Arial"/>
          <w:sz w:val="20"/>
          <w:szCs w:val="20"/>
          <w:lang w:val="es-ES"/>
        </w:rPr>
      </w:pPr>
    </w:p>
    <w:p w:rsidR="00DF4E09"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Bienes muebles, Inmuebles e Intangibles.</w:t>
      </w:r>
    </w:p>
    <w:p w:rsidR="003E185A" w:rsidRPr="00DF4E09" w:rsidRDefault="003E185A" w:rsidP="00DF4E09">
      <w:pPr>
        <w:pStyle w:val="Prrafodelista"/>
        <w:spacing w:after="0"/>
        <w:ind w:left="0"/>
        <w:jc w:val="both"/>
        <w:rPr>
          <w:rFonts w:ascii="Arial" w:hAnsi="Arial" w:cs="Arial"/>
          <w:sz w:val="20"/>
          <w:szCs w:val="20"/>
          <w:lang w:val="es-ES"/>
        </w:rPr>
      </w:pPr>
    </w:p>
    <w:tbl>
      <w:tblPr>
        <w:tblStyle w:val="Tablaconcuadrcula"/>
        <w:tblW w:w="0" w:type="auto"/>
        <w:tblLook w:val="04A0"/>
      </w:tblPr>
      <w:tblGrid>
        <w:gridCol w:w="7905"/>
        <w:gridCol w:w="1275"/>
      </w:tblGrid>
      <w:tr w:rsidR="00DF4E09" w:rsidRPr="00DF4E09" w:rsidTr="008E4566">
        <w:tc>
          <w:tcPr>
            <w:tcW w:w="7905" w:type="dxa"/>
            <w:tcBorders>
              <w:bottom w:val="single" w:sz="4" w:space="0" w:color="auto"/>
            </w:tcBorders>
            <w:vAlign w:val="center"/>
          </w:tcPr>
          <w:p w:rsidR="00DF4E09" w:rsidRPr="00DF4E09" w:rsidRDefault="00DF4E09" w:rsidP="00840786">
            <w:pPr>
              <w:pStyle w:val="Prrafodelista"/>
              <w:ind w:left="0"/>
              <w:jc w:val="center"/>
              <w:rPr>
                <w:rFonts w:ascii="Arial" w:hAnsi="Arial" w:cs="Arial"/>
                <w:b/>
                <w:sz w:val="20"/>
                <w:szCs w:val="20"/>
                <w:lang w:val="es-ES"/>
              </w:rPr>
            </w:pPr>
            <w:r w:rsidRPr="00DF4E09">
              <w:rPr>
                <w:rFonts w:ascii="Arial" w:hAnsi="Arial" w:cs="Arial"/>
                <w:b/>
                <w:sz w:val="20"/>
                <w:szCs w:val="20"/>
                <w:lang w:val="es-ES"/>
              </w:rPr>
              <w:t>Bienes Inmuebles</w:t>
            </w:r>
          </w:p>
        </w:tc>
        <w:tc>
          <w:tcPr>
            <w:tcW w:w="1275" w:type="dxa"/>
            <w:vAlign w:val="center"/>
          </w:tcPr>
          <w:p w:rsidR="00DF4E09" w:rsidRPr="00DF4E09" w:rsidRDefault="00DF4E09" w:rsidP="00840786">
            <w:pPr>
              <w:pStyle w:val="Prrafodelista"/>
              <w:ind w:left="0"/>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8E4566">
        <w:tc>
          <w:tcPr>
            <w:tcW w:w="7905" w:type="dxa"/>
            <w:tcBorders>
              <w:bottom w:val="single" w:sz="4" w:space="0" w:color="auto"/>
            </w:tcBorders>
          </w:tcPr>
          <w:p w:rsidR="00DF4E09" w:rsidRPr="00DF4E09" w:rsidRDefault="00DF4E09" w:rsidP="00840786">
            <w:pPr>
              <w:pStyle w:val="Prrafodelista"/>
              <w:ind w:left="0"/>
              <w:jc w:val="both"/>
              <w:rPr>
                <w:rFonts w:ascii="Arial" w:hAnsi="Arial" w:cs="Arial"/>
                <w:sz w:val="20"/>
                <w:szCs w:val="20"/>
                <w:lang w:val="es-ES"/>
              </w:rPr>
            </w:pPr>
            <w:r w:rsidRPr="00DF4E09">
              <w:rPr>
                <w:rFonts w:ascii="Arial" w:hAnsi="Arial" w:cs="Arial"/>
                <w:sz w:val="20"/>
                <w:szCs w:val="20"/>
                <w:lang w:val="es-ES"/>
              </w:rPr>
              <w:t xml:space="preserve">Infraestructura de Telecomunicaciones.- 1 Caseta de block de 6 x 6 metros construida en el </w:t>
            </w:r>
            <w:proofErr w:type="spellStart"/>
            <w:r w:rsidRPr="00DF4E09">
              <w:rPr>
                <w:rFonts w:ascii="Arial" w:hAnsi="Arial" w:cs="Arial"/>
                <w:sz w:val="20"/>
                <w:szCs w:val="20"/>
                <w:lang w:val="es-ES"/>
              </w:rPr>
              <w:t>bachan</w:t>
            </w:r>
            <w:proofErr w:type="spellEnd"/>
            <w:r w:rsidRPr="00DF4E09">
              <w:rPr>
                <w:rFonts w:ascii="Arial" w:hAnsi="Arial" w:cs="Arial"/>
                <w:sz w:val="20"/>
                <w:szCs w:val="20"/>
                <w:lang w:val="es-ES"/>
              </w:rPr>
              <w:t xml:space="preserve"> (Repetidor de </w:t>
            </w:r>
            <w:proofErr w:type="spellStart"/>
            <w:r w:rsidRPr="00DF4E09">
              <w:rPr>
                <w:rFonts w:ascii="Arial" w:hAnsi="Arial" w:cs="Arial"/>
                <w:sz w:val="20"/>
                <w:szCs w:val="20"/>
                <w:lang w:val="es-ES"/>
              </w:rPr>
              <w:t>Mazatán</w:t>
            </w:r>
            <w:proofErr w:type="spellEnd"/>
            <w:r w:rsidRPr="00DF4E09">
              <w:rPr>
                <w:rFonts w:ascii="Arial" w:hAnsi="Arial" w:cs="Arial"/>
                <w:sz w:val="20"/>
                <w:szCs w:val="20"/>
                <w:lang w:val="es-ES"/>
              </w:rPr>
              <w:t>) con el fin de albergar al equipo repetidor</w:t>
            </w:r>
          </w:p>
        </w:tc>
        <w:tc>
          <w:tcPr>
            <w:tcW w:w="1275" w:type="dxa"/>
            <w:tcBorders>
              <w:bottom w:val="single" w:sz="4" w:space="0" w:color="auto"/>
            </w:tcBorders>
          </w:tcPr>
          <w:p w:rsidR="00DF4E09" w:rsidRPr="00DF4E09" w:rsidRDefault="00DF4E09" w:rsidP="00840786">
            <w:pPr>
              <w:pStyle w:val="Prrafodelista"/>
              <w:ind w:left="0"/>
              <w:jc w:val="right"/>
              <w:rPr>
                <w:rFonts w:ascii="Arial" w:hAnsi="Arial" w:cs="Arial"/>
                <w:sz w:val="20"/>
                <w:szCs w:val="20"/>
                <w:lang w:val="es-ES"/>
              </w:rPr>
            </w:pPr>
            <w:r w:rsidRPr="00DF4E09">
              <w:rPr>
                <w:rFonts w:ascii="Arial" w:hAnsi="Arial" w:cs="Arial"/>
                <w:sz w:val="20"/>
                <w:szCs w:val="20"/>
                <w:lang w:val="es-ES"/>
              </w:rPr>
              <w:t>86,000.00</w:t>
            </w:r>
          </w:p>
        </w:tc>
      </w:tr>
      <w:tr w:rsidR="00DF4E09" w:rsidRPr="00DF4E09" w:rsidTr="008E4566">
        <w:tc>
          <w:tcPr>
            <w:tcW w:w="7905" w:type="dxa"/>
            <w:tcBorders>
              <w:top w:val="single" w:sz="4" w:space="0" w:color="auto"/>
              <w:left w:val="nil"/>
              <w:bottom w:val="nil"/>
              <w:right w:val="single" w:sz="4" w:space="0" w:color="auto"/>
            </w:tcBorders>
          </w:tcPr>
          <w:p w:rsidR="00DF4E09" w:rsidRPr="00DF4E09" w:rsidRDefault="00DF4E09" w:rsidP="00840786">
            <w:pPr>
              <w:pStyle w:val="Prrafodelista"/>
              <w:ind w:left="0"/>
              <w:jc w:val="both"/>
              <w:rPr>
                <w:rFonts w:ascii="Arial" w:hAnsi="Arial" w:cs="Arial"/>
                <w:sz w:val="20"/>
                <w:szCs w:val="20"/>
                <w:lang w:val="es-ES"/>
              </w:rPr>
            </w:pPr>
          </w:p>
        </w:tc>
        <w:tc>
          <w:tcPr>
            <w:tcW w:w="1275" w:type="dxa"/>
            <w:tcBorders>
              <w:left w:val="single" w:sz="4" w:space="0" w:color="auto"/>
            </w:tcBorders>
          </w:tcPr>
          <w:p w:rsidR="00DF4E09" w:rsidRPr="00DF4E09" w:rsidRDefault="00DF4E09" w:rsidP="00840786">
            <w:pPr>
              <w:pStyle w:val="Prrafodelista"/>
              <w:ind w:left="0"/>
              <w:jc w:val="right"/>
              <w:rPr>
                <w:rFonts w:ascii="Arial" w:hAnsi="Arial" w:cs="Arial"/>
                <w:b/>
                <w:sz w:val="20"/>
                <w:szCs w:val="20"/>
                <w:lang w:val="es-ES"/>
              </w:rPr>
            </w:pPr>
            <w:r w:rsidRPr="00DF4E09">
              <w:rPr>
                <w:rFonts w:ascii="Arial" w:hAnsi="Arial" w:cs="Arial"/>
                <w:b/>
                <w:sz w:val="20"/>
                <w:szCs w:val="20"/>
                <w:lang w:val="es-ES"/>
              </w:rPr>
              <w:t>86,000.00</w:t>
            </w:r>
          </w:p>
        </w:tc>
      </w:tr>
    </w:tbl>
    <w:p w:rsidR="00DF4E09" w:rsidRPr="00DF4E09" w:rsidRDefault="00DF4E09" w:rsidP="00DF4E09">
      <w:pPr>
        <w:pStyle w:val="Prrafodelista"/>
        <w:spacing w:after="0"/>
        <w:ind w:left="0"/>
        <w:jc w:val="both"/>
        <w:rPr>
          <w:rFonts w:ascii="Arial" w:hAnsi="Arial" w:cs="Arial"/>
          <w:sz w:val="20"/>
          <w:szCs w:val="20"/>
          <w:lang w:val="es-ES"/>
        </w:rPr>
      </w:pPr>
    </w:p>
    <w:tbl>
      <w:tblPr>
        <w:tblStyle w:val="Tablaconcuadrcula"/>
        <w:tblW w:w="0" w:type="auto"/>
        <w:tblLook w:val="04A0"/>
      </w:tblPr>
      <w:tblGrid>
        <w:gridCol w:w="7338"/>
        <w:gridCol w:w="1640"/>
      </w:tblGrid>
      <w:tr w:rsidR="00DF4E09" w:rsidRPr="00DF4E09" w:rsidTr="00840786">
        <w:tc>
          <w:tcPr>
            <w:tcW w:w="7338" w:type="dxa"/>
            <w:vAlign w:val="center"/>
          </w:tcPr>
          <w:p w:rsidR="00DF4E09" w:rsidRPr="00DF4E09" w:rsidRDefault="00DF4E09" w:rsidP="00840786">
            <w:pPr>
              <w:pStyle w:val="Prrafodelista"/>
              <w:ind w:left="0"/>
              <w:jc w:val="center"/>
              <w:rPr>
                <w:rFonts w:ascii="Arial" w:hAnsi="Arial" w:cs="Arial"/>
                <w:b/>
                <w:sz w:val="20"/>
                <w:szCs w:val="20"/>
                <w:lang w:val="es-ES"/>
              </w:rPr>
            </w:pPr>
            <w:r w:rsidRPr="00DF4E09">
              <w:rPr>
                <w:rFonts w:ascii="Arial" w:hAnsi="Arial" w:cs="Arial"/>
                <w:b/>
                <w:sz w:val="20"/>
                <w:szCs w:val="20"/>
                <w:lang w:val="es-ES"/>
              </w:rPr>
              <w:t>Bienes Muebles</w:t>
            </w:r>
          </w:p>
        </w:tc>
        <w:tc>
          <w:tcPr>
            <w:tcW w:w="1640" w:type="dxa"/>
            <w:vAlign w:val="center"/>
          </w:tcPr>
          <w:p w:rsidR="00DF4E09" w:rsidRPr="00DF4E09" w:rsidRDefault="00DF4E09" w:rsidP="00840786">
            <w:pPr>
              <w:pStyle w:val="Prrafodelista"/>
              <w:ind w:left="0"/>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840786">
        <w:tc>
          <w:tcPr>
            <w:tcW w:w="7338" w:type="dxa"/>
          </w:tcPr>
          <w:p w:rsidR="00DF4E09" w:rsidRPr="00DF4E09" w:rsidRDefault="00DF4E09" w:rsidP="00840786">
            <w:pPr>
              <w:pStyle w:val="Prrafodelista"/>
              <w:ind w:left="0"/>
              <w:jc w:val="both"/>
              <w:rPr>
                <w:rFonts w:ascii="Arial" w:hAnsi="Arial" w:cs="Arial"/>
                <w:sz w:val="20"/>
                <w:szCs w:val="20"/>
                <w:lang w:val="es-ES"/>
              </w:rPr>
            </w:pPr>
            <w:r w:rsidRPr="00DF4E09">
              <w:rPr>
                <w:rFonts w:ascii="Arial" w:hAnsi="Arial" w:cs="Arial"/>
                <w:sz w:val="20"/>
                <w:szCs w:val="20"/>
                <w:lang w:val="es-ES"/>
              </w:rPr>
              <w:t>Muebles de Oficina y Estantería</w:t>
            </w:r>
          </w:p>
        </w:tc>
        <w:tc>
          <w:tcPr>
            <w:tcW w:w="1640" w:type="dxa"/>
          </w:tcPr>
          <w:p w:rsidR="00DF4E09" w:rsidRPr="00DF4E09" w:rsidRDefault="00DF4E09" w:rsidP="00363BE2">
            <w:pPr>
              <w:pStyle w:val="Prrafodelista"/>
              <w:ind w:left="0"/>
              <w:jc w:val="right"/>
              <w:rPr>
                <w:rFonts w:ascii="Arial" w:hAnsi="Arial" w:cs="Arial"/>
                <w:sz w:val="20"/>
                <w:szCs w:val="20"/>
                <w:lang w:val="es-ES"/>
              </w:rPr>
            </w:pPr>
            <w:r w:rsidRPr="00DF4E09">
              <w:rPr>
                <w:rFonts w:ascii="Arial" w:hAnsi="Arial" w:cs="Arial"/>
                <w:sz w:val="20"/>
                <w:szCs w:val="20"/>
                <w:lang w:val="es-ES"/>
              </w:rPr>
              <w:t>1</w:t>
            </w:r>
            <w:r w:rsidR="00363BE2">
              <w:rPr>
                <w:rFonts w:ascii="Arial" w:hAnsi="Arial" w:cs="Arial"/>
                <w:sz w:val="20"/>
                <w:szCs w:val="20"/>
                <w:lang w:val="es-ES"/>
              </w:rPr>
              <w:t>38,122.34</w:t>
            </w:r>
          </w:p>
        </w:tc>
      </w:tr>
      <w:tr w:rsidR="00DF4E09" w:rsidRPr="00DF4E09" w:rsidTr="00840786">
        <w:tc>
          <w:tcPr>
            <w:tcW w:w="7338" w:type="dxa"/>
          </w:tcPr>
          <w:p w:rsidR="00DF4E09" w:rsidRPr="00DF4E09" w:rsidRDefault="00DF4E09" w:rsidP="00840786">
            <w:pPr>
              <w:pStyle w:val="Prrafodelista"/>
              <w:ind w:left="0"/>
              <w:jc w:val="both"/>
              <w:rPr>
                <w:rFonts w:ascii="Arial" w:hAnsi="Arial" w:cs="Arial"/>
                <w:sz w:val="20"/>
                <w:szCs w:val="20"/>
                <w:lang w:val="es-ES"/>
              </w:rPr>
            </w:pPr>
            <w:r w:rsidRPr="00DF4E09">
              <w:rPr>
                <w:rFonts w:ascii="Arial" w:hAnsi="Arial" w:cs="Arial"/>
                <w:sz w:val="20"/>
                <w:szCs w:val="20"/>
                <w:lang w:val="es-ES"/>
              </w:rPr>
              <w:t>Equipo de Cómputo y Tecnologías de la Información</w:t>
            </w:r>
          </w:p>
        </w:tc>
        <w:tc>
          <w:tcPr>
            <w:tcW w:w="1640" w:type="dxa"/>
          </w:tcPr>
          <w:p w:rsidR="00DF4E09" w:rsidRPr="00DF4E09" w:rsidRDefault="00363BE2" w:rsidP="00840786">
            <w:pPr>
              <w:pStyle w:val="Prrafodelista"/>
              <w:ind w:left="0"/>
              <w:jc w:val="right"/>
              <w:rPr>
                <w:rFonts w:ascii="Arial" w:hAnsi="Arial" w:cs="Arial"/>
                <w:sz w:val="20"/>
                <w:szCs w:val="20"/>
                <w:lang w:val="es-ES"/>
              </w:rPr>
            </w:pPr>
            <w:r>
              <w:rPr>
                <w:rFonts w:ascii="Arial" w:hAnsi="Arial" w:cs="Arial"/>
                <w:sz w:val="20"/>
                <w:szCs w:val="20"/>
                <w:lang w:val="es-ES"/>
              </w:rPr>
              <w:t>220,636</w:t>
            </w:r>
            <w:r w:rsidR="00DF4E09" w:rsidRPr="00DF4E09">
              <w:rPr>
                <w:rFonts w:ascii="Arial" w:hAnsi="Arial" w:cs="Arial"/>
                <w:sz w:val="20"/>
                <w:szCs w:val="20"/>
                <w:lang w:val="es-ES"/>
              </w:rPr>
              <w:t>.64</w:t>
            </w:r>
          </w:p>
        </w:tc>
      </w:tr>
      <w:tr w:rsidR="00DF4E09" w:rsidRPr="00DF4E09" w:rsidTr="00840786">
        <w:tc>
          <w:tcPr>
            <w:tcW w:w="7338" w:type="dxa"/>
          </w:tcPr>
          <w:p w:rsidR="00DF4E09" w:rsidRPr="00DF4E09" w:rsidRDefault="00DF4E09" w:rsidP="00840786">
            <w:pPr>
              <w:pStyle w:val="Prrafodelista"/>
              <w:ind w:left="0"/>
              <w:jc w:val="both"/>
              <w:rPr>
                <w:rFonts w:ascii="Arial" w:hAnsi="Arial" w:cs="Arial"/>
                <w:sz w:val="20"/>
                <w:szCs w:val="20"/>
                <w:lang w:val="es-ES"/>
              </w:rPr>
            </w:pPr>
            <w:r w:rsidRPr="00DF4E09">
              <w:rPr>
                <w:rFonts w:ascii="Arial" w:hAnsi="Arial" w:cs="Arial"/>
                <w:sz w:val="20"/>
                <w:szCs w:val="20"/>
                <w:lang w:val="es-ES"/>
              </w:rPr>
              <w:t>Automóviles y Equipo Terrestre</w:t>
            </w:r>
          </w:p>
        </w:tc>
        <w:tc>
          <w:tcPr>
            <w:tcW w:w="1640" w:type="dxa"/>
          </w:tcPr>
          <w:p w:rsidR="00DF4E09" w:rsidRPr="00DF4E09" w:rsidRDefault="00DF4E09" w:rsidP="00840786">
            <w:pPr>
              <w:pStyle w:val="Prrafodelista"/>
              <w:ind w:left="0"/>
              <w:jc w:val="right"/>
              <w:rPr>
                <w:rFonts w:ascii="Arial" w:hAnsi="Arial" w:cs="Arial"/>
                <w:sz w:val="20"/>
                <w:szCs w:val="20"/>
                <w:lang w:val="es-ES"/>
              </w:rPr>
            </w:pPr>
            <w:r w:rsidRPr="00DF4E09">
              <w:rPr>
                <w:rFonts w:ascii="Arial" w:hAnsi="Arial" w:cs="Arial"/>
                <w:sz w:val="20"/>
                <w:szCs w:val="20"/>
                <w:lang w:val="es-ES"/>
              </w:rPr>
              <w:t>475,000.00</w:t>
            </w:r>
          </w:p>
        </w:tc>
      </w:tr>
      <w:tr w:rsidR="00DF4E09" w:rsidRPr="00DF4E09" w:rsidTr="00840786">
        <w:tc>
          <w:tcPr>
            <w:tcW w:w="7338" w:type="dxa"/>
          </w:tcPr>
          <w:p w:rsidR="00DF4E09" w:rsidRPr="00DF4E09" w:rsidRDefault="00DF4E09" w:rsidP="00840786">
            <w:pPr>
              <w:pStyle w:val="Prrafodelista"/>
              <w:ind w:left="0"/>
              <w:jc w:val="both"/>
              <w:rPr>
                <w:rFonts w:ascii="Arial" w:hAnsi="Arial" w:cs="Arial"/>
                <w:sz w:val="20"/>
                <w:szCs w:val="20"/>
                <w:lang w:val="es-ES"/>
              </w:rPr>
            </w:pPr>
            <w:r w:rsidRPr="00DF4E09">
              <w:rPr>
                <w:rFonts w:ascii="Arial" w:hAnsi="Arial" w:cs="Arial"/>
                <w:sz w:val="20"/>
                <w:szCs w:val="20"/>
                <w:lang w:val="es-ES"/>
              </w:rPr>
              <w:t>Equipo de Comunicación y Telecomunicación</w:t>
            </w:r>
          </w:p>
        </w:tc>
        <w:tc>
          <w:tcPr>
            <w:tcW w:w="1640" w:type="dxa"/>
          </w:tcPr>
          <w:p w:rsidR="003E185A" w:rsidRPr="00DF4E09" w:rsidRDefault="00DF4E09" w:rsidP="003E185A">
            <w:pPr>
              <w:pStyle w:val="Prrafodelista"/>
              <w:ind w:left="0"/>
              <w:jc w:val="right"/>
              <w:rPr>
                <w:rFonts w:ascii="Arial" w:hAnsi="Arial" w:cs="Arial"/>
                <w:sz w:val="20"/>
                <w:szCs w:val="20"/>
                <w:lang w:val="es-ES"/>
              </w:rPr>
            </w:pPr>
            <w:r w:rsidRPr="00DF4E09">
              <w:rPr>
                <w:rFonts w:ascii="Arial" w:hAnsi="Arial" w:cs="Arial"/>
                <w:sz w:val="20"/>
                <w:szCs w:val="20"/>
                <w:lang w:val="es-ES"/>
              </w:rPr>
              <w:t>10,3</w:t>
            </w:r>
            <w:r w:rsidR="004B4EED">
              <w:rPr>
                <w:rFonts w:ascii="Arial" w:hAnsi="Arial" w:cs="Arial"/>
                <w:sz w:val="20"/>
                <w:szCs w:val="20"/>
                <w:lang w:val="es-ES"/>
              </w:rPr>
              <w:t>15,910.73</w:t>
            </w:r>
          </w:p>
        </w:tc>
      </w:tr>
      <w:tr w:rsidR="00DF4E09" w:rsidRPr="00DF4E09" w:rsidTr="00840786">
        <w:tc>
          <w:tcPr>
            <w:tcW w:w="7338" w:type="dxa"/>
            <w:tcBorders>
              <w:bottom w:val="single" w:sz="4" w:space="0" w:color="auto"/>
            </w:tcBorders>
          </w:tcPr>
          <w:p w:rsidR="00DF4E09" w:rsidRPr="00DF4E09" w:rsidRDefault="00DF4E09" w:rsidP="00840786">
            <w:pPr>
              <w:pStyle w:val="Prrafodelista"/>
              <w:ind w:left="0"/>
              <w:jc w:val="both"/>
              <w:rPr>
                <w:rFonts w:ascii="Arial" w:hAnsi="Arial" w:cs="Arial"/>
                <w:sz w:val="20"/>
                <w:szCs w:val="20"/>
                <w:lang w:val="es-ES"/>
              </w:rPr>
            </w:pPr>
            <w:r w:rsidRPr="00DF4E09">
              <w:rPr>
                <w:rFonts w:ascii="Arial" w:hAnsi="Arial" w:cs="Arial"/>
                <w:sz w:val="20"/>
                <w:szCs w:val="20"/>
                <w:lang w:val="es-ES"/>
              </w:rPr>
              <w:t>Equipos de Generación Eléctrica, Aparatos  y accesorios</w:t>
            </w:r>
          </w:p>
        </w:tc>
        <w:tc>
          <w:tcPr>
            <w:tcW w:w="1640" w:type="dxa"/>
          </w:tcPr>
          <w:p w:rsidR="00DF4E09" w:rsidRPr="00DF4E09" w:rsidRDefault="00DF4E09" w:rsidP="00840786">
            <w:pPr>
              <w:pStyle w:val="Prrafodelista"/>
              <w:ind w:left="0"/>
              <w:jc w:val="right"/>
              <w:rPr>
                <w:rFonts w:ascii="Arial" w:hAnsi="Arial" w:cs="Arial"/>
                <w:sz w:val="20"/>
                <w:szCs w:val="20"/>
                <w:lang w:val="es-ES"/>
              </w:rPr>
            </w:pPr>
            <w:r w:rsidRPr="00DF4E09">
              <w:rPr>
                <w:rFonts w:ascii="Arial" w:hAnsi="Arial" w:cs="Arial"/>
                <w:sz w:val="20"/>
                <w:szCs w:val="20"/>
                <w:lang w:val="es-ES"/>
              </w:rPr>
              <w:t>81,044.91</w:t>
            </w:r>
          </w:p>
        </w:tc>
      </w:tr>
      <w:tr w:rsidR="00DF4E09" w:rsidRPr="00DF4E09" w:rsidTr="00840786">
        <w:tc>
          <w:tcPr>
            <w:tcW w:w="7338" w:type="dxa"/>
            <w:tcBorders>
              <w:bottom w:val="single" w:sz="4" w:space="0" w:color="auto"/>
            </w:tcBorders>
          </w:tcPr>
          <w:p w:rsidR="00DF4E09" w:rsidRPr="00DF4E09" w:rsidRDefault="00DF4E09" w:rsidP="00840786">
            <w:pPr>
              <w:pStyle w:val="Prrafodelista"/>
              <w:ind w:left="0"/>
              <w:jc w:val="both"/>
              <w:rPr>
                <w:rFonts w:ascii="Arial" w:hAnsi="Arial" w:cs="Arial"/>
                <w:sz w:val="20"/>
                <w:szCs w:val="20"/>
                <w:lang w:val="es-ES"/>
              </w:rPr>
            </w:pPr>
            <w:r w:rsidRPr="00DF4E09">
              <w:rPr>
                <w:rFonts w:ascii="Arial" w:hAnsi="Arial" w:cs="Arial"/>
                <w:sz w:val="20"/>
                <w:szCs w:val="20"/>
                <w:lang w:val="es-ES"/>
              </w:rPr>
              <w:t>Otros Equipos</w:t>
            </w:r>
          </w:p>
        </w:tc>
        <w:tc>
          <w:tcPr>
            <w:tcW w:w="1640" w:type="dxa"/>
            <w:tcBorders>
              <w:bottom w:val="single" w:sz="4" w:space="0" w:color="auto"/>
            </w:tcBorders>
          </w:tcPr>
          <w:p w:rsidR="00DF4E09" w:rsidRPr="00DF4E09" w:rsidRDefault="00DF4E09" w:rsidP="00840786">
            <w:pPr>
              <w:pStyle w:val="Prrafodelista"/>
              <w:ind w:left="0"/>
              <w:jc w:val="right"/>
              <w:rPr>
                <w:rFonts w:ascii="Arial" w:hAnsi="Arial" w:cs="Arial"/>
                <w:sz w:val="20"/>
                <w:szCs w:val="20"/>
                <w:lang w:val="es-ES"/>
              </w:rPr>
            </w:pPr>
            <w:r w:rsidRPr="00DF4E09">
              <w:rPr>
                <w:rFonts w:ascii="Arial" w:hAnsi="Arial" w:cs="Arial"/>
                <w:sz w:val="20"/>
                <w:szCs w:val="20"/>
                <w:lang w:val="es-ES"/>
              </w:rPr>
              <w:t>98,044.34</w:t>
            </w:r>
          </w:p>
        </w:tc>
      </w:tr>
      <w:tr w:rsidR="00DF4E09" w:rsidRPr="00DF4E09" w:rsidTr="00840786">
        <w:tc>
          <w:tcPr>
            <w:tcW w:w="7338" w:type="dxa"/>
            <w:tcBorders>
              <w:top w:val="single" w:sz="4" w:space="0" w:color="auto"/>
              <w:left w:val="nil"/>
              <w:bottom w:val="nil"/>
              <w:right w:val="single" w:sz="4" w:space="0" w:color="auto"/>
            </w:tcBorders>
          </w:tcPr>
          <w:p w:rsidR="00DF4E09" w:rsidRPr="00DF4E09" w:rsidRDefault="00DF4E09" w:rsidP="00840786">
            <w:pPr>
              <w:pStyle w:val="Prrafodelista"/>
              <w:ind w:left="0"/>
              <w:jc w:val="both"/>
              <w:rPr>
                <w:rFonts w:ascii="Arial" w:hAnsi="Arial" w:cs="Arial"/>
                <w:sz w:val="20"/>
                <w:szCs w:val="20"/>
                <w:lang w:val="es-ES"/>
              </w:rPr>
            </w:pPr>
          </w:p>
        </w:tc>
        <w:tc>
          <w:tcPr>
            <w:tcW w:w="1640" w:type="dxa"/>
            <w:tcBorders>
              <w:left w:val="single" w:sz="4" w:space="0" w:color="auto"/>
            </w:tcBorders>
          </w:tcPr>
          <w:p w:rsidR="00DF4E09" w:rsidRPr="00DF4E09" w:rsidRDefault="00363BE2" w:rsidP="00EF3609">
            <w:pPr>
              <w:pStyle w:val="Prrafodelista"/>
              <w:ind w:left="0"/>
              <w:jc w:val="right"/>
              <w:rPr>
                <w:rFonts w:ascii="Arial" w:hAnsi="Arial" w:cs="Arial"/>
                <w:b/>
                <w:sz w:val="20"/>
                <w:szCs w:val="20"/>
                <w:lang w:val="es-ES"/>
              </w:rPr>
            </w:pPr>
            <w:r>
              <w:rPr>
                <w:rFonts w:ascii="Arial" w:hAnsi="Arial" w:cs="Arial"/>
                <w:b/>
                <w:sz w:val="20"/>
                <w:szCs w:val="20"/>
                <w:lang w:val="es-ES"/>
              </w:rPr>
              <w:t>11,3</w:t>
            </w:r>
            <w:r w:rsidR="00DF4E09" w:rsidRPr="00DF4E09">
              <w:rPr>
                <w:rFonts w:ascii="Arial" w:hAnsi="Arial" w:cs="Arial"/>
                <w:b/>
                <w:sz w:val="20"/>
                <w:szCs w:val="20"/>
                <w:lang w:val="es-ES"/>
              </w:rPr>
              <w:t>2</w:t>
            </w:r>
            <w:r w:rsidR="004B4EED">
              <w:rPr>
                <w:rFonts w:ascii="Arial" w:hAnsi="Arial" w:cs="Arial"/>
                <w:b/>
                <w:sz w:val="20"/>
                <w:szCs w:val="20"/>
                <w:lang w:val="es-ES"/>
              </w:rPr>
              <w:t>8,758.96</w:t>
            </w:r>
          </w:p>
        </w:tc>
      </w:tr>
    </w:tbl>
    <w:p w:rsidR="00DF4E09" w:rsidRPr="00DF4E09" w:rsidRDefault="00DF4E09" w:rsidP="00DF4E09">
      <w:pPr>
        <w:pStyle w:val="Prrafodelista"/>
        <w:spacing w:after="0"/>
        <w:ind w:left="0"/>
        <w:jc w:val="both"/>
        <w:rPr>
          <w:rFonts w:ascii="Arial" w:hAnsi="Arial" w:cs="Arial"/>
          <w:sz w:val="20"/>
          <w:szCs w:val="20"/>
          <w:lang w:val="es-ES"/>
        </w:rPr>
      </w:pPr>
    </w:p>
    <w:p w:rsidR="00363BE2" w:rsidRDefault="004B4EED" w:rsidP="00DF4E09">
      <w:pPr>
        <w:jc w:val="both"/>
        <w:rPr>
          <w:rFonts w:ascii="Arial" w:hAnsi="Arial" w:cs="Arial"/>
          <w:sz w:val="20"/>
          <w:szCs w:val="20"/>
        </w:rPr>
      </w:pPr>
      <w:r>
        <w:rPr>
          <w:rFonts w:ascii="Arial" w:hAnsi="Arial" w:cs="Arial"/>
          <w:sz w:val="20"/>
          <w:szCs w:val="20"/>
        </w:rPr>
        <w:t>En el primer semestre</w:t>
      </w:r>
      <w:r w:rsidR="00363BE2">
        <w:rPr>
          <w:rFonts w:ascii="Arial" w:hAnsi="Arial" w:cs="Arial"/>
          <w:sz w:val="20"/>
          <w:szCs w:val="20"/>
        </w:rPr>
        <w:t xml:space="preserve"> de este año se efectuó baja de equipo obsoleto por un total de $</w:t>
      </w:r>
      <w:r w:rsidR="008E4566">
        <w:rPr>
          <w:rFonts w:ascii="Arial" w:hAnsi="Arial" w:cs="Arial"/>
          <w:sz w:val="20"/>
          <w:szCs w:val="20"/>
        </w:rPr>
        <w:t>105,142.16</w:t>
      </w:r>
      <w:r w:rsidR="00363BE2">
        <w:rPr>
          <w:rFonts w:ascii="Arial" w:hAnsi="Arial" w:cs="Arial"/>
          <w:sz w:val="20"/>
          <w:szCs w:val="20"/>
        </w:rPr>
        <w:t xml:space="preserve">, siendo en su mayoría equipo de </w:t>
      </w:r>
      <w:proofErr w:type="gramStart"/>
      <w:r w:rsidR="00363BE2">
        <w:rPr>
          <w:rFonts w:ascii="Arial" w:hAnsi="Arial" w:cs="Arial"/>
          <w:sz w:val="20"/>
          <w:szCs w:val="20"/>
        </w:rPr>
        <w:t>computo</w:t>
      </w:r>
      <w:proofErr w:type="gramEnd"/>
      <w:r w:rsidR="008E4566">
        <w:rPr>
          <w:rFonts w:ascii="Arial" w:hAnsi="Arial" w:cs="Arial"/>
          <w:sz w:val="20"/>
          <w:szCs w:val="20"/>
        </w:rPr>
        <w:t xml:space="preserve"> y muebles de oficina.</w:t>
      </w:r>
      <w:r w:rsidR="00EF3609">
        <w:rPr>
          <w:rFonts w:ascii="Arial" w:hAnsi="Arial" w:cs="Arial"/>
          <w:sz w:val="20"/>
          <w:szCs w:val="20"/>
        </w:rPr>
        <w:t xml:space="preserve"> </w:t>
      </w:r>
    </w:p>
    <w:p w:rsidR="003E185A" w:rsidRDefault="003E185A" w:rsidP="00DF4E09">
      <w:pPr>
        <w:jc w:val="both"/>
        <w:rPr>
          <w:rFonts w:ascii="Arial" w:hAnsi="Arial" w:cs="Arial"/>
          <w:sz w:val="20"/>
          <w:szCs w:val="20"/>
        </w:rPr>
      </w:pPr>
    </w:p>
    <w:p w:rsidR="00DF4E09" w:rsidRDefault="00DF4E09" w:rsidP="00DF4E09">
      <w:pPr>
        <w:jc w:val="both"/>
        <w:rPr>
          <w:rFonts w:ascii="Arial" w:hAnsi="Arial" w:cs="Arial"/>
          <w:sz w:val="20"/>
          <w:szCs w:val="20"/>
        </w:rPr>
      </w:pPr>
      <w:r w:rsidRPr="00DF4E09">
        <w:rPr>
          <w:rFonts w:ascii="Arial" w:hAnsi="Arial" w:cs="Arial"/>
          <w:sz w:val="20"/>
          <w:szCs w:val="20"/>
        </w:rPr>
        <w:t>A la fecha no se ha calculado la depreciación de los bienes propiedad de este Organismo la cual en su momento deberá ser  un monto considerable teniendo en cuenta que: un gran porcentaje de activo fue adquirido hace más de 10 años,  el equipo aún brinda servicio,  y que para reemplazarlo no existe equipo en el mercado debido a l</w:t>
      </w:r>
      <w:r w:rsidR="00363BE2">
        <w:rPr>
          <w:rFonts w:ascii="Arial" w:hAnsi="Arial" w:cs="Arial"/>
          <w:sz w:val="20"/>
          <w:szCs w:val="20"/>
        </w:rPr>
        <w:t>os cambios en la</w:t>
      </w:r>
      <w:r w:rsidRPr="00DF4E09">
        <w:rPr>
          <w:rFonts w:ascii="Arial" w:hAnsi="Arial" w:cs="Arial"/>
          <w:sz w:val="20"/>
          <w:szCs w:val="20"/>
        </w:rPr>
        <w:t xml:space="preserve"> tecnología.</w:t>
      </w:r>
    </w:p>
    <w:p w:rsidR="00DF4E09" w:rsidRPr="00DF4E09" w:rsidRDefault="00DF4E09" w:rsidP="00DF4E09">
      <w:pPr>
        <w:rPr>
          <w:rFonts w:ascii="Arial" w:hAnsi="Arial" w:cs="Arial"/>
          <w:sz w:val="20"/>
          <w:szCs w:val="20"/>
        </w:rPr>
      </w:pPr>
    </w:p>
    <w:p w:rsidR="00DF4E09" w:rsidRPr="00DF4E09" w:rsidRDefault="00DF4E09" w:rsidP="00DF4E09">
      <w:pPr>
        <w:rPr>
          <w:rFonts w:ascii="Arial" w:hAnsi="Arial" w:cs="Arial"/>
          <w:b/>
          <w:bCs/>
          <w:sz w:val="20"/>
          <w:szCs w:val="20"/>
        </w:rPr>
      </w:pPr>
      <w:r w:rsidRPr="00DF4E09">
        <w:rPr>
          <w:rFonts w:ascii="Arial" w:hAnsi="Arial" w:cs="Arial"/>
          <w:b/>
          <w:bCs/>
          <w:sz w:val="20"/>
          <w:szCs w:val="20"/>
        </w:rPr>
        <w:t>Pasivo</w:t>
      </w:r>
    </w:p>
    <w:p w:rsidR="00DF4E09" w:rsidRPr="00DF4E09" w:rsidRDefault="003E185A" w:rsidP="00DF4E09">
      <w:pPr>
        <w:rPr>
          <w:rFonts w:ascii="Arial" w:hAnsi="Arial" w:cs="Arial"/>
          <w:sz w:val="20"/>
          <w:szCs w:val="20"/>
        </w:rPr>
      </w:pPr>
      <w:r w:rsidRPr="004B4EED">
        <w:rPr>
          <w:rFonts w:ascii="Arial" w:hAnsi="Arial" w:cs="Arial"/>
          <w:b/>
          <w:sz w:val="20"/>
          <w:szCs w:val="20"/>
        </w:rPr>
        <w:t>Nota 4.</w:t>
      </w:r>
      <w:r>
        <w:rPr>
          <w:rFonts w:ascii="Arial" w:hAnsi="Arial" w:cs="Arial"/>
          <w:sz w:val="20"/>
          <w:szCs w:val="20"/>
        </w:rPr>
        <w:t xml:space="preserve">- </w:t>
      </w:r>
      <w:r w:rsidR="00DF4E09" w:rsidRPr="00DF4E09">
        <w:rPr>
          <w:rFonts w:ascii="Arial" w:hAnsi="Arial" w:cs="Arial"/>
          <w:sz w:val="20"/>
          <w:szCs w:val="20"/>
        </w:rPr>
        <w:t xml:space="preserve"> Cuentas y Documentos por pagar</w:t>
      </w:r>
    </w:p>
    <w:tbl>
      <w:tblPr>
        <w:tblStyle w:val="Tablaconcuadrcula"/>
        <w:tblW w:w="0" w:type="auto"/>
        <w:tblLook w:val="04A0"/>
      </w:tblPr>
      <w:tblGrid>
        <w:gridCol w:w="6912"/>
        <w:gridCol w:w="2066"/>
      </w:tblGrid>
      <w:tr w:rsidR="00DF4E09" w:rsidRPr="00DF4E09" w:rsidTr="00840786">
        <w:tc>
          <w:tcPr>
            <w:tcW w:w="6912" w:type="dxa"/>
          </w:tcPr>
          <w:p w:rsidR="00DF4E09" w:rsidRPr="00DF4E09" w:rsidRDefault="00DF4E09" w:rsidP="00840786">
            <w:pPr>
              <w:pStyle w:val="Prrafodelista"/>
              <w:ind w:left="0"/>
              <w:jc w:val="center"/>
              <w:rPr>
                <w:rFonts w:ascii="Arial" w:hAnsi="Arial" w:cs="Arial"/>
                <w:b/>
                <w:sz w:val="20"/>
                <w:szCs w:val="20"/>
                <w:lang w:val="es-ES"/>
              </w:rPr>
            </w:pPr>
            <w:r w:rsidRPr="00DF4E09">
              <w:rPr>
                <w:rFonts w:ascii="Arial" w:hAnsi="Arial" w:cs="Arial"/>
                <w:b/>
                <w:sz w:val="20"/>
                <w:szCs w:val="20"/>
                <w:lang w:val="es-ES"/>
              </w:rPr>
              <w:t>Cuentas por pagar a corto plazo</w:t>
            </w:r>
          </w:p>
        </w:tc>
        <w:tc>
          <w:tcPr>
            <w:tcW w:w="2066" w:type="dxa"/>
          </w:tcPr>
          <w:p w:rsidR="00DF4E09" w:rsidRPr="00DF4E09" w:rsidRDefault="00DF4E09" w:rsidP="00840786">
            <w:pPr>
              <w:pStyle w:val="Prrafodelista"/>
              <w:ind w:left="0"/>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840786">
        <w:tc>
          <w:tcPr>
            <w:tcW w:w="6912" w:type="dxa"/>
          </w:tcPr>
          <w:p w:rsidR="00DF4E09" w:rsidRPr="00DF4E09" w:rsidRDefault="00DF4E09" w:rsidP="00840786">
            <w:pPr>
              <w:rPr>
                <w:rFonts w:ascii="Arial" w:hAnsi="Arial" w:cs="Arial"/>
                <w:sz w:val="20"/>
                <w:szCs w:val="20"/>
                <w:lang w:val="es-ES"/>
              </w:rPr>
            </w:pPr>
            <w:r w:rsidRPr="00DF4E09">
              <w:rPr>
                <w:rFonts w:ascii="Arial" w:hAnsi="Arial" w:cs="Arial"/>
                <w:sz w:val="20"/>
                <w:szCs w:val="20"/>
                <w:lang w:val="es-ES"/>
              </w:rPr>
              <w:t>Servicios personales por pagar a corto plazo</w:t>
            </w:r>
          </w:p>
        </w:tc>
        <w:tc>
          <w:tcPr>
            <w:tcW w:w="2066" w:type="dxa"/>
          </w:tcPr>
          <w:p w:rsidR="00DF4E09" w:rsidRPr="00DF4E09" w:rsidRDefault="00EF566E" w:rsidP="00EF566E">
            <w:pPr>
              <w:jc w:val="right"/>
              <w:rPr>
                <w:rFonts w:ascii="Arial" w:hAnsi="Arial" w:cs="Arial"/>
                <w:sz w:val="20"/>
                <w:szCs w:val="20"/>
                <w:lang w:val="es-ES"/>
              </w:rPr>
            </w:pPr>
            <w:r>
              <w:rPr>
                <w:rFonts w:ascii="Arial" w:hAnsi="Arial" w:cs="Arial"/>
                <w:sz w:val="20"/>
                <w:szCs w:val="20"/>
                <w:lang w:val="es-ES"/>
              </w:rPr>
              <w:t>94.28</w:t>
            </w:r>
          </w:p>
        </w:tc>
      </w:tr>
      <w:tr w:rsidR="00DF4E09" w:rsidRPr="00DF4E09" w:rsidTr="00840786">
        <w:tc>
          <w:tcPr>
            <w:tcW w:w="6912" w:type="dxa"/>
            <w:tcBorders>
              <w:bottom w:val="single" w:sz="4" w:space="0" w:color="auto"/>
            </w:tcBorders>
          </w:tcPr>
          <w:p w:rsidR="00DF4E09" w:rsidRPr="00DF4E09" w:rsidRDefault="00DF4E09" w:rsidP="00840786">
            <w:pPr>
              <w:rPr>
                <w:rFonts w:ascii="Arial" w:hAnsi="Arial" w:cs="Arial"/>
                <w:sz w:val="20"/>
                <w:szCs w:val="20"/>
                <w:lang w:val="es-ES"/>
              </w:rPr>
            </w:pPr>
            <w:r w:rsidRPr="00DF4E09">
              <w:rPr>
                <w:rFonts w:ascii="Arial" w:hAnsi="Arial" w:cs="Arial"/>
                <w:sz w:val="20"/>
                <w:szCs w:val="20"/>
                <w:lang w:val="es-ES"/>
              </w:rPr>
              <w:t>Proveedores por pagar a corto plazo</w:t>
            </w:r>
          </w:p>
        </w:tc>
        <w:tc>
          <w:tcPr>
            <w:tcW w:w="2066" w:type="dxa"/>
            <w:tcBorders>
              <w:bottom w:val="single" w:sz="4" w:space="0" w:color="auto"/>
            </w:tcBorders>
          </w:tcPr>
          <w:p w:rsidR="00DF4E09" w:rsidRPr="00DF4E09" w:rsidRDefault="00EF566E" w:rsidP="00EF566E">
            <w:pPr>
              <w:jc w:val="right"/>
              <w:rPr>
                <w:rFonts w:ascii="Arial" w:hAnsi="Arial" w:cs="Arial"/>
                <w:sz w:val="20"/>
                <w:szCs w:val="20"/>
                <w:lang w:val="es-ES"/>
              </w:rPr>
            </w:pPr>
            <w:r>
              <w:rPr>
                <w:rFonts w:ascii="Arial" w:hAnsi="Arial" w:cs="Arial"/>
                <w:sz w:val="20"/>
                <w:szCs w:val="20"/>
                <w:lang w:val="es-ES"/>
              </w:rPr>
              <w:t>210,991.10</w:t>
            </w:r>
          </w:p>
        </w:tc>
      </w:tr>
      <w:tr w:rsidR="00DF4E09" w:rsidRPr="00DF4E09" w:rsidTr="00840786">
        <w:tc>
          <w:tcPr>
            <w:tcW w:w="6912" w:type="dxa"/>
            <w:tcBorders>
              <w:bottom w:val="single" w:sz="4" w:space="0" w:color="auto"/>
            </w:tcBorders>
          </w:tcPr>
          <w:p w:rsidR="00DF4E09" w:rsidRPr="00DF4E09" w:rsidRDefault="00DF4E09" w:rsidP="00840786">
            <w:pPr>
              <w:rPr>
                <w:rFonts w:ascii="Arial" w:hAnsi="Arial" w:cs="Arial"/>
                <w:sz w:val="20"/>
                <w:szCs w:val="20"/>
                <w:lang w:val="es-ES"/>
              </w:rPr>
            </w:pPr>
            <w:r w:rsidRPr="00DF4E09">
              <w:rPr>
                <w:rFonts w:ascii="Arial" w:hAnsi="Arial" w:cs="Arial"/>
                <w:sz w:val="20"/>
                <w:szCs w:val="20"/>
                <w:lang w:val="es-ES"/>
              </w:rPr>
              <w:t>Retenciones y contribuciones por pagar</w:t>
            </w:r>
          </w:p>
        </w:tc>
        <w:tc>
          <w:tcPr>
            <w:tcW w:w="2066" w:type="dxa"/>
            <w:tcBorders>
              <w:bottom w:val="single" w:sz="4" w:space="0" w:color="auto"/>
            </w:tcBorders>
          </w:tcPr>
          <w:p w:rsidR="00DF4E09" w:rsidRPr="00DF4E09" w:rsidRDefault="00EF566E" w:rsidP="00840786">
            <w:pPr>
              <w:jc w:val="right"/>
              <w:rPr>
                <w:rFonts w:ascii="Arial" w:hAnsi="Arial" w:cs="Arial"/>
                <w:sz w:val="20"/>
                <w:szCs w:val="20"/>
                <w:lang w:val="es-ES"/>
              </w:rPr>
            </w:pPr>
            <w:r>
              <w:rPr>
                <w:rFonts w:ascii="Arial" w:hAnsi="Arial" w:cs="Arial"/>
                <w:sz w:val="20"/>
                <w:szCs w:val="20"/>
                <w:lang w:val="es-ES"/>
              </w:rPr>
              <w:t>110,379.75</w:t>
            </w:r>
          </w:p>
        </w:tc>
      </w:tr>
      <w:tr w:rsidR="00DF4E09" w:rsidRPr="00DF4E09" w:rsidTr="00840786">
        <w:tc>
          <w:tcPr>
            <w:tcW w:w="6912" w:type="dxa"/>
            <w:tcBorders>
              <w:bottom w:val="single" w:sz="4" w:space="0" w:color="auto"/>
            </w:tcBorders>
          </w:tcPr>
          <w:p w:rsidR="00DF4E09" w:rsidRPr="00DF4E09" w:rsidRDefault="00DF4E09" w:rsidP="00840786">
            <w:pPr>
              <w:rPr>
                <w:rFonts w:ascii="Arial" w:hAnsi="Arial" w:cs="Arial"/>
                <w:sz w:val="20"/>
                <w:szCs w:val="20"/>
                <w:lang w:val="es-ES"/>
              </w:rPr>
            </w:pPr>
            <w:r w:rsidRPr="00DF4E09">
              <w:rPr>
                <w:rFonts w:ascii="Arial" w:hAnsi="Arial" w:cs="Arial"/>
                <w:sz w:val="20"/>
                <w:szCs w:val="20"/>
                <w:lang w:val="es-ES"/>
              </w:rPr>
              <w:t>Otras cuentas por pagar a corto plazo</w:t>
            </w:r>
          </w:p>
        </w:tc>
        <w:tc>
          <w:tcPr>
            <w:tcW w:w="2066" w:type="dxa"/>
            <w:tcBorders>
              <w:bottom w:val="single" w:sz="4" w:space="0" w:color="auto"/>
            </w:tcBorders>
          </w:tcPr>
          <w:p w:rsidR="00DF4E09" w:rsidRPr="00DF4E09" w:rsidRDefault="000F34AA" w:rsidP="00840786">
            <w:pPr>
              <w:jc w:val="right"/>
              <w:rPr>
                <w:rFonts w:ascii="Arial" w:hAnsi="Arial" w:cs="Arial"/>
                <w:sz w:val="20"/>
                <w:szCs w:val="20"/>
                <w:lang w:val="es-ES"/>
              </w:rPr>
            </w:pPr>
            <w:r>
              <w:rPr>
                <w:rFonts w:ascii="Arial" w:hAnsi="Arial" w:cs="Arial"/>
                <w:sz w:val="20"/>
                <w:szCs w:val="20"/>
                <w:lang w:val="es-ES"/>
              </w:rPr>
              <w:t>1</w:t>
            </w:r>
            <w:r w:rsidR="00EF566E">
              <w:rPr>
                <w:rFonts w:ascii="Arial" w:hAnsi="Arial" w:cs="Arial"/>
                <w:sz w:val="20"/>
                <w:szCs w:val="20"/>
                <w:lang w:val="es-ES"/>
              </w:rPr>
              <w:t>15,816.91</w:t>
            </w:r>
          </w:p>
        </w:tc>
      </w:tr>
      <w:tr w:rsidR="00DF4E09" w:rsidRPr="00DF4E09" w:rsidTr="00840786">
        <w:tc>
          <w:tcPr>
            <w:tcW w:w="6912" w:type="dxa"/>
            <w:tcBorders>
              <w:top w:val="single" w:sz="4" w:space="0" w:color="auto"/>
              <w:left w:val="nil"/>
              <w:bottom w:val="nil"/>
              <w:right w:val="single" w:sz="4" w:space="0" w:color="auto"/>
            </w:tcBorders>
          </w:tcPr>
          <w:p w:rsidR="00DF4E09" w:rsidRPr="00DF4E09" w:rsidRDefault="00DF4E09" w:rsidP="00840786">
            <w:pPr>
              <w:rPr>
                <w:rFonts w:ascii="Arial" w:hAnsi="Arial" w:cs="Arial"/>
                <w:sz w:val="20"/>
                <w:szCs w:val="20"/>
                <w:lang w:val="es-ES"/>
              </w:rPr>
            </w:pPr>
          </w:p>
        </w:tc>
        <w:tc>
          <w:tcPr>
            <w:tcW w:w="2066" w:type="dxa"/>
            <w:tcBorders>
              <w:left w:val="single" w:sz="4" w:space="0" w:color="auto"/>
            </w:tcBorders>
          </w:tcPr>
          <w:p w:rsidR="00DF4E09" w:rsidRPr="00DF4E09" w:rsidRDefault="000F34AA" w:rsidP="00840786">
            <w:pPr>
              <w:jc w:val="right"/>
              <w:rPr>
                <w:rFonts w:ascii="Arial" w:hAnsi="Arial" w:cs="Arial"/>
                <w:b/>
                <w:sz w:val="20"/>
                <w:szCs w:val="20"/>
                <w:lang w:val="es-ES"/>
              </w:rPr>
            </w:pPr>
            <w:r>
              <w:rPr>
                <w:rFonts w:ascii="Arial" w:hAnsi="Arial" w:cs="Arial"/>
                <w:b/>
                <w:sz w:val="20"/>
                <w:szCs w:val="20"/>
                <w:lang w:val="es-ES"/>
              </w:rPr>
              <w:t>4</w:t>
            </w:r>
            <w:r w:rsidR="00EF566E">
              <w:rPr>
                <w:rFonts w:ascii="Arial" w:hAnsi="Arial" w:cs="Arial"/>
                <w:b/>
                <w:sz w:val="20"/>
                <w:szCs w:val="20"/>
                <w:lang w:val="es-ES"/>
              </w:rPr>
              <w:t>37,282.04</w:t>
            </w:r>
          </w:p>
        </w:tc>
      </w:tr>
    </w:tbl>
    <w:p w:rsidR="00DF4E09" w:rsidRPr="00DF4E09" w:rsidRDefault="00DF4E09" w:rsidP="00DF4E09">
      <w:pPr>
        <w:rPr>
          <w:rFonts w:ascii="Arial" w:hAnsi="Arial" w:cs="Arial"/>
          <w:sz w:val="20"/>
          <w:szCs w:val="20"/>
        </w:rPr>
      </w:pPr>
    </w:p>
    <w:p w:rsidR="00DF4E09" w:rsidRDefault="00DF4E09" w:rsidP="00DF4E09">
      <w:pPr>
        <w:jc w:val="both"/>
        <w:rPr>
          <w:rFonts w:ascii="Arial" w:hAnsi="Arial" w:cs="Arial"/>
          <w:sz w:val="20"/>
          <w:szCs w:val="20"/>
        </w:rPr>
      </w:pPr>
      <w:r w:rsidRPr="00DF4E09">
        <w:rPr>
          <w:rFonts w:ascii="Arial" w:hAnsi="Arial" w:cs="Arial"/>
          <w:sz w:val="20"/>
          <w:szCs w:val="20"/>
        </w:rPr>
        <w:t xml:space="preserve">El saldo está integrado por importes por pagar al </w:t>
      </w:r>
      <w:proofErr w:type="spellStart"/>
      <w:r w:rsidRPr="00DF4E09">
        <w:rPr>
          <w:rFonts w:ascii="Arial" w:hAnsi="Arial" w:cs="Arial"/>
          <w:sz w:val="20"/>
          <w:szCs w:val="20"/>
        </w:rPr>
        <w:t>Sutspes</w:t>
      </w:r>
      <w:proofErr w:type="spellEnd"/>
      <w:r w:rsidRPr="00DF4E09">
        <w:rPr>
          <w:rFonts w:ascii="Arial" w:hAnsi="Arial" w:cs="Arial"/>
          <w:sz w:val="20"/>
          <w:szCs w:val="20"/>
        </w:rPr>
        <w:t xml:space="preserve">, ISSSTESON,  </w:t>
      </w:r>
      <w:proofErr w:type="spellStart"/>
      <w:r w:rsidRPr="00DF4E09">
        <w:rPr>
          <w:rFonts w:ascii="Arial" w:hAnsi="Arial" w:cs="Arial"/>
          <w:sz w:val="20"/>
          <w:szCs w:val="20"/>
        </w:rPr>
        <w:t>Fonacot</w:t>
      </w:r>
      <w:proofErr w:type="spellEnd"/>
      <w:r w:rsidRPr="00DF4E09">
        <w:rPr>
          <w:rFonts w:ascii="Arial" w:hAnsi="Arial" w:cs="Arial"/>
          <w:sz w:val="20"/>
          <w:szCs w:val="20"/>
        </w:rPr>
        <w:t xml:space="preserve">, Seguro de Retiro, impuestos del mes y de ingresos devengados no recuperados del ejercicio 2012, Teléfonos de México (pago en plazos </w:t>
      </w:r>
      <w:proofErr w:type="spellStart"/>
      <w:r w:rsidRPr="00DF4E09">
        <w:rPr>
          <w:rFonts w:ascii="Arial" w:hAnsi="Arial" w:cs="Arial"/>
          <w:sz w:val="20"/>
          <w:szCs w:val="20"/>
        </w:rPr>
        <w:t>Lap</w:t>
      </w:r>
      <w:proofErr w:type="spellEnd"/>
      <w:r w:rsidRPr="00DF4E09">
        <w:rPr>
          <w:rFonts w:ascii="Arial" w:hAnsi="Arial" w:cs="Arial"/>
          <w:sz w:val="20"/>
          <w:szCs w:val="20"/>
        </w:rPr>
        <w:t xml:space="preserve"> Top para el área administrativa)</w:t>
      </w:r>
      <w:r w:rsidR="000E2A4C">
        <w:rPr>
          <w:rFonts w:ascii="Arial" w:hAnsi="Arial" w:cs="Arial"/>
          <w:sz w:val="20"/>
          <w:szCs w:val="20"/>
        </w:rPr>
        <w:t>, así como de retenciones al personal pendientes de pago al Sindicato e ISSSTESON</w:t>
      </w:r>
      <w:r w:rsidRPr="00DF4E09">
        <w:rPr>
          <w:rFonts w:ascii="Arial" w:hAnsi="Arial" w:cs="Arial"/>
          <w:sz w:val="20"/>
          <w:szCs w:val="20"/>
        </w:rPr>
        <w:t>.</w:t>
      </w:r>
    </w:p>
    <w:p w:rsidR="00635020" w:rsidRDefault="00635020" w:rsidP="00DF4E09">
      <w:pPr>
        <w:jc w:val="both"/>
        <w:rPr>
          <w:rFonts w:ascii="Arial" w:hAnsi="Arial" w:cs="Arial"/>
          <w:sz w:val="20"/>
          <w:szCs w:val="20"/>
        </w:rPr>
      </w:pPr>
    </w:p>
    <w:p w:rsidR="00635020" w:rsidRDefault="00635020" w:rsidP="00DF4E09">
      <w:pPr>
        <w:jc w:val="both"/>
        <w:rPr>
          <w:rFonts w:ascii="Arial" w:hAnsi="Arial" w:cs="Arial"/>
          <w:sz w:val="20"/>
          <w:szCs w:val="20"/>
        </w:rPr>
      </w:pPr>
    </w:p>
    <w:p w:rsidR="004B4EED" w:rsidRDefault="004B4EED" w:rsidP="00DF4E09">
      <w:pPr>
        <w:jc w:val="both"/>
        <w:rPr>
          <w:rFonts w:ascii="Arial" w:hAnsi="Arial" w:cs="Arial"/>
          <w:b/>
          <w:sz w:val="20"/>
          <w:szCs w:val="20"/>
        </w:rPr>
      </w:pPr>
    </w:p>
    <w:p w:rsidR="004B4EED" w:rsidRDefault="004B4EED" w:rsidP="00DF4E09">
      <w:pPr>
        <w:jc w:val="both"/>
        <w:rPr>
          <w:rFonts w:ascii="Arial" w:hAnsi="Arial" w:cs="Arial"/>
          <w:b/>
          <w:sz w:val="20"/>
          <w:szCs w:val="20"/>
        </w:rPr>
      </w:pPr>
    </w:p>
    <w:p w:rsidR="004B4EED" w:rsidRDefault="004B4EED" w:rsidP="00DF4E09">
      <w:pPr>
        <w:jc w:val="both"/>
        <w:rPr>
          <w:rFonts w:ascii="Arial" w:hAnsi="Arial" w:cs="Arial"/>
          <w:b/>
          <w:sz w:val="20"/>
          <w:szCs w:val="20"/>
        </w:rPr>
      </w:pPr>
    </w:p>
    <w:p w:rsidR="004B4EED" w:rsidRDefault="004B4EED" w:rsidP="00DF4E09">
      <w:pPr>
        <w:jc w:val="both"/>
        <w:rPr>
          <w:rFonts w:ascii="Arial" w:hAnsi="Arial" w:cs="Arial"/>
          <w:b/>
          <w:sz w:val="20"/>
          <w:szCs w:val="20"/>
        </w:rPr>
      </w:pPr>
    </w:p>
    <w:p w:rsidR="004B4EED" w:rsidRDefault="004B4EED" w:rsidP="00DF4E09">
      <w:pPr>
        <w:jc w:val="both"/>
        <w:rPr>
          <w:rFonts w:ascii="Arial" w:hAnsi="Arial" w:cs="Arial"/>
          <w:b/>
          <w:sz w:val="20"/>
          <w:szCs w:val="20"/>
        </w:rPr>
      </w:pPr>
    </w:p>
    <w:p w:rsidR="00DF4E09" w:rsidRPr="00635020" w:rsidRDefault="00635020" w:rsidP="00DF4E09">
      <w:pPr>
        <w:jc w:val="both"/>
        <w:rPr>
          <w:rFonts w:ascii="Arial" w:hAnsi="Arial" w:cs="Arial"/>
          <w:b/>
          <w:sz w:val="20"/>
          <w:szCs w:val="20"/>
        </w:rPr>
      </w:pPr>
      <w:r w:rsidRPr="00635020">
        <w:rPr>
          <w:rFonts w:ascii="Arial" w:hAnsi="Arial" w:cs="Arial"/>
          <w:b/>
          <w:sz w:val="20"/>
          <w:szCs w:val="20"/>
        </w:rPr>
        <w:t>Nota 5.- La Entidad cuenta con pasivos contingentes registrados en cuentas de orden, como sigue:</w:t>
      </w:r>
    </w:p>
    <w:p w:rsidR="004B4EED" w:rsidRDefault="004B4EED" w:rsidP="00DF4E09">
      <w:pPr>
        <w:jc w:val="both"/>
        <w:rPr>
          <w:rFonts w:ascii="Arial" w:hAnsi="Arial" w:cs="Arial"/>
          <w:sz w:val="20"/>
          <w:szCs w:val="20"/>
        </w:rPr>
      </w:pPr>
    </w:p>
    <w:tbl>
      <w:tblPr>
        <w:tblW w:w="9696" w:type="dxa"/>
        <w:tblInd w:w="60" w:type="dxa"/>
        <w:tblCellMar>
          <w:left w:w="70" w:type="dxa"/>
          <w:right w:w="70" w:type="dxa"/>
        </w:tblCellMar>
        <w:tblLook w:val="04A0"/>
      </w:tblPr>
      <w:tblGrid>
        <w:gridCol w:w="1988"/>
        <w:gridCol w:w="1208"/>
        <w:gridCol w:w="1208"/>
        <w:gridCol w:w="1208"/>
        <w:gridCol w:w="1208"/>
        <w:gridCol w:w="1208"/>
        <w:gridCol w:w="1668"/>
      </w:tblGrid>
      <w:tr w:rsidR="00635020" w:rsidRPr="00635020" w:rsidTr="00635020">
        <w:trPr>
          <w:trHeight w:val="300"/>
        </w:trPr>
        <w:tc>
          <w:tcPr>
            <w:tcW w:w="1988" w:type="dxa"/>
            <w:tcBorders>
              <w:top w:val="nil"/>
              <w:left w:val="single" w:sz="8" w:space="0" w:color="auto"/>
              <w:bottom w:val="nil"/>
              <w:right w:val="nil"/>
            </w:tcBorders>
            <w:shd w:val="clear" w:color="auto" w:fill="auto"/>
            <w:noWrap/>
            <w:vAlign w:val="bottom"/>
            <w:hideMark/>
          </w:tcPr>
          <w:p w:rsidR="00635020" w:rsidRPr="00635020" w:rsidRDefault="00635020" w:rsidP="00635020">
            <w:pPr>
              <w:rPr>
                <w:rFonts w:ascii="Calibri" w:hAnsi="Calibri"/>
                <w:b/>
                <w:bCs/>
                <w:color w:val="000000"/>
                <w:lang w:val="es-MX" w:eastAsia="es-MX"/>
              </w:rPr>
            </w:pPr>
            <w:r w:rsidRPr="00635020">
              <w:rPr>
                <w:rFonts w:ascii="Calibri" w:hAnsi="Calibri"/>
                <w:b/>
                <w:bCs/>
                <w:color w:val="000000"/>
                <w:sz w:val="22"/>
                <w:szCs w:val="22"/>
                <w:lang w:val="es-MX" w:eastAsia="es-MX"/>
              </w:rPr>
              <w:t>A Corto Plazo</w:t>
            </w:r>
          </w:p>
        </w:tc>
        <w:tc>
          <w:tcPr>
            <w:tcW w:w="1208" w:type="dxa"/>
            <w:tcBorders>
              <w:top w:val="nil"/>
              <w:left w:val="nil"/>
              <w:bottom w:val="nil"/>
              <w:right w:val="nil"/>
            </w:tcBorders>
            <w:shd w:val="clear" w:color="auto" w:fill="auto"/>
            <w:noWrap/>
            <w:vAlign w:val="bottom"/>
            <w:hideMark/>
          </w:tcPr>
          <w:p w:rsidR="00635020" w:rsidRPr="00635020" w:rsidRDefault="00635020" w:rsidP="00635020">
            <w:pPr>
              <w:rPr>
                <w:rFonts w:ascii="Calibri" w:hAnsi="Calibri"/>
                <w:color w:val="000000"/>
                <w:lang w:val="es-MX" w:eastAsia="es-MX"/>
              </w:rPr>
            </w:pPr>
          </w:p>
        </w:tc>
        <w:tc>
          <w:tcPr>
            <w:tcW w:w="1208" w:type="dxa"/>
            <w:tcBorders>
              <w:top w:val="nil"/>
              <w:left w:val="nil"/>
              <w:bottom w:val="nil"/>
              <w:right w:val="nil"/>
            </w:tcBorders>
            <w:shd w:val="clear" w:color="auto" w:fill="auto"/>
            <w:noWrap/>
            <w:vAlign w:val="bottom"/>
            <w:hideMark/>
          </w:tcPr>
          <w:p w:rsidR="00635020" w:rsidRPr="00635020" w:rsidRDefault="00635020" w:rsidP="00635020">
            <w:pPr>
              <w:rPr>
                <w:rFonts w:ascii="Calibri" w:hAnsi="Calibri"/>
                <w:color w:val="000000"/>
                <w:lang w:val="es-MX" w:eastAsia="es-MX"/>
              </w:rPr>
            </w:pPr>
          </w:p>
        </w:tc>
        <w:tc>
          <w:tcPr>
            <w:tcW w:w="1208" w:type="dxa"/>
            <w:tcBorders>
              <w:top w:val="nil"/>
              <w:left w:val="nil"/>
              <w:bottom w:val="nil"/>
              <w:right w:val="nil"/>
            </w:tcBorders>
            <w:shd w:val="clear" w:color="auto" w:fill="auto"/>
            <w:noWrap/>
            <w:vAlign w:val="bottom"/>
            <w:hideMark/>
          </w:tcPr>
          <w:p w:rsidR="00635020" w:rsidRPr="00635020" w:rsidRDefault="00635020" w:rsidP="00635020">
            <w:pPr>
              <w:rPr>
                <w:rFonts w:ascii="Calibri" w:hAnsi="Calibri"/>
                <w:color w:val="000000"/>
                <w:lang w:val="es-MX" w:eastAsia="es-MX"/>
              </w:rPr>
            </w:pPr>
          </w:p>
        </w:tc>
        <w:tc>
          <w:tcPr>
            <w:tcW w:w="1208" w:type="dxa"/>
            <w:tcBorders>
              <w:top w:val="nil"/>
              <w:left w:val="nil"/>
              <w:bottom w:val="nil"/>
              <w:right w:val="nil"/>
            </w:tcBorders>
            <w:shd w:val="clear" w:color="auto" w:fill="auto"/>
            <w:noWrap/>
            <w:vAlign w:val="bottom"/>
            <w:hideMark/>
          </w:tcPr>
          <w:p w:rsidR="00635020" w:rsidRPr="00635020" w:rsidRDefault="00635020" w:rsidP="00635020">
            <w:pPr>
              <w:rPr>
                <w:rFonts w:ascii="Calibri" w:hAnsi="Calibri"/>
                <w:color w:val="000000"/>
                <w:lang w:val="es-MX" w:eastAsia="es-MX"/>
              </w:rPr>
            </w:pPr>
          </w:p>
        </w:tc>
        <w:tc>
          <w:tcPr>
            <w:tcW w:w="1208" w:type="dxa"/>
            <w:tcBorders>
              <w:top w:val="nil"/>
              <w:left w:val="nil"/>
              <w:bottom w:val="nil"/>
              <w:right w:val="nil"/>
            </w:tcBorders>
            <w:shd w:val="clear" w:color="auto" w:fill="auto"/>
            <w:noWrap/>
            <w:vAlign w:val="bottom"/>
            <w:hideMark/>
          </w:tcPr>
          <w:p w:rsidR="00635020" w:rsidRPr="00635020" w:rsidRDefault="00635020" w:rsidP="00635020">
            <w:pPr>
              <w:rPr>
                <w:rFonts w:ascii="Calibri" w:hAnsi="Calibri"/>
                <w:color w:val="000000"/>
                <w:lang w:val="es-MX" w:eastAsia="es-MX"/>
              </w:rPr>
            </w:pPr>
          </w:p>
        </w:tc>
        <w:tc>
          <w:tcPr>
            <w:tcW w:w="1668" w:type="dxa"/>
            <w:tcBorders>
              <w:top w:val="nil"/>
              <w:left w:val="nil"/>
              <w:bottom w:val="nil"/>
              <w:right w:val="nil"/>
            </w:tcBorders>
            <w:shd w:val="clear" w:color="auto" w:fill="auto"/>
            <w:noWrap/>
            <w:vAlign w:val="bottom"/>
            <w:hideMark/>
          </w:tcPr>
          <w:p w:rsidR="00635020" w:rsidRPr="00635020" w:rsidRDefault="00635020" w:rsidP="00635020">
            <w:pPr>
              <w:rPr>
                <w:rFonts w:ascii="Calibri" w:hAnsi="Calibri"/>
                <w:color w:val="000000"/>
                <w:lang w:val="es-MX" w:eastAsia="es-MX"/>
              </w:rPr>
            </w:pPr>
          </w:p>
        </w:tc>
      </w:tr>
      <w:tr w:rsidR="00635020" w:rsidRPr="00635020" w:rsidTr="00635020">
        <w:trPr>
          <w:trHeight w:val="300"/>
        </w:trPr>
        <w:tc>
          <w:tcPr>
            <w:tcW w:w="6820" w:type="dxa"/>
            <w:gridSpan w:val="5"/>
            <w:tcBorders>
              <w:top w:val="nil"/>
              <w:left w:val="single" w:sz="8" w:space="0" w:color="auto"/>
              <w:bottom w:val="nil"/>
              <w:right w:val="nil"/>
            </w:tcBorders>
            <w:shd w:val="clear" w:color="auto" w:fill="auto"/>
            <w:noWrap/>
            <w:vAlign w:val="bottom"/>
            <w:hideMark/>
          </w:tcPr>
          <w:p w:rsidR="00635020" w:rsidRPr="00635020" w:rsidRDefault="00635020" w:rsidP="00635020">
            <w:pPr>
              <w:rPr>
                <w:rFonts w:ascii="Calibri" w:hAnsi="Calibri"/>
                <w:b/>
                <w:bCs/>
                <w:color w:val="000000"/>
                <w:lang w:val="es-MX" w:eastAsia="es-MX"/>
              </w:rPr>
            </w:pPr>
            <w:r w:rsidRPr="00635020">
              <w:rPr>
                <w:rFonts w:ascii="Calibri" w:hAnsi="Calibri"/>
                <w:b/>
                <w:bCs/>
                <w:color w:val="000000"/>
                <w:sz w:val="22"/>
                <w:szCs w:val="22"/>
                <w:lang w:val="es-MX" w:eastAsia="es-MX"/>
              </w:rPr>
              <w:t>Créditos fiscales por concepto de uso de frecuencias de Radio</w:t>
            </w:r>
          </w:p>
        </w:tc>
        <w:tc>
          <w:tcPr>
            <w:tcW w:w="1208" w:type="dxa"/>
            <w:tcBorders>
              <w:top w:val="nil"/>
              <w:left w:val="nil"/>
              <w:bottom w:val="nil"/>
              <w:right w:val="nil"/>
            </w:tcBorders>
            <w:shd w:val="clear" w:color="auto" w:fill="auto"/>
            <w:noWrap/>
            <w:vAlign w:val="bottom"/>
            <w:hideMark/>
          </w:tcPr>
          <w:p w:rsidR="00635020" w:rsidRPr="00635020" w:rsidRDefault="00635020" w:rsidP="00635020">
            <w:pPr>
              <w:rPr>
                <w:rFonts w:ascii="Calibri" w:hAnsi="Calibri"/>
                <w:color w:val="000000"/>
                <w:lang w:val="es-MX" w:eastAsia="es-MX"/>
              </w:rPr>
            </w:pPr>
          </w:p>
        </w:tc>
        <w:tc>
          <w:tcPr>
            <w:tcW w:w="1668" w:type="dxa"/>
            <w:tcBorders>
              <w:top w:val="nil"/>
              <w:left w:val="nil"/>
              <w:bottom w:val="nil"/>
              <w:right w:val="nil"/>
            </w:tcBorders>
            <w:shd w:val="clear" w:color="auto" w:fill="auto"/>
            <w:noWrap/>
            <w:vAlign w:val="bottom"/>
            <w:hideMark/>
          </w:tcPr>
          <w:p w:rsidR="00635020" w:rsidRPr="00635020" w:rsidRDefault="00635020" w:rsidP="00635020">
            <w:pPr>
              <w:rPr>
                <w:rFonts w:ascii="Calibri" w:hAnsi="Calibri"/>
                <w:color w:val="000000"/>
                <w:lang w:val="es-MX" w:eastAsia="es-MX"/>
              </w:rPr>
            </w:pPr>
            <w:r w:rsidRPr="00635020">
              <w:rPr>
                <w:rFonts w:ascii="Calibri" w:hAnsi="Calibri"/>
                <w:color w:val="000000"/>
                <w:sz w:val="22"/>
                <w:szCs w:val="22"/>
                <w:lang w:val="es-MX" w:eastAsia="es-MX"/>
              </w:rPr>
              <w:t xml:space="preserve">       10,731,403.55 </w:t>
            </w:r>
          </w:p>
        </w:tc>
      </w:tr>
      <w:tr w:rsidR="00635020" w:rsidRPr="00635020" w:rsidTr="00635020">
        <w:trPr>
          <w:trHeight w:val="300"/>
        </w:trPr>
        <w:tc>
          <w:tcPr>
            <w:tcW w:w="5612" w:type="dxa"/>
            <w:gridSpan w:val="4"/>
            <w:tcBorders>
              <w:top w:val="nil"/>
              <w:left w:val="single" w:sz="8" w:space="0" w:color="auto"/>
              <w:bottom w:val="nil"/>
              <w:right w:val="nil"/>
            </w:tcBorders>
            <w:shd w:val="clear" w:color="auto" w:fill="auto"/>
            <w:noWrap/>
            <w:vAlign w:val="bottom"/>
            <w:hideMark/>
          </w:tcPr>
          <w:p w:rsidR="00635020" w:rsidRPr="00635020" w:rsidRDefault="00635020" w:rsidP="00635020">
            <w:pPr>
              <w:rPr>
                <w:rFonts w:ascii="Calibri" w:hAnsi="Calibri"/>
                <w:b/>
                <w:bCs/>
                <w:color w:val="000000"/>
                <w:lang w:val="es-MX" w:eastAsia="es-MX"/>
              </w:rPr>
            </w:pPr>
            <w:r w:rsidRPr="00635020">
              <w:rPr>
                <w:rFonts w:ascii="Calibri" w:hAnsi="Calibri"/>
                <w:b/>
                <w:bCs/>
                <w:color w:val="000000"/>
                <w:sz w:val="22"/>
                <w:szCs w:val="22"/>
                <w:lang w:val="es-MX" w:eastAsia="es-MX"/>
              </w:rPr>
              <w:t xml:space="preserve">Demanda </w:t>
            </w:r>
            <w:r>
              <w:rPr>
                <w:rFonts w:ascii="Calibri" w:hAnsi="Calibri"/>
                <w:b/>
                <w:bCs/>
                <w:color w:val="000000"/>
                <w:sz w:val="22"/>
                <w:szCs w:val="22"/>
                <w:lang w:val="es-MX" w:eastAsia="es-MX"/>
              </w:rPr>
              <w:t>laboral</w:t>
            </w:r>
          </w:p>
        </w:tc>
        <w:tc>
          <w:tcPr>
            <w:tcW w:w="1208" w:type="dxa"/>
            <w:tcBorders>
              <w:top w:val="nil"/>
              <w:left w:val="nil"/>
              <w:bottom w:val="nil"/>
              <w:right w:val="nil"/>
            </w:tcBorders>
            <w:shd w:val="clear" w:color="auto" w:fill="auto"/>
            <w:noWrap/>
            <w:vAlign w:val="bottom"/>
            <w:hideMark/>
          </w:tcPr>
          <w:p w:rsidR="00635020" w:rsidRPr="00635020" w:rsidRDefault="00635020" w:rsidP="00635020">
            <w:pPr>
              <w:rPr>
                <w:rFonts w:ascii="Calibri" w:hAnsi="Calibri"/>
                <w:color w:val="000000"/>
                <w:lang w:val="es-MX" w:eastAsia="es-MX"/>
              </w:rPr>
            </w:pPr>
          </w:p>
        </w:tc>
        <w:tc>
          <w:tcPr>
            <w:tcW w:w="1208" w:type="dxa"/>
            <w:tcBorders>
              <w:top w:val="nil"/>
              <w:left w:val="nil"/>
              <w:bottom w:val="nil"/>
              <w:right w:val="nil"/>
            </w:tcBorders>
            <w:shd w:val="clear" w:color="auto" w:fill="auto"/>
            <w:noWrap/>
            <w:vAlign w:val="bottom"/>
            <w:hideMark/>
          </w:tcPr>
          <w:p w:rsidR="00635020" w:rsidRPr="00635020" w:rsidRDefault="00635020" w:rsidP="00635020">
            <w:pPr>
              <w:rPr>
                <w:rFonts w:ascii="Calibri" w:hAnsi="Calibri"/>
                <w:color w:val="000000"/>
                <w:lang w:val="es-MX" w:eastAsia="es-MX"/>
              </w:rPr>
            </w:pPr>
          </w:p>
        </w:tc>
        <w:tc>
          <w:tcPr>
            <w:tcW w:w="1668" w:type="dxa"/>
            <w:tcBorders>
              <w:top w:val="nil"/>
              <w:left w:val="nil"/>
              <w:bottom w:val="nil"/>
              <w:right w:val="nil"/>
            </w:tcBorders>
            <w:shd w:val="clear" w:color="auto" w:fill="auto"/>
            <w:noWrap/>
            <w:vAlign w:val="bottom"/>
            <w:hideMark/>
          </w:tcPr>
          <w:p w:rsidR="00635020" w:rsidRPr="00635020" w:rsidRDefault="00635020" w:rsidP="00635020">
            <w:pPr>
              <w:rPr>
                <w:rFonts w:ascii="Calibri" w:hAnsi="Calibri"/>
                <w:color w:val="000000"/>
                <w:lang w:val="es-MX" w:eastAsia="es-MX"/>
              </w:rPr>
            </w:pPr>
            <w:r w:rsidRPr="00635020">
              <w:rPr>
                <w:rFonts w:ascii="Calibri" w:hAnsi="Calibri"/>
                <w:color w:val="000000"/>
                <w:sz w:val="22"/>
                <w:szCs w:val="22"/>
                <w:lang w:val="es-MX" w:eastAsia="es-MX"/>
              </w:rPr>
              <w:t xml:space="preserve">         1,748,065.12 </w:t>
            </w:r>
          </w:p>
        </w:tc>
      </w:tr>
    </w:tbl>
    <w:p w:rsidR="00635020" w:rsidRPr="00DF4E09" w:rsidRDefault="00635020" w:rsidP="00DF4E09">
      <w:pPr>
        <w:jc w:val="both"/>
        <w:rPr>
          <w:rFonts w:ascii="Arial" w:hAnsi="Arial" w:cs="Arial"/>
          <w:sz w:val="20"/>
          <w:szCs w:val="20"/>
        </w:rPr>
      </w:pPr>
    </w:p>
    <w:p w:rsidR="00DF4E09" w:rsidRPr="00DF4E09" w:rsidRDefault="00DF4E09" w:rsidP="00DF4E09">
      <w:pPr>
        <w:pStyle w:val="Prrafodelista"/>
        <w:numPr>
          <w:ilvl w:val="0"/>
          <w:numId w:val="22"/>
        </w:numPr>
        <w:spacing w:after="0"/>
        <w:rPr>
          <w:rFonts w:ascii="Arial" w:hAnsi="Arial" w:cs="Arial"/>
          <w:b/>
          <w:sz w:val="20"/>
          <w:szCs w:val="20"/>
          <w:u w:val="single"/>
          <w:lang w:val="es-ES"/>
        </w:rPr>
      </w:pPr>
      <w:r w:rsidRPr="00DF4E09">
        <w:rPr>
          <w:rFonts w:ascii="Arial" w:hAnsi="Arial" w:cs="Arial"/>
          <w:b/>
          <w:sz w:val="20"/>
          <w:szCs w:val="20"/>
          <w:u w:val="single"/>
          <w:lang w:val="es-ES"/>
        </w:rPr>
        <w:t>Notas al Estado de Actividades</w:t>
      </w:r>
    </w:p>
    <w:p w:rsidR="00DF4E09" w:rsidRPr="00DF4E09" w:rsidRDefault="00DF4E09" w:rsidP="00DF4E09">
      <w:pPr>
        <w:jc w:val="both"/>
        <w:rPr>
          <w:rFonts w:ascii="Arial" w:hAnsi="Arial" w:cs="Arial"/>
          <w:sz w:val="20"/>
          <w:szCs w:val="20"/>
        </w:rPr>
      </w:pPr>
    </w:p>
    <w:p w:rsidR="00DF4E09" w:rsidRPr="00DF4E09" w:rsidRDefault="00635020" w:rsidP="00DF4E09">
      <w:pPr>
        <w:rPr>
          <w:rFonts w:ascii="Arial" w:hAnsi="Arial" w:cs="Arial"/>
          <w:b/>
          <w:bCs/>
          <w:sz w:val="20"/>
          <w:szCs w:val="20"/>
        </w:rPr>
      </w:pPr>
      <w:r>
        <w:rPr>
          <w:rFonts w:ascii="Arial" w:hAnsi="Arial" w:cs="Arial"/>
          <w:b/>
          <w:bCs/>
          <w:sz w:val="20"/>
          <w:szCs w:val="20"/>
        </w:rPr>
        <w:t xml:space="preserve">Nota 6.- </w:t>
      </w:r>
      <w:r w:rsidR="00DF4E09" w:rsidRPr="00DF4E09">
        <w:rPr>
          <w:rFonts w:ascii="Arial" w:hAnsi="Arial" w:cs="Arial"/>
          <w:b/>
          <w:bCs/>
          <w:sz w:val="20"/>
          <w:szCs w:val="20"/>
        </w:rPr>
        <w:t>Ingresos de Gestión</w:t>
      </w:r>
    </w:p>
    <w:p w:rsidR="00DF4E09" w:rsidRPr="00DF4E09" w:rsidRDefault="00DF4E09" w:rsidP="00DF4E09">
      <w:pPr>
        <w:jc w:val="both"/>
        <w:rPr>
          <w:rFonts w:ascii="Arial" w:hAnsi="Arial" w:cs="Arial"/>
          <w:sz w:val="20"/>
          <w:szCs w:val="20"/>
        </w:rPr>
      </w:pPr>
      <w:r w:rsidRPr="00DF4E09">
        <w:rPr>
          <w:rFonts w:ascii="Arial" w:hAnsi="Arial" w:cs="Arial"/>
          <w:sz w:val="20"/>
          <w:szCs w:val="20"/>
        </w:rPr>
        <w:t>Los ingresos del organismo se integran de la siguiente manera:</w:t>
      </w:r>
    </w:p>
    <w:tbl>
      <w:tblPr>
        <w:tblStyle w:val="Tablaconcuadrcula"/>
        <w:tblW w:w="0" w:type="auto"/>
        <w:tblLook w:val="04A0"/>
      </w:tblPr>
      <w:tblGrid>
        <w:gridCol w:w="6912"/>
        <w:gridCol w:w="2066"/>
      </w:tblGrid>
      <w:tr w:rsidR="00DF4E09" w:rsidRPr="00DF4E09" w:rsidTr="00840786">
        <w:tc>
          <w:tcPr>
            <w:tcW w:w="6912" w:type="dxa"/>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Ingresos</w:t>
            </w:r>
          </w:p>
        </w:tc>
        <w:tc>
          <w:tcPr>
            <w:tcW w:w="2066" w:type="dxa"/>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Importe devengado</w:t>
            </w:r>
          </w:p>
        </w:tc>
      </w:tr>
      <w:tr w:rsidR="00DF4E09" w:rsidRPr="00DF4E09" w:rsidTr="00840786">
        <w:tc>
          <w:tcPr>
            <w:tcW w:w="6912"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Ingresos por venta de bienes y servicios</w:t>
            </w:r>
          </w:p>
        </w:tc>
        <w:tc>
          <w:tcPr>
            <w:tcW w:w="2066" w:type="dxa"/>
          </w:tcPr>
          <w:p w:rsidR="00DF4E09" w:rsidRPr="00DF4E09" w:rsidRDefault="00EF566E" w:rsidP="00840786">
            <w:pPr>
              <w:jc w:val="right"/>
              <w:rPr>
                <w:rFonts w:ascii="Arial" w:hAnsi="Arial" w:cs="Arial"/>
                <w:sz w:val="20"/>
                <w:szCs w:val="20"/>
                <w:lang w:val="es-ES"/>
              </w:rPr>
            </w:pPr>
            <w:r>
              <w:rPr>
                <w:rFonts w:ascii="Arial" w:hAnsi="Arial" w:cs="Arial"/>
                <w:sz w:val="20"/>
                <w:szCs w:val="20"/>
                <w:lang w:val="es-ES"/>
              </w:rPr>
              <w:t>690,642.88</w:t>
            </w:r>
          </w:p>
        </w:tc>
      </w:tr>
      <w:tr w:rsidR="00DF4E09" w:rsidRPr="00DF4E09" w:rsidTr="00840786">
        <w:tc>
          <w:tcPr>
            <w:tcW w:w="6912" w:type="dxa"/>
            <w:tcBorders>
              <w:bottom w:val="single" w:sz="4" w:space="0" w:color="auto"/>
            </w:tcBorders>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Transferencias, asignaciones, subsidios  y otras ayudas</w:t>
            </w:r>
          </w:p>
        </w:tc>
        <w:tc>
          <w:tcPr>
            <w:tcW w:w="2066" w:type="dxa"/>
            <w:tcBorders>
              <w:bottom w:val="single" w:sz="4" w:space="0" w:color="auto"/>
            </w:tcBorders>
          </w:tcPr>
          <w:p w:rsidR="00DF4E09" w:rsidRPr="00DF4E09" w:rsidRDefault="00EF566E" w:rsidP="00840786">
            <w:pPr>
              <w:jc w:val="right"/>
              <w:rPr>
                <w:rFonts w:ascii="Arial" w:hAnsi="Arial" w:cs="Arial"/>
                <w:sz w:val="20"/>
                <w:szCs w:val="20"/>
                <w:lang w:val="es-ES"/>
              </w:rPr>
            </w:pPr>
            <w:r>
              <w:rPr>
                <w:rFonts w:ascii="Arial" w:hAnsi="Arial" w:cs="Arial"/>
                <w:sz w:val="20"/>
                <w:szCs w:val="20"/>
                <w:lang w:val="es-ES"/>
              </w:rPr>
              <w:t>1,494,134.71</w:t>
            </w:r>
          </w:p>
        </w:tc>
      </w:tr>
      <w:tr w:rsidR="00DF4E09" w:rsidRPr="00DF4E09" w:rsidTr="00840786">
        <w:tc>
          <w:tcPr>
            <w:tcW w:w="6912" w:type="dxa"/>
            <w:tcBorders>
              <w:top w:val="single" w:sz="4" w:space="0" w:color="auto"/>
              <w:left w:val="nil"/>
              <w:bottom w:val="nil"/>
              <w:right w:val="single" w:sz="4" w:space="0" w:color="auto"/>
            </w:tcBorders>
          </w:tcPr>
          <w:p w:rsidR="00DF4E09" w:rsidRPr="00DF4E09" w:rsidRDefault="00DF4E09" w:rsidP="00840786">
            <w:pPr>
              <w:jc w:val="both"/>
              <w:rPr>
                <w:rFonts w:ascii="Arial" w:hAnsi="Arial" w:cs="Arial"/>
                <w:sz w:val="20"/>
                <w:szCs w:val="20"/>
                <w:lang w:val="es-ES"/>
              </w:rPr>
            </w:pPr>
          </w:p>
        </w:tc>
        <w:tc>
          <w:tcPr>
            <w:tcW w:w="2066" w:type="dxa"/>
            <w:tcBorders>
              <w:left w:val="single" w:sz="4" w:space="0" w:color="auto"/>
            </w:tcBorders>
          </w:tcPr>
          <w:p w:rsidR="00DF4E09" w:rsidRPr="00DF4E09" w:rsidRDefault="00EF566E" w:rsidP="000E2A4C">
            <w:pPr>
              <w:jc w:val="right"/>
              <w:rPr>
                <w:rFonts w:ascii="Arial" w:hAnsi="Arial" w:cs="Arial"/>
                <w:b/>
                <w:sz w:val="20"/>
                <w:szCs w:val="20"/>
                <w:lang w:val="es-ES"/>
              </w:rPr>
            </w:pPr>
            <w:r>
              <w:rPr>
                <w:rFonts w:ascii="Arial" w:hAnsi="Arial" w:cs="Arial"/>
                <w:b/>
                <w:sz w:val="20"/>
                <w:szCs w:val="20"/>
                <w:lang w:val="es-ES"/>
              </w:rPr>
              <w:t>2,184,785.22</w:t>
            </w:r>
          </w:p>
        </w:tc>
      </w:tr>
    </w:tbl>
    <w:p w:rsidR="00DF4E09" w:rsidRDefault="00DF4E09" w:rsidP="00DF4E09">
      <w:pPr>
        <w:jc w:val="both"/>
        <w:rPr>
          <w:rFonts w:ascii="Arial" w:hAnsi="Arial" w:cs="Arial"/>
          <w:sz w:val="20"/>
          <w:szCs w:val="20"/>
        </w:rPr>
      </w:pPr>
      <w:r w:rsidRPr="00DF4E09">
        <w:rPr>
          <w:rFonts w:ascii="Arial" w:hAnsi="Arial" w:cs="Arial"/>
          <w:sz w:val="20"/>
          <w:szCs w:val="20"/>
        </w:rPr>
        <w:t>El importe plasmado en Ingresos por venta de bienes y servicios es importe devengado el cual no ha sido recaudado en su totalidad.</w:t>
      </w:r>
    </w:p>
    <w:p w:rsidR="008E4566" w:rsidRPr="00DF4E09" w:rsidRDefault="008E4566"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Otros Ingresos, se debe a intereses pagados en la cuenta utilizada para el pago de servicios personales</w:t>
      </w:r>
    </w:p>
    <w:tbl>
      <w:tblPr>
        <w:tblStyle w:val="Tablaconcuadrcula"/>
        <w:tblW w:w="0" w:type="auto"/>
        <w:tblLook w:val="04A0"/>
      </w:tblPr>
      <w:tblGrid>
        <w:gridCol w:w="6912"/>
        <w:gridCol w:w="2066"/>
      </w:tblGrid>
      <w:tr w:rsidR="00DF4E09" w:rsidRPr="00DF4E09" w:rsidTr="00840786">
        <w:tc>
          <w:tcPr>
            <w:tcW w:w="6912" w:type="dxa"/>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Otros Ingresos</w:t>
            </w:r>
          </w:p>
        </w:tc>
        <w:tc>
          <w:tcPr>
            <w:tcW w:w="2066" w:type="dxa"/>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Importe devengado</w:t>
            </w:r>
          </w:p>
        </w:tc>
      </w:tr>
      <w:tr w:rsidR="00DF4E09" w:rsidRPr="00DF4E09" w:rsidTr="00840786">
        <w:tc>
          <w:tcPr>
            <w:tcW w:w="6912"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Ingresos Financieros</w:t>
            </w:r>
          </w:p>
        </w:tc>
        <w:tc>
          <w:tcPr>
            <w:tcW w:w="2066" w:type="dxa"/>
          </w:tcPr>
          <w:p w:rsidR="00DF4E09" w:rsidRPr="00DF4E09" w:rsidRDefault="00EF566E" w:rsidP="00840786">
            <w:pPr>
              <w:jc w:val="right"/>
              <w:rPr>
                <w:rFonts w:ascii="Arial" w:hAnsi="Arial" w:cs="Arial"/>
                <w:sz w:val="20"/>
                <w:szCs w:val="20"/>
                <w:lang w:val="es-ES"/>
              </w:rPr>
            </w:pPr>
            <w:r>
              <w:rPr>
                <w:rFonts w:ascii="Arial" w:hAnsi="Arial" w:cs="Arial"/>
                <w:sz w:val="20"/>
                <w:szCs w:val="20"/>
                <w:lang w:val="es-ES"/>
              </w:rPr>
              <w:t>7.63</w:t>
            </w:r>
          </w:p>
        </w:tc>
      </w:tr>
      <w:tr w:rsidR="00DF4E09" w:rsidRPr="00DF4E09" w:rsidTr="00840786">
        <w:tc>
          <w:tcPr>
            <w:tcW w:w="6912" w:type="dxa"/>
            <w:tcBorders>
              <w:top w:val="single" w:sz="4" w:space="0" w:color="auto"/>
              <w:left w:val="nil"/>
              <w:bottom w:val="nil"/>
              <w:right w:val="single" w:sz="4" w:space="0" w:color="auto"/>
            </w:tcBorders>
          </w:tcPr>
          <w:p w:rsidR="00DF4E09" w:rsidRPr="00DF4E09" w:rsidRDefault="00DF4E09" w:rsidP="00840786">
            <w:pPr>
              <w:jc w:val="both"/>
              <w:rPr>
                <w:rFonts w:ascii="Arial" w:hAnsi="Arial" w:cs="Arial"/>
                <w:sz w:val="20"/>
                <w:szCs w:val="20"/>
                <w:lang w:val="es-ES"/>
              </w:rPr>
            </w:pPr>
          </w:p>
        </w:tc>
        <w:tc>
          <w:tcPr>
            <w:tcW w:w="2066" w:type="dxa"/>
            <w:tcBorders>
              <w:left w:val="single" w:sz="4" w:space="0" w:color="auto"/>
            </w:tcBorders>
          </w:tcPr>
          <w:p w:rsidR="00DF4E09" w:rsidRPr="00DF4E09" w:rsidRDefault="00EF566E" w:rsidP="00840786">
            <w:pPr>
              <w:jc w:val="right"/>
              <w:rPr>
                <w:rFonts w:ascii="Arial" w:hAnsi="Arial" w:cs="Arial"/>
                <w:b/>
                <w:sz w:val="20"/>
                <w:szCs w:val="20"/>
                <w:lang w:val="es-ES"/>
              </w:rPr>
            </w:pPr>
            <w:r>
              <w:rPr>
                <w:rFonts w:ascii="Arial" w:hAnsi="Arial" w:cs="Arial"/>
                <w:b/>
                <w:sz w:val="20"/>
                <w:szCs w:val="20"/>
                <w:lang w:val="es-ES"/>
              </w:rPr>
              <w:t>7.63</w:t>
            </w:r>
          </w:p>
        </w:tc>
      </w:tr>
    </w:tbl>
    <w:p w:rsidR="00DF4E09" w:rsidRPr="00DF4E09" w:rsidRDefault="00DF4E09" w:rsidP="00DF4E09">
      <w:pPr>
        <w:rPr>
          <w:rFonts w:ascii="Arial" w:hAnsi="Arial" w:cs="Arial"/>
          <w:sz w:val="20"/>
          <w:szCs w:val="20"/>
        </w:rPr>
      </w:pPr>
    </w:p>
    <w:p w:rsidR="00DF4E09" w:rsidRPr="00DF4E09" w:rsidRDefault="00635020" w:rsidP="00DF4E09">
      <w:pPr>
        <w:rPr>
          <w:rFonts w:ascii="Arial" w:hAnsi="Arial" w:cs="Arial"/>
          <w:b/>
          <w:bCs/>
          <w:sz w:val="20"/>
          <w:szCs w:val="20"/>
        </w:rPr>
      </w:pPr>
      <w:r>
        <w:rPr>
          <w:rFonts w:ascii="Arial" w:hAnsi="Arial" w:cs="Arial"/>
          <w:b/>
          <w:bCs/>
          <w:sz w:val="20"/>
          <w:szCs w:val="20"/>
        </w:rPr>
        <w:t xml:space="preserve">Nota 7.- </w:t>
      </w:r>
      <w:r w:rsidR="00DF4E09" w:rsidRPr="00DF4E09">
        <w:rPr>
          <w:rFonts w:ascii="Arial" w:hAnsi="Arial" w:cs="Arial"/>
          <w:b/>
          <w:bCs/>
          <w:sz w:val="20"/>
          <w:szCs w:val="20"/>
        </w:rPr>
        <w:t>Gastos y Otras pérdidas</w:t>
      </w:r>
    </w:p>
    <w:p w:rsidR="00635020" w:rsidRDefault="00635020"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Las cuentas de Servicios Personales se integra por los pagos efectuados al personal del organismo en la nomina del estado y de recursos propios, pagos  efectuados por medio de la Subsecretaria de Recursos Humanos del Gobierno del Estado.  El importe correspondiente a Servicios Generales, en su mayoría se debe al pago de servicios básicos, pago de servicio telefónico, energía eléctrica, etc.</w:t>
      </w:r>
    </w:p>
    <w:tbl>
      <w:tblPr>
        <w:tblStyle w:val="Tablaconcuadrcula"/>
        <w:tblW w:w="0" w:type="auto"/>
        <w:tblLook w:val="04A0"/>
      </w:tblPr>
      <w:tblGrid>
        <w:gridCol w:w="6912"/>
        <w:gridCol w:w="2066"/>
      </w:tblGrid>
      <w:tr w:rsidR="00DF4E09" w:rsidRPr="00DF4E09" w:rsidTr="00840786">
        <w:tc>
          <w:tcPr>
            <w:tcW w:w="6912" w:type="dxa"/>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Gastos y Otras Pérdidas</w:t>
            </w:r>
          </w:p>
        </w:tc>
        <w:tc>
          <w:tcPr>
            <w:tcW w:w="2066" w:type="dxa"/>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840786">
        <w:tc>
          <w:tcPr>
            <w:tcW w:w="6912" w:type="dxa"/>
          </w:tcPr>
          <w:p w:rsidR="00DF4E09" w:rsidRPr="00DF4E09" w:rsidRDefault="00DF4E09" w:rsidP="00840786">
            <w:pPr>
              <w:rPr>
                <w:rFonts w:ascii="Arial" w:hAnsi="Arial" w:cs="Arial"/>
                <w:sz w:val="20"/>
                <w:szCs w:val="20"/>
                <w:lang w:val="es-ES"/>
              </w:rPr>
            </w:pPr>
            <w:r w:rsidRPr="00DF4E09">
              <w:rPr>
                <w:rFonts w:ascii="Arial" w:hAnsi="Arial" w:cs="Arial"/>
                <w:sz w:val="20"/>
                <w:szCs w:val="20"/>
                <w:lang w:val="es-ES"/>
              </w:rPr>
              <w:t>Servicios personales</w:t>
            </w:r>
          </w:p>
        </w:tc>
        <w:tc>
          <w:tcPr>
            <w:tcW w:w="2066" w:type="dxa"/>
          </w:tcPr>
          <w:p w:rsidR="00DF4E09" w:rsidRPr="00DF4E09" w:rsidRDefault="00EF566E" w:rsidP="00840786">
            <w:pPr>
              <w:jc w:val="right"/>
              <w:rPr>
                <w:rFonts w:ascii="Arial" w:hAnsi="Arial" w:cs="Arial"/>
                <w:sz w:val="20"/>
                <w:szCs w:val="20"/>
                <w:lang w:val="es-ES"/>
              </w:rPr>
            </w:pPr>
            <w:r>
              <w:rPr>
                <w:rFonts w:ascii="Arial" w:hAnsi="Arial" w:cs="Arial"/>
                <w:sz w:val="20"/>
                <w:szCs w:val="20"/>
                <w:lang w:val="es-ES"/>
              </w:rPr>
              <w:t>2,090,239.04</w:t>
            </w:r>
          </w:p>
        </w:tc>
      </w:tr>
      <w:tr w:rsidR="00DF4E09" w:rsidRPr="00DF4E09" w:rsidTr="00840786">
        <w:tc>
          <w:tcPr>
            <w:tcW w:w="6912" w:type="dxa"/>
          </w:tcPr>
          <w:p w:rsidR="00DF4E09" w:rsidRPr="00DF4E09" w:rsidRDefault="00DF4E09" w:rsidP="00840786">
            <w:pPr>
              <w:rPr>
                <w:rFonts w:ascii="Arial" w:hAnsi="Arial" w:cs="Arial"/>
                <w:sz w:val="20"/>
                <w:szCs w:val="20"/>
                <w:lang w:val="es-ES"/>
              </w:rPr>
            </w:pPr>
            <w:r w:rsidRPr="00DF4E09">
              <w:rPr>
                <w:rFonts w:ascii="Arial" w:hAnsi="Arial" w:cs="Arial"/>
                <w:sz w:val="20"/>
                <w:szCs w:val="20"/>
                <w:lang w:val="es-ES"/>
              </w:rPr>
              <w:t>Materiales y Suministros</w:t>
            </w:r>
          </w:p>
        </w:tc>
        <w:tc>
          <w:tcPr>
            <w:tcW w:w="2066" w:type="dxa"/>
          </w:tcPr>
          <w:p w:rsidR="00DF4E09" w:rsidRPr="00DF4E09" w:rsidRDefault="00EF566E" w:rsidP="00840786">
            <w:pPr>
              <w:jc w:val="right"/>
              <w:rPr>
                <w:rFonts w:ascii="Arial" w:hAnsi="Arial" w:cs="Arial"/>
                <w:sz w:val="20"/>
                <w:szCs w:val="20"/>
                <w:lang w:val="es-ES"/>
              </w:rPr>
            </w:pPr>
            <w:r>
              <w:rPr>
                <w:rFonts w:ascii="Arial" w:hAnsi="Arial" w:cs="Arial"/>
                <w:sz w:val="20"/>
                <w:szCs w:val="20"/>
                <w:lang w:val="es-ES"/>
              </w:rPr>
              <w:t>102,502.94</w:t>
            </w:r>
          </w:p>
        </w:tc>
      </w:tr>
      <w:tr w:rsidR="00DF4E09" w:rsidRPr="00DF4E09" w:rsidTr="00840786">
        <w:tc>
          <w:tcPr>
            <w:tcW w:w="6912" w:type="dxa"/>
            <w:tcBorders>
              <w:bottom w:val="single" w:sz="4" w:space="0" w:color="auto"/>
            </w:tcBorders>
          </w:tcPr>
          <w:p w:rsidR="00DF4E09" w:rsidRPr="00DF4E09" w:rsidRDefault="00DF4E09" w:rsidP="00840786">
            <w:pPr>
              <w:rPr>
                <w:rFonts w:ascii="Arial" w:hAnsi="Arial" w:cs="Arial"/>
                <w:sz w:val="20"/>
                <w:szCs w:val="20"/>
                <w:lang w:val="es-ES"/>
              </w:rPr>
            </w:pPr>
            <w:r w:rsidRPr="00DF4E09">
              <w:rPr>
                <w:rFonts w:ascii="Arial" w:hAnsi="Arial" w:cs="Arial"/>
                <w:sz w:val="20"/>
                <w:szCs w:val="20"/>
                <w:lang w:val="es-ES"/>
              </w:rPr>
              <w:t>Servicios Generales</w:t>
            </w:r>
          </w:p>
        </w:tc>
        <w:tc>
          <w:tcPr>
            <w:tcW w:w="2066" w:type="dxa"/>
          </w:tcPr>
          <w:p w:rsidR="00DF4E09" w:rsidRPr="00DF4E09" w:rsidRDefault="00EF566E" w:rsidP="00FE421B">
            <w:pPr>
              <w:jc w:val="right"/>
              <w:rPr>
                <w:rFonts w:ascii="Arial" w:hAnsi="Arial" w:cs="Arial"/>
                <w:sz w:val="20"/>
                <w:szCs w:val="20"/>
                <w:lang w:val="es-ES"/>
              </w:rPr>
            </w:pPr>
            <w:r>
              <w:rPr>
                <w:rFonts w:ascii="Arial" w:hAnsi="Arial" w:cs="Arial"/>
                <w:sz w:val="20"/>
                <w:szCs w:val="20"/>
                <w:lang w:val="es-ES"/>
              </w:rPr>
              <w:t>359,235.51</w:t>
            </w:r>
          </w:p>
        </w:tc>
      </w:tr>
      <w:tr w:rsidR="00DF4E09" w:rsidRPr="00DF4E09" w:rsidTr="00840786">
        <w:tc>
          <w:tcPr>
            <w:tcW w:w="6912" w:type="dxa"/>
            <w:tcBorders>
              <w:top w:val="single" w:sz="4" w:space="0" w:color="auto"/>
              <w:left w:val="nil"/>
              <w:bottom w:val="nil"/>
              <w:right w:val="single" w:sz="4" w:space="0" w:color="auto"/>
            </w:tcBorders>
          </w:tcPr>
          <w:p w:rsidR="00DF4E09" w:rsidRPr="00DF4E09" w:rsidRDefault="00DF4E09" w:rsidP="00840786">
            <w:pPr>
              <w:rPr>
                <w:rFonts w:ascii="Arial" w:hAnsi="Arial" w:cs="Arial"/>
                <w:sz w:val="20"/>
                <w:szCs w:val="20"/>
                <w:lang w:val="es-ES"/>
              </w:rPr>
            </w:pPr>
          </w:p>
        </w:tc>
        <w:tc>
          <w:tcPr>
            <w:tcW w:w="2066" w:type="dxa"/>
            <w:tcBorders>
              <w:left w:val="single" w:sz="4" w:space="0" w:color="auto"/>
            </w:tcBorders>
          </w:tcPr>
          <w:p w:rsidR="00DF4E09" w:rsidRPr="00DF4E09" w:rsidRDefault="00EF566E" w:rsidP="00840786">
            <w:pPr>
              <w:jc w:val="right"/>
              <w:rPr>
                <w:rFonts w:ascii="Arial" w:hAnsi="Arial" w:cs="Arial"/>
                <w:b/>
                <w:sz w:val="20"/>
                <w:szCs w:val="20"/>
                <w:lang w:val="es-ES"/>
              </w:rPr>
            </w:pPr>
            <w:r>
              <w:rPr>
                <w:rFonts w:ascii="Arial" w:hAnsi="Arial" w:cs="Arial"/>
                <w:b/>
                <w:sz w:val="20"/>
                <w:szCs w:val="20"/>
                <w:lang w:val="es-ES"/>
              </w:rPr>
              <w:t>2,551,977.49</w:t>
            </w:r>
          </w:p>
        </w:tc>
      </w:tr>
    </w:tbl>
    <w:p w:rsidR="00DF4E09" w:rsidRPr="00DF4E09" w:rsidRDefault="00DF4E09" w:rsidP="00DF4E09">
      <w:pPr>
        <w:rPr>
          <w:rFonts w:ascii="Arial" w:hAnsi="Arial" w:cs="Arial"/>
          <w:sz w:val="20"/>
          <w:szCs w:val="20"/>
        </w:rPr>
      </w:pPr>
    </w:p>
    <w:p w:rsidR="00DF4E09" w:rsidRPr="00DF4E09" w:rsidRDefault="00DF4E09" w:rsidP="00DF4E09">
      <w:pPr>
        <w:rPr>
          <w:rFonts w:ascii="Arial" w:hAnsi="Arial" w:cs="Arial"/>
          <w:sz w:val="20"/>
          <w:szCs w:val="20"/>
        </w:rPr>
      </w:pPr>
    </w:p>
    <w:p w:rsidR="00DF4E09" w:rsidRPr="00DF4E09" w:rsidRDefault="00DF4E09" w:rsidP="00DF4E09">
      <w:pPr>
        <w:pStyle w:val="Prrafodelista"/>
        <w:numPr>
          <w:ilvl w:val="0"/>
          <w:numId w:val="22"/>
        </w:numPr>
        <w:spacing w:after="0"/>
        <w:rPr>
          <w:rFonts w:ascii="Arial" w:hAnsi="Arial" w:cs="Arial"/>
          <w:b/>
          <w:sz w:val="20"/>
          <w:szCs w:val="20"/>
          <w:u w:val="single"/>
          <w:lang w:val="es-ES"/>
        </w:rPr>
      </w:pPr>
      <w:r w:rsidRPr="00DF4E09">
        <w:rPr>
          <w:rFonts w:ascii="Arial" w:hAnsi="Arial" w:cs="Arial"/>
          <w:b/>
          <w:sz w:val="20"/>
          <w:szCs w:val="20"/>
          <w:u w:val="single"/>
          <w:lang w:val="es-ES"/>
        </w:rPr>
        <w:t>Notas al Estado de Variación en la Hacienda Pública</w:t>
      </w:r>
    </w:p>
    <w:p w:rsidR="002C7A02" w:rsidRDefault="002C7A02" w:rsidP="00DF4E09">
      <w:pPr>
        <w:ind w:left="360"/>
        <w:rPr>
          <w:rFonts w:ascii="Arial" w:hAnsi="Arial" w:cs="Arial"/>
          <w:sz w:val="20"/>
          <w:szCs w:val="20"/>
        </w:rPr>
      </w:pPr>
    </w:p>
    <w:p w:rsidR="008E4566" w:rsidRDefault="00DF4E09" w:rsidP="00DF4E09">
      <w:pPr>
        <w:ind w:left="360"/>
        <w:rPr>
          <w:rFonts w:ascii="Arial" w:hAnsi="Arial" w:cs="Arial"/>
          <w:sz w:val="20"/>
          <w:szCs w:val="20"/>
        </w:rPr>
      </w:pPr>
      <w:r w:rsidRPr="008E4566">
        <w:rPr>
          <w:rFonts w:ascii="Arial" w:hAnsi="Arial" w:cs="Arial"/>
          <w:sz w:val="20"/>
          <w:szCs w:val="20"/>
        </w:rPr>
        <w:t xml:space="preserve">En el presente ejercicio </w:t>
      </w:r>
      <w:r w:rsidR="008E4566">
        <w:rPr>
          <w:rFonts w:ascii="Arial" w:hAnsi="Arial" w:cs="Arial"/>
          <w:sz w:val="20"/>
          <w:szCs w:val="20"/>
        </w:rPr>
        <w:t>se realizó la baja de equipo obsoleto, por lo cual el p</w:t>
      </w:r>
      <w:r w:rsidRPr="008E4566">
        <w:rPr>
          <w:rFonts w:ascii="Arial" w:hAnsi="Arial" w:cs="Arial"/>
          <w:sz w:val="20"/>
          <w:szCs w:val="20"/>
        </w:rPr>
        <w:t>atrimonio contribuido</w:t>
      </w:r>
      <w:r w:rsidR="008E4566">
        <w:rPr>
          <w:rFonts w:ascii="Arial" w:hAnsi="Arial" w:cs="Arial"/>
          <w:sz w:val="20"/>
          <w:szCs w:val="20"/>
        </w:rPr>
        <w:t xml:space="preserve"> total se disminuye por la cantidad de $105,142.16.</w:t>
      </w:r>
    </w:p>
    <w:p w:rsidR="002C7A02" w:rsidRDefault="002C7A02" w:rsidP="002C7A02">
      <w:pPr>
        <w:rPr>
          <w:rFonts w:ascii="Arial" w:hAnsi="Arial" w:cs="Arial"/>
          <w:b/>
          <w:sz w:val="20"/>
          <w:szCs w:val="20"/>
        </w:rPr>
      </w:pPr>
    </w:p>
    <w:p w:rsidR="00DF4E09" w:rsidRDefault="002C7A02" w:rsidP="002C7A02">
      <w:pPr>
        <w:rPr>
          <w:rFonts w:ascii="Arial" w:hAnsi="Arial" w:cs="Arial"/>
          <w:b/>
          <w:sz w:val="20"/>
          <w:szCs w:val="20"/>
        </w:rPr>
      </w:pPr>
      <w:r w:rsidRPr="002C7A02">
        <w:rPr>
          <w:rFonts w:ascii="Arial" w:hAnsi="Arial" w:cs="Arial"/>
          <w:b/>
          <w:sz w:val="20"/>
          <w:szCs w:val="20"/>
        </w:rPr>
        <w:t xml:space="preserve">Nota 8.- </w:t>
      </w:r>
      <w:r w:rsidR="00DF4E09" w:rsidRPr="002C7A02">
        <w:rPr>
          <w:rFonts w:ascii="Arial" w:hAnsi="Arial" w:cs="Arial"/>
          <w:b/>
          <w:sz w:val="20"/>
          <w:szCs w:val="20"/>
        </w:rPr>
        <w:t>Modificaciones al patrimonio</w:t>
      </w:r>
    </w:p>
    <w:p w:rsidR="002C7A02" w:rsidRPr="002C7A02" w:rsidRDefault="002C7A02" w:rsidP="002C7A02">
      <w:pPr>
        <w:rPr>
          <w:rFonts w:ascii="Arial" w:hAnsi="Arial" w:cs="Arial"/>
          <w:b/>
          <w:sz w:val="20"/>
          <w:szCs w:val="20"/>
        </w:rPr>
      </w:pPr>
    </w:p>
    <w:tbl>
      <w:tblPr>
        <w:tblStyle w:val="Tablaconcuadrcula"/>
        <w:tblW w:w="0" w:type="auto"/>
        <w:tblInd w:w="360" w:type="dxa"/>
        <w:tblLook w:val="04A0"/>
      </w:tblPr>
      <w:tblGrid>
        <w:gridCol w:w="4710"/>
        <w:gridCol w:w="2126"/>
      </w:tblGrid>
      <w:tr w:rsidR="00DF4E09" w:rsidRPr="00DF4E09" w:rsidTr="00840786">
        <w:tc>
          <w:tcPr>
            <w:tcW w:w="4710" w:type="dxa"/>
          </w:tcPr>
          <w:p w:rsidR="00DF4E09" w:rsidRPr="00DF4E09" w:rsidRDefault="00DF4E09" w:rsidP="00825CD0">
            <w:pPr>
              <w:rPr>
                <w:rFonts w:ascii="Arial" w:hAnsi="Arial" w:cs="Arial"/>
                <w:sz w:val="20"/>
                <w:szCs w:val="20"/>
                <w:lang w:val="es-ES"/>
              </w:rPr>
            </w:pPr>
            <w:r w:rsidRPr="00DF4E09">
              <w:rPr>
                <w:rFonts w:ascii="Arial" w:hAnsi="Arial" w:cs="Arial"/>
                <w:sz w:val="20"/>
                <w:szCs w:val="20"/>
                <w:lang w:val="es-ES"/>
              </w:rPr>
              <w:t xml:space="preserve">Patrimonio neto final </w:t>
            </w:r>
            <w:r w:rsidR="00825CD0">
              <w:rPr>
                <w:rFonts w:ascii="Arial" w:hAnsi="Arial" w:cs="Arial"/>
                <w:sz w:val="20"/>
                <w:szCs w:val="20"/>
                <w:lang w:val="es-ES"/>
              </w:rPr>
              <w:t xml:space="preserve">4to. Trimestre </w:t>
            </w:r>
            <w:r w:rsidRPr="00DF4E09">
              <w:rPr>
                <w:rFonts w:ascii="Arial" w:hAnsi="Arial" w:cs="Arial"/>
                <w:sz w:val="20"/>
                <w:szCs w:val="20"/>
                <w:lang w:val="es-ES"/>
              </w:rPr>
              <w:t>201</w:t>
            </w:r>
            <w:r w:rsidR="00825CD0">
              <w:rPr>
                <w:rFonts w:ascii="Arial" w:hAnsi="Arial" w:cs="Arial"/>
                <w:sz w:val="20"/>
                <w:szCs w:val="20"/>
                <w:lang w:val="es-ES"/>
              </w:rPr>
              <w:t>4</w:t>
            </w:r>
          </w:p>
        </w:tc>
        <w:tc>
          <w:tcPr>
            <w:tcW w:w="2126" w:type="dxa"/>
          </w:tcPr>
          <w:p w:rsidR="00DF4E09" w:rsidRPr="00DF4E09" w:rsidRDefault="00DF4E09" w:rsidP="00825CD0">
            <w:pPr>
              <w:jc w:val="right"/>
              <w:rPr>
                <w:rFonts w:ascii="Arial" w:hAnsi="Arial" w:cs="Arial"/>
                <w:sz w:val="20"/>
                <w:szCs w:val="20"/>
                <w:lang w:val="es-ES"/>
              </w:rPr>
            </w:pPr>
            <w:r w:rsidRPr="00DF4E09">
              <w:rPr>
                <w:rFonts w:ascii="Arial" w:hAnsi="Arial" w:cs="Arial"/>
                <w:sz w:val="20"/>
                <w:szCs w:val="20"/>
                <w:lang w:val="es-ES"/>
              </w:rPr>
              <w:t>1</w:t>
            </w:r>
            <w:r w:rsidR="00825CD0">
              <w:rPr>
                <w:rFonts w:ascii="Arial" w:hAnsi="Arial" w:cs="Arial"/>
                <w:sz w:val="20"/>
                <w:szCs w:val="20"/>
                <w:lang w:val="es-ES"/>
              </w:rPr>
              <w:t>3</w:t>
            </w:r>
            <w:r w:rsidRPr="00DF4E09">
              <w:rPr>
                <w:rFonts w:ascii="Arial" w:hAnsi="Arial" w:cs="Arial"/>
                <w:sz w:val="20"/>
                <w:szCs w:val="20"/>
                <w:lang w:val="es-ES"/>
              </w:rPr>
              <w:t>,</w:t>
            </w:r>
            <w:r w:rsidR="00825CD0">
              <w:rPr>
                <w:rFonts w:ascii="Arial" w:hAnsi="Arial" w:cs="Arial"/>
                <w:sz w:val="20"/>
                <w:szCs w:val="20"/>
                <w:lang w:val="es-ES"/>
              </w:rPr>
              <w:t>679</w:t>
            </w:r>
            <w:r w:rsidRPr="00DF4E09">
              <w:rPr>
                <w:rFonts w:ascii="Arial" w:hAnsi="Arial" w:cs="Arial"/>
                <w:sz w:val="20"/>
                <w:szCs w:val="20"/>
                <w:lang w:val="es-ES"/>
              </w:rPr>
              <w:t>,</w:t>
            </w:r>
            <w:r w:rsidR="00825CD0">
              <w:rPr>
                <w:rFonts w:ascii="Arial" w:hAnsi="Arial" w:cs="Arial"/>
                <w:sz w:val="20"/>
                <w:szCs w:val="20"/>
                <w:lang w:val="es-ES"/>
              </w:rPr>
              <w:t>0</w:t>
            </w:r>
            <w:r w:rsidRPr="00DF4E09">
              <w:rPr>
                <w:rFonts w:ascii="Arial" w:hAnsi="Arial" w:cs="Arial"/>
                <w:sz w:val="20"/>
                <w:szCs w:val="20"/>
                <w:lang w:val="es-ES"/>
              </w:rPr>
              <w:t>00</w:t>
            </w:r>
          </w:p>
        </w:tc>
      </w:tr>
      <w:tr w:rsidR="00825CD0" w:rsidRPr="00DF4E09" w:rsidTr="00840786">
        <w:tc>
          <w:tcPr>
            <w:tcW w:w="4710" w:type="dxa"/>
          </w:tcPr>
          <w:p w:rsidR="00825CD0" w:rsidRPr="00DF4E09" w:rsidRDefault="00825CD0" w:rsidP="00825CD0">
            <w:pPr>
              <w:rPr>
                <w:rFonts w:ascii="Arial" w:hAnsi="Arial" w:cs="Arial"/>
                <w:sz w:val="20"/>
                <w:szCs w:val="20"/>
              </w:rPr>
            </w:pPr>
            <w:r>
              <w:rPr>
                <w:rFonts w:ascii="Arial" w:hAnsi="Arial" w:cs="Arial"/>
                <w:sz w:val="20"/>
                <w:szCs w:val="20"/>
              </w:rPr>
              <w:t>Adquisiciones y bajas de equipo</w:t>
            </w:r>
          </w:p>
        </w:tc>
        <w:tc>
          <w:tcPr>
            <w:tcW w:w="2126" w:type="dxa"/>
          </w:tcPr>
          <w:p w:rsidR="00825CD0" w:rsidRPr="00DF4E09" w:rsidRDefault="00825CD0" w:rsidP="00825CD0">
            <w:pPr>
              <w:jc w:val="right"/>
              <w:rPr>
                <w:rFonts w:ascii="Arial" w:hAnsi="Arial" w:cs="Arial"/>
                <w:sz w:val="20"/>
                <w:szCs w:val="20"/>
              </w:rPr>
            </w:pPr>
            <w:r>
              <w:rPr>
                <w:rFonts w:ascii="Arial" w:hAnsi="Arial" w:cs="Arial"/>
                <w:sz w:val="20"/>
                <w:szCs w:val="20"/>
              </w:rPr>
              <w:t>-105,142</w:t>
            </w:r>
          </w:p>
        </w:tc>
      </w:tr>
      <w:tr w:rsidR="00DF4E09" w:rsidRPr="00DF4E09" w:rsidTr="00840786">
        <w:tc>
          <w:tcPr>
            <w:tcW w:w="4710" w:type="dxa"/>
          </w:tcPr>
          <w:p w:rsidR="00DF4E09" w:rsidRPr="00DF4E09" w:rsidRDefault="00DF4E09" w:rsidP="00840786">
            <w:pPr>
              <w:rPr>
                <w:rFonts w:ascii="Arial" w:hAnsi="Arial" w:cs="Arial"/>
                <w:sz w:val="20"/>
                <w:szCs w:val="20"/>
                <w:lang w:val="es-ES"/>
              </w:rPr>
            </w:pPr>
            <w:r w:rsidRPr="00DF4E09">
              <w:rPr>
                <w:rFonts w:ascii="Arial" w:hAnsi="Arial" w:cs="Arial"/>
                <w:sz w:val="20"/>
                <w:szCs w:val="20"/>
                <w:lang w:val="es-ES"/>
              </w:rPr>
              <w:t xml:space="preserve">Resultado del Ejercicio </w:t>
            </w:r>
          </w:p>
        </w:tc>
        <w:tc>
          <w:tcPr>
            <w:tcW w:w="2126" w:type="dxa"/>
          </w:tcPr>
          <w:p w:rsidR="00DF4E09" w:rsidRPr="00DF4E09" w:rsidRDefault="00EF566E" w:rsidP="000F34AA">
            <w:pPr>
              <w:jc w:val="right"/>
              <w:rPr>
                <w:rFonts w:ascii="Arial" w:hAnsi="Arial" w:cs="Arial"/>
                <w:sz w:val="20"/>
                <w:szCs w:val="20"/>
                <w:lang w:val="es-ES"/>
              </w:rPr>
            </w:pPr>
            <w:r>
              <w:rPr>
                <w:rFonts w:ascii="Arial" w:hAnsi="Arial" w:cs="Arial"/>
                <w:sz w:val="20"/>
                <w:szCs w:val="20"/>
                <w:lang w:val="es-ES"/>
              </w:rPr>
              <w:t>-367,192</w:t>
            </w:r>
          </w:p>
        </w:tc>
      </w:tr>
      <w:tr w:rsidR="00DF4E09" w:rsidRPr="00DF4E09" w:rsidTr="00840786">
        <w:tc>
          <w:tcPr>
            <w:tcW w:w="4710" w:type="dxa"/>
          </w:tcPr>
          <w:p w:rsidR="00DF4E09" w:rsidRPr="00DF4E09" w:rsidRDefault="00DF4E09" w:rsidP="00840786">
            <w:pPr>
              <w:rPr>
                <w:rFonts w:ascii="Arial" w:hAnsi="Arial" w:cs="Arial"/>
                <w:sz w:val="20"/>
                <w:szCs w:val="20"/>
                <w:lang w:val="es-ES"/>
              </w:rPr>
            </w:pPr>
            <w:r w:rsidRPr="00DF4E09">
              <w:rPr>
                <w:rFonts w:ascii="Arial" w:hAnsi="Arial" w:cs="Arial"/>
                <w:sz w:val="20"/>
                <w:szCs w:val="20"/>
                <w:lang w:val="es-ES"/>
              </w:rPr>
              <w:t xml:space="preserve">Patrimonio neto final </w:t>
            </w:r>
            <w:r w:rsidR="00EF566E">
              <w:rPr>
                <w:rFonts w:ascii="Arial" w:hAnsi="Arial" w:cs="Arial"/>
                <w:sz w:val="20"/>
                <w:szCs w:val="20"/>
                <w:lang w:val="es-ES"/>
              </w:rPr>
              <w:t xml:space="preserve"> 2°</w:t>
            </w:r>
            <w:r w:rsidR="00825CD0">
              <w:rPr>
                <w:rFonts w:ascii="Arial" w:hAnsi="Arial" w:cs="Arial"/>
                <w:sz w:val="20"/>
                <w:szCs w:val="20"/>
                <w:lang w:val="es-ES"/>
              </w:rPr>
              <w:t xml:space="preserve"> Trimestre </w:t>
            </w:r>
            <w:r w:rsidRPr="00DF4E09">
              <w:rPr>
                <w:rFonts w:ascii="Arial" w:hAnsi="Arial" w:cs="Arial"/>
                <w:sz w:val="20"/>
                <w:szCs w:val="20"/>
                <w:lang w:val="es-ES"/>
              </w:rPr>
              <w:t>201</w:t>
            </w:r>
            <w:r w:rsidR="00825CD0">
              <w:rPr>
                <w:rFonts w:ascii="Arial" w:hAnsi="Arial" w:cs="Arial"/>
                <w:sz w:val="20"/>
                <w:szCs w:val="20"/>
                <w:lang w:val="es-ES"/>
              </w:rPr>
              <w:t>5</w:t>
            </w:r>
          </w:p>
        </w:tc>
        <w:tc>
          <w:tcPr>
            <w:tcW w:w="2126" w:type="dxa"/>
          </w:tcPr>
          <w:p w:rsidR="00DF4E09" w:rsidRPr="00DF4E09" w:rsidRDefault="00825CD0" w:rsidP="000F34AA">
            <w:pPr>
              <w:jc w:val="right"/>
              <w:rPr>
                <w:rFonts w:ascii="Arial" w:hAnsi="Arial" w:cs="Arial"/>
                <w:sz w:val="20"/>
                <w:szCs w:val="20"/>
                <w:lang w:val="es-ES"/>
              </w:rPr>
            </w:pPr>
            <w:r>
              <w:rPr>
                <w:rFonts w:ascii="Arial" w:hAnsi="Arial" w:cs="Arial"/>
                <w:sz w:val="20"/>
                <w:szCs w:val="20"/>
                <w:lang w:val="es-ES"/>
              </w:rPr>
              <w:t>13,</w:t>
            </w:r>
            <w:r w:rsidR="000F34AA">
              <w:rPr>
                <w:rFonts w:ascii="Arial" w:hAnsi="Arial" w:cs="Arial"/>
                <w:sz w:val="20"/>
                <w:szCs w:val="20"/>
                <w:lang w:val="es-ES"/>
              </w:rPr>
              <w:t>2</w:t>
            </w:r>
            <w:r w:rsidR="00EF566E">
              <w:rPr>
                <w:rFonts w:ascii="Arial" w:hAnsi="Arial" w:cs="Arial"/>
                <w:sz w:val="20"/>
                <w:szCs w:val="20"/>
                <w:lang w:val="es-ES"/>
              </w:rPr>
              <w:t>06,</w:t>
            </w:r>
            <w:r w:rsidR="0037449F">
              <w:rPr>
                <w:rFonts w:ascii="Arial" w:hAnsi="Arial" w:cs="Arial"/>
                <w:sz w:val="20"/>
                <w:szCs w:val="20"/>
                <w:lang w:val="es-ES"/>
              </w:rPr>
              <w:t>666</w:t>
            </w:r>
          </w:p>
        </w:tc>
      </w:tr>
    </w:tbl>
    <w:p w:rsidR="00DF4E09" w:rsidRPr="00DF4E09" w:rsidRDefault="00DF4E09" w:rsidP="00DF4E09">
      <w:pPr>
        <w:ind w:left="360"/>
        <w:rPr>
          <w:rFonts w:ascii="Arial" w:hAnsi="Arial" w:cs="Arial"/>
          <w:sz w:val="20"/>
          <w:szCs w:val="20"/>
        </w:rPr>
      </w:pPr>
    </w:p>
    <w:p w:rsidR="00DF4E09" w:rsidRDefault="00DF4E09" w:rsidP="00DF4E09">
      <w:pPr>
        <w:pStyle w:val="Prrafodelista"/>
        <w:numPr>
          <w:ilvl w:val="0"/>
          <w:numId w:val="22"/>
        </w:numPr>
        <w:spacing w:after="0"/>
        <w:rPr>
          <w:rFonts w:ascii="Arial" w:hAnsi="Arial" w:cs="Arial"/>
          <w:b/>
          <w:sz w:val="20"/>
          <w:szCs w:val="20"/>
          <w:u w:val="single"/>
          <w:lang w:val="es-ES"/>
        </w:rPr>
      </w:pPr>
      <w:r w:rsidRPr="00DF4E09">
        <w:rPr>
          <w:rFonts w:ascii="Arial" w:hAnsi="Arial" w:cs="Arial"/>
          <w:b/>
          <w:sz w:val="20"/>
          <w:szCs w:val="20"/>
          <w:u w:val="single"/>
          <w:lang w:val="es-ES"/>
        </w:rPr>
        <w:t>Notas al Estado de Flujo de Efectivo</w:t>
      </w:r>
    </w:p>
    <w:p w:rsidR="002C7A02" w:rsidRPr="00DF4E09" w:rsidRDefault="002C7A02" w:rsidP="002C7A02">
      <w:pPr>
        <w:pStyle w:val="Prrafodelista"/>
        <w:spacing w:after="0"/>
        <w:ind w:left="1080"/>
        <w:rPr>
          <w:rFonts w:ascii="Arial" w:hAnsi="Arial" w:cs="Arial"/>
          <w:b/>
          <w:sz w:val="20"/>
          <w:szCs w:val="20"/>
          <w:u w:val="single"/>
          <w:lang w:val="es-ES"/>
        </w:rPr>
      </w:pPr>
    </w:p>
    <w:p w:rsidR="002C7A02" w:rsidRDefault="002C7A02" w:rsidP="00DF4E09">
      <w:pPr>
        <w:jc w:val="both"/>
        <w:rPr>
          <w:rFonts w:ascii="Arial" w:hAnsi="Arial" w:cs="Arial"/>
          <w:sz w:val="20"/>
          <w:szCs w:val="20"/>
        </w:rPr>
      </w:pPr>
    </w:p>
    <w:p w:rsidR="002C7A02" w:rsidRDefault="002C7A02" w:rsidP="00DF4E09">
      <w:pPr>
        <w:jc w:val="both"/>
        <w:rPr>
          <w:rFonts w:ascii="Arial" w:hAnsi="Arial" w:cs="Arial"/>
          <w:sz w:val="20"/>
          <w:szCs w:val="20"/>
        </w:rPr>
      </w:pPr>
    </w:p>
    <w:p w:rsidR="002C7A02" w:rsidRDefault="002C7A02" w:rsidP="00DF4E09">
      <w:pPr>
        <w:jc w:val="both"/>
        <w:rPr>
          <w:rFonts w:ascii="Arial" w:hAnsi="Arial" w:cs="Arial"/>
          <w:sz w:val="20"/>
          <w:szCs w:val="20"/>
        </w:rPr>
      </w:pPr>
    </w:p>
    <w:p w:rsidR="002C7A02" w:rsidRDefault="002C7A02" w:rsidP="00DF4E09">
      <w:pPr>
        <w:jc w:val="both"/>
        <w:rPr>
          <w:rFonts w:ascii="Arial" w:hAnsi="Arial" w:cs="Arial"/>
          <w:sz w:val="20"/>
          <w:szCs w:val="20"/>
        </w:rPr>
      </w:pPr>
    </w:p>
    <w:p w:rsidR="00DF4E09" w:rsidRPr="00DF4E09" w:rsidRDefault="002C7A02" w:rsidP="00DF4E09">
      <w:pPr>
        <w:jc w:val="both"/>
        <w:rPr>
          <w:rFonts w:ascii="Arial" w:hAnsi="Arial" w:cs="Arial"/>
          <w:sz w:val="20"/>
          <w:szCs w:val="20"/>
        </w:rPr>
      </w:pPr>
      <w:r>
        <w:rPr>
          <w:rFonts w:ascii="Arial" w:hAnsi="Arial" w:cs="Arial"/>
          <w:sz w:val="20"/>
          <w:szCs w:val="20"/>
        </w:rPr>
        <w:lastRenderedPageBreak/>
        <w:t xml:space="preserve">Nota 9.- </w:t>
      </w:r>
      <w:r w:rsidR="00DF4E09" w:rsidRPr="00DF4E09">
        <w:rPr>
          <w:rFonts w:ascii="Arial" w:hAnsi="Arial" w:cs="Arial"/>
          <w:sz w:val="20"/>
          <w:szCs w:val="20"/>
        </w:rPr>
        <w:t>El análisis de los saldos inicial y final que figuran en la última parte del estado de Flujo de Efectivo en la cuenta de efectivo y equivalentes es como sigue:</w:t>
      </w:r>
    </w:p>
    <w:tbl>
      <w:tblPr>
        <w:tblStyle w:val="Tablaconcuadrcula"/>
        <w:tblW w:w="0" w:type="auto"/>
        <w:tblLook w:val="04A0"/>
      </w:tblPr>
      <w:tblGrid>
        <w:gridCol w:w="4644"/>
        <w:gridCol w:w="2268"/>
        <w:gridCol w:w="2066"/>
      </w:tblGrid>
      <w:tr w:rsidR="00DF4E09" w:rsidRPr="00DF4E09" w:rsidTr="00840786">
        <w:tc>
          <w:tcPr>
            <w:tcW w:w="4644" w:type="dxa"/>
            <w:vAlign w:val="center"/>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Cuenta</w:t>
            </w:r>
          </w:p>
        </w:tc>
        <w:tc>
          <w:tcPr>
            <w:tcW w:w="2268" w:type="dxa"/>
            <w:vAlign w:val="center"/>
          </w:tcPr>
          <w:p w:rsidR="00DF4E09" w:rsidRPr="00DF4E09" w:rsidRDefault="00F24273" w:rsidP="006E27F6">
            <w:pPr>
              <w:rPr>
                <w:rFonts w:ascii="Arial" w:hAnsi="Arial" w:cs="Arial"/>
                <w:b/>
                <w:sz w:val="20"/>
                <w:szCs w:val="20"/>
                <w:lang w:val="es-ES"/>
              </w:rPr>
            </w:pPr>
            <w:r>
              <w:rPr>
                <w:rFonts w:ascii="Arial" w:hAnsi="Arial" w:cs="Arial"/>
                <w:b/>
                <w:sz w:val="20"/>
                <w:szCs w:val="20"/>
                <w:lang w:val="es-ES"/>
              </w:rPr>
              <w:t>2do.</w:t>
            </w:r>
            <w:r w:rsidR="00032A32">
              <w:rPr>
                <w:rFonts w:ascii="Arial" w:hAnsi="Arial" w:cs="Arial"/>
                <w:b/>
                <w:sz w:val="20"/>
                <w:szCs w:val="20"/>
                <w:lang w:val="es-ES"/>
              </w:rPr>
              <w:t xml:space="preserve"> </w:t>
            </w:r>
            <w:proofErr w:type="spellStart"/>
            <w:r w:rsidR="00032A32">
              <w:rPr>
                <w:rFonts w:ascii="Arial" w:hAnsi="Arial" w:cs="Arial"/>
                <w:b/>
                <w:sz w:val="20"/>
                <w:szCs w:val="20"/>
                <w:lang w:val="es-ES"/>
              </w:rPr>
              <w:t>Trim</w:t>
            </w:r>
            <w:proofErr w:type="spellEnd"/>
            <w:r w:rsidR="00032A32">
              <w:rPr>
                <w:rFonts w:ascii="Arial" w:hAnsi="Arial" w:cs="Arial"/>
                <w:b/>
                <w:sz w:val="20"/>
                <w:szCs w:val="20"/>
                <w:lang w:val="es-ES"/>
              </w:rPr>
              <w:t xml:space="preserve">. </w:t>
            </w:r>
            <w:r w:rsidR="00DF4E09" w:rsidRPr="00DF4E09">
              <w:rPr>
                <w:rFonts w:ascii="Arial" w:hAnsi="Arial" w:cs="Arial"/>
                <w:b/>
                <w:sz w:val="20"/>
                <w:szCs w:val="20"/>
                <w:lang w:val="es-ES"/>
              </w:rPr>
              <w:t>201</w:t>
            </w:r>
            <w:r w:rsidR="00032A32">
              <w:rPr>
                <w:rFonts w:ascii="Arial" w:hAnsi="Arial" w:cs="Arial"/>
                <w:b/>
                <w:sz w:val="20"/>
                <w:szCs w:val="20"/>
                <w:lang w:val="es-ES"/>
              </w:rPr>
              <w:t>5</w:t>
            </w:r>
            <w:r w:rsidR="00DF4E09" w:rsidRPr="00DF4E09">
              <w:rPr>
                <w:rFonts w:ascii="Arial" w:hAnsi="Arial" w:cs="Arial"/>
                <w:b/>
                <w:sz w:val="20"/>
                <w:szCs w:val="20"/>
                <w:lang w:val="es-ES"/>
              </w:rPr>
              <w:t xml:space="preserve"> final</w:t>
            </w:r>
          </w:p>
        </w:tc>
        <w:tc>
          <w:tcPr>
            <w:tcW w:w="2066" w:type="dxa"/>
            <w:vAlign w:val="center"/>
          </w:tcPr>
          <w:p w:rsidR="00DF4E09" w:rsidRPr="00DF4E09" w:rsidRDefault="002C7A02" w:rsidP="00840786">
            <w:pPr>
              <w:jc w:val="center"/>
              <w:rPr>
                <w:rFonts w:ascii="Arial" w:hAnsi="Arial" w:cs="Arial"/>
                <w:b/>
                <w:sz w:val="20"/>
                <w:szCs w:val="20"/>
                <w:lang w:val="es-ES"/>
              </w:rPr>
            </w:pPr>
            <w:r>
              <w:rPr>
                <w:rFonts w:ascii="Arial" w:hAnsi="Arial" w:cs="Arial"/>
                <w:b/>
                <w:sz w:val="20"/>
                <w:szCs w:val="20"/>
                <w:lang w:val="es-ES"/>
              </w:rPr>
              <w:t>4o</w:t>
            </w:r>
            <w:r w:rsidR="00032A32">
              <w:rPr>
                <w:rFonts w:ascii="Arial" w:hAnsi="Arial" w:cs="Arial"/>
                <w:b/>
                <w:sz w:val="20"/>
                <w:szCs w:val="20"/>
                <w:lang w:val="es-ES"/>
              </w:rPr>
              <w:t xml:space="preserve">. </w:t>
            </w:r>
            <w:proofErr w:type="spellStart"/>
            <w:r w:rsidR="00032A32">
              <w:rPr>
                <w:rFonts w:ascii="Arial" w:hAnsi="Arial" w:cs="Arial"/>
                <w:b/>
                <w:sz w:val="20"/>
                <w:szCs w:val="20"/>
                <w:lang w:val="es-ES"/>
              </w:rPr>
              <w:t>Trim</w:t>
            </w:r>
            <w:proofErr w:type="spellEnd"/>
            <w:r w:rsidR="00032A32">
              <w:rPr>
                <w:rFonts w:ascii="Arial" w:hAnsi="Arial" w:cs="Arial"/>
                <w:b/>
                <w:sz w:val="20"/>
                <w:szCs w:val="20"/>
                <w:lang w:val="es-ES"/>
              </w:rPr>
              <w:t xml:space="preserve">. </w:t>
            </w:r>
            <w:r w:rsidR="00032A32" w:rsidRPr="00DF4E09">
              <w:rPr>
                <w:rFonts w:ascii="Arial" w:hAnsi="Arial" w:cs="Arial"/>
                <w:b/>
                <w:sz w:val="20"/>
                <w:szCs w:val="20"/>
                <w:lang w:val="es-ES"/>
              </w:rPr>
              <w:t>201</w:t>
            </w:r>
            <w:r>
              <w:rPr>
                <w:rFonts w:ascii="Arial" w:hAnsi="Arial" w:cs="Arial"/>
                <w:b/>
                <w:sz w:val="20"/>
                <w:szCs w:val="20"/>
                <w:lang w:val="es-ES"/>
              </w:rPr>
              <w:t>4</w:t>
            </w:r>
            <w:r w:rsidR="00DF4E09" w:rsidRPr="00DF4E09">
              <w:rPr>
                <w:rFonts w:ascii="Arial" w:hAnsi="Arial" w:cs="Arial"/>
                <w:b/>
                <w:sz w:val="20"/>
                <w:szCs w:val="20"/>
                <w:lang w:val="es-ES"/>
              </w:rPr>
              <w:t xml:space="preserve"> </w:t>
            </w:r>
          </w:p>
        </w:tc>
      </w:tr>
      <w:tr w:rsidR="00DF4E09" w:rsidRPr="00DF4E09" w:rsidTr="00840786">
        <w:tc>
          <w:tcPr>
            <w:tcW w:w="4644"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 xml:space="preserve">Efectivo en Bancos – </w:t>
            </w:r>
            <w:proofErr w:type="spellStart"/>
            <w:r w:rsidRPr="00DF4E09">
              <w:rPr>
                <w:rFonts w:ascii="Arial" w:hAnsi="Arial" w:cs="Arial"/>
                <w:sz w:val="20"/>
                <w:szCs w:val="20"/>
                <w:lang w:val="es-ES"/>
              </w:rPr>
              <w:t>Tesoreria</w:t>
            </w:r>
            <w:proofErr w:type="spellEnd"/>
          </w:p>
        </w:tc>
        <w:tc>
          <w:tcPr>
            <w:tcW w:w="2268"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0</w:t>
            </w:r>
          </w:p>
        </w:tc>
        <w:tc>
          <w:tcPr>
            <w:tcW w:w="2066"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0</w:t>
            </w:r>
          </w:p>
        </w:tc>
      </w:tr>
      <w:tr w:rsidR="00DF4E09" w:rsidRPr="00DF4E09" w:rsidTr="00840786">
        <w:tc>
          <w:tcPr>
            <w:tcW w:w="4644"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Efectivo en Bancos – Dependencias</w:t>
            </w:r>
          </w:p>
        </w:tc>
        <w:tc>
          <w:tcPr>
            <w:tcW w:w="2268" w:type="dxa"/>
          </w:tcPr>
          <w:p w:rsidR="00DF4E09" w:rsidRPr="00DF4E09" w:rsidRDefault="006E27F6" w:rsidP="00840786">
            <w:pPr>
              <w:jc w:val="right"/>
              <w:rPr>
                <w:rFonts w:ascii="Arial" w:hAnsi="Arial" w:cs="Arial"/>
                <w:sz w:val="20"/>
                <w:szCs w:val="20"/>
                <w:lang w:val="es-ES"/>
              </w:rPr>
            </w:pPr>
            <w:r>
              <w:rPr>
                <w:rFonts w:ascii="Arial" w:hAnsi="Arial" w:cs="Arial"/>
                <w:sz w:val="20"/>
                <w:szCs w:val="20"/>
                <w:lang w:val="es-ES"/>
              </w:rPr>
              <w:t>564,036.00</w:t>
            </w:r>
          </w:p>
        </w:tc>
        <w:tc>
          <w:tcPr>
            <w:tcW w:w="2066" w:type="dxa"/>
          </w:tcPr>
          <w:p w:rsidR="00DF4E09" w:rsidRPr="00DF4E09" w:rsidRDefault="00032A32" w:rsidP="00840786">
            <w:pPr>
              <w:jc w:val="right"/>
              <w:rPr>
                <w:rFonts w:ascii="Arial" w:hAnsi="Arial" w:cs="Arial"/>
                <w:sz w:val="20"/>
                <w:szCs w:val="20"/>
                <w:lang w:val="es-ES"/>
              </w:rPr>
            </w:pPr>
            <w:r w:rsidRPr="00DF4E09">
              <w:rPr>
                <w:rFonts w:ascii="Arial" w:hAnsi="Arial" w:cs="Arial"/>
                <w:sz w:val="20"/>
                <w:szCs w:val="20"/>
                <w:lang w:val="es-ES"/>
              </w:rPr>
              <w:t>837,753.45</w:t>
            </w:r>
          </w:p>
        </w:tc>
      </w:tr>
      <w:tr w:rsidR="00DF4E09" w:rsidRPr="00DF4E09" w:rsidTr="00840786">
        <w:tc>
          <w:tcPr>
            <w:tcW w:w="4644"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Impresiones Temporales (hasta 3 meses)</w:t>
            </w:r>
          </w:p>
        </w:tc>
        <w:tc>
          <w:tcPr>
            <w:tcW w:w="2268"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0</w:t>
            </w:r>
          </w:p>
        </w:tc>
        <w:tc>
          <w:tcPr>
            <w:tcW w:w="2066"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0</w:t>
            </w:r>
          </w:p>
        </w:tc>
      </w:tr>
      <w:tr w:rsidR="00DF4E09" w:rsidRPr="00DF4E09" w:rsidTr="00840786">
        <w:tc>
          <w:tcPr>
            <w:tcW w:w="4644"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Fondos de afectación especifica</w:t>
            </w:r>
          </w:p>
        </w:tc>
        <w:tc>
          <w:tcPr>
            <w:tcW w:w="2268"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0</w:t>
            </w:r>
          </w:p>
        </w:tc>
        <w:tc>
          <w:tcPr>
            <w:tcW w:w="2066"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0</w:t>
            </w:r>
          </w:p>
        </w:tc>
      </w:tr>
      <w:tr w:rsidR="00DF4E09" w:rsidRPr="00DF4E09" w:rsidTr="00840786">
        <w:tc>
          <w:tcPr>
            <w:tcW w:w="4644"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Depósitos de fondos de terceros y otros</w:t>
            </w:r>
          </w:p>
        </w:tc>
        <w:tc>
          <w:tcPr>
            <w:tcW w:w="2268"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0</w:t>
            </w:r>
          </w:p>
        </w:tc>
        <w:tc>
          <w:tcPr>
            <w:tcW w:w="2066"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0</w:t>
            </w:r>
          </w:p>
        </w:tc>
      </w:tr>
      <w:tr w:rsidR="00DF4E09" w:rsidRPr="00DF4E09" w:rsidTr="00840786">
        <w:tc>
          <w:tcPr>
            <w:tcW w:w="4644"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Total de Efectivo y Equivalentes</w:t>
            </w:r>
          </w:p>
        </w:tc>
        <w:tc>
          <w:tcPr>
            <w:tcW w:w="2268" w:type="dxa"/>
          </w:tcPr>
          <w:p w:rsidR="00DF4E09" w:rsidRPr="00DF4E09" w:rsidRDefault="006E27F6" w:rsidP="00840786">
            <w:pPr>
              <w:jc w:val="right"/>
              <w:rPr>
                <w:rFonts w:ascii="Arial" w:hAnsi="Arial" w:cs="Arial"/>
                <w:sz w:val="20"/>
                <w:szCs w:val="20"/>
                <w:lang w:val="es-ES"/>
              </w:rPr>
            </w:pPr>
            <w:r>
              <w:rPr>
                <w:rFonts w:ascii="Arial" w:hAnsi="Arial" w:cs="Arial"/>
                <w:sz w:val="20"/>
                <w:szCs w:val="20"/>
                <w:lang w:val="es-ES"/>
              </w:rPr>
              <w:t>564,036.00</w:t>
            </w:r>
          </w:p>
        </w:tc>
        <w:tc>
          <w:tcPr>
            <w:tcW w:w="2066" w:type="dxa"/>
          </w:tcPr>
          <w:p w:rsidR="00DF4E09" w:rsidRPr="00DF4E09" w:rsidRDefault="00032A32" w:rsidP="00840786">
            <w:pPr>
              <w:jc w:val="right"/>
              <w:rPr>
                <w:rFonts w:ascii="Arial" w:hAnsi="Arial" w:cs="Arial"/>
                <w:sz w:val="20"/>
                <w:szCs w:val="20"/>
                <w:lang w:val="es-ES"/>
              </w:rPr>
            </w:pPr>
            <w:r w:rsidRPr="00DF4E09">
              <w:rPr>
                <w:rFonts w:ascii="Arial" w:hAnsi="Arial" w:cs="Arial"/>
                <w:sz w:val="20"/>
                <w:szCs w:val="20"/>
                <w:lang w:val="es-ES"/>
              </w:rPr>
              <w:t>837,753.45</w:t>
            </w:r>
          </w:p>
        </w:tc>
      </w:tr>
    </w:tbl>
    <w:p w:rsidR="00DF4E09" w:rsidRPr="00DF4E09" w:rsidRDefault="00032A32" w:rsidP="00DF4E09">
      <w:pPr>
        <w:jc w:val="both"/>
        <w:rPr>
          <w:rFonts w:ascii="Arial" w:hAnsi="Arial" w:cs="Arial"/>
          <w:sz w:val="20"/>
          <w:szCs w:val="20"/>
        </w:rPr>
      </w:pPr>
      <w:r>
        <w:rPr>
          <w:rFonts w:ascii="Arial" w:hAnsi="Arial" w:cs="Arial"/>
          <w:sz w:val="20"/>
          <w:szCs w:val="20"/>
        </w:rPr>
        <w:t xml:space="preserve">2.- </w:t>
      </w:r>
      <w:r w:rsidR="006E27F6">
        <w:rPr>
          <w:rFonts w:ascii="Arial" w:hAnsi="Arial" w:cs="Arial"/>
          <w:sz w:val="20"/>
          <w:szCs w:val="20"/>
        </w:rPr>
        <w:t>En junio de 2015 se efectuó una adquisición de equipo de comunicación por la cantidad de 1,397.03 para reemplazo de equipo dañado.</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3.- Conciliación de flujos de efectivo de las actividades  de operación y la cuenta de Ahorro/Desahorro antes de Rubros Extraordinarios. </w:t>
      </w:r>
    </w:p>
    <w:tbl>
      <w:tblPr>
        <w:tblStyle w:val="Tablaconcuadrcula"/>
        <w:tblW w:w="0" w:type="auto"/>
        <w:tblLook w:val="04A0"/>
      </w:tblPr>
      <w:tblGrid>
        <w:gridCol w:w="5211"/>
        <w:gridCol w:w="1843"/>
        <w:gridCol w:w="1924"/>
      </w:tblGrid>
      <w:tr w:rsidR="00DF4E09" w:rsidRPr="00DF4E09" w:rsidTr="00840786">
        <w:tc>
          <w:tcPr>
            <w:tcW w:w="5211" w:type="dxa"/>
            <w:vAlign w:val="center"/>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Concepto</w:t>
            </w:r>
          </w:p>
        </w:tc>
        <w:tc>
          <w:tcPr>
            <w:tcW w:w="1843" w:type="dxa"/>
            <w:vAlign w:val="center"/>
          </w:tcPr>
          <w:p w:rsidR="00DF4E09" w:rsidRPr="00DF4E09" w:rsidRDefault="00A20F02" w:rsidP="00A20F02">
            <w:pPr>
              <w:rPr>
                <w:rFonts w:ascii="Arial" w:hAnsi="Arial" w:cs="Arial"/>
                <w:b/>
                <w:sz w:val="20"/>
                <w:szCs w:val="20"/>
                <w:lang w:val="es-ES"/>
              </w:rPr>
            </w:pPr>
            <w:r>
              <w:rPr>
                <w:rFonts w:ascii="Arial" w:hAnsi="Arial" w:cs="Arial"/>
                <w:b/>
                <w:sz w:val="20"/>
                <w:szCs w:val="20"/>
                <w:lang w:val="es-ES"/>
              </w:rPr>
              <w:t>2do</w:t>
            </w:r>
            <w:r w:rsidR="00032A32">
              <w:rPr>
                <w:rFonts w:ascii="Arial" w:hAnsi="Arial" w:cs="Arial"/>
                <w:b/>
                <w:sz w:val="20"/>
                <w:szCs w:val="20"/>
                <w:lang w:val="es-ES"/>
              </w:rPr>
              <w:t xml:space="preserve">. </w:t>
            </w:r>
            <w:proofErr w:type="spellStart"/>
            <w:r w:rsidR="00032A32">
              <w:rPr>
                <w:rFonts w:ascii="Arial" w:hAnsi="Arial" w:cs="Arial"/>
                <w:b/>
                <w:sz w:val="20"/>
                <w:szCs w:val="20"/>
                <w:lang w:val="es-ES"/>
              </w:rPr>
              <w:t>Trim</w:t>
            </w:r>
            <w:proofErr w:type="spellEnd"/>
            <w:r w:rsidR="00032A32">
              <w:rPr>
                <w:rFonts w:ascii="Arial" w:hAnsi="Arial" w:cs="Arial"/>
                <w:b/>
                <w:sz w:val="20"/>
                <w:szCs w:val="20"/>
                <w:lang w:val="es-ES"/>
              </w:rPr>
              <w:t>. 2015</w:t>
            </w:r>
            <w:r w:rsidR="00DF4E09" w:rsidRPr="00DF4E09">
              <w:rPr>
                <w:rFonts w:ascii="Arial" w:hAnsi="Arial" w:cs="Arial"/>
                <w:b/>
                <w:sz w:val="20"/>
                <w:szCs w:val="20"/>
                <w:lang w:val="es-ES"/>
              </w:rPr>
              <w:t xml:space="preserve"> </w:t>
            </w:r>
          </w:p>
        </w:tc>
        <w:tc>
          <w:tcPr>
            <w:tcW w:w="1924" w:type="dxa"/>
            <w:vAlign w:val="center"/>
          </w:tcPr>
          <w:p w:rsidR="00DF4E09" w:rsidRPr="00DF4E09" w:rsidRDefault="00DF4E09" w:rsidP="00032A32">
            <w:pPr>
              <w:jc w:val="center"/>
              <w:rPr>
                <w:rFonts w:ascii="Arial" w:hAnsi="Arial" w:cs="Arial"/>
                <w:b/>
                <w:sz w:val="20"/>
                <w:szCs w:val="20"/>
                <w:lang w:val="es-ES"/>
              </w:rPr>
            </w:pPr>
            <w:r w:rsidRPr="00DF4E09">
              <w:rPr>
                <w:rFonts w:ascii="Arial" w:hAnsi="Arial" w:cs="Arial"/>
                <w:b/>
                <w:sz w:val="20"/>
                <w:szCs w:val="20"/>
                <w:lang w:val="es-ES"/>
              </w:rPr>
              <w:t>201</w:t>
            </w:r>
            <w:r w:rsidR="00032A32">
              <w:rPr>
                <w:rFonts w:ascii="Arial" w:hAnsi="Arial" w:cs="Arial"/>
                <w:b/>
                <w:sz w:val="20"/>
                <w:szCs w:val="20"/>
                <w:lang w:val="es-ES"/>
              </w:rPr>
              <w:t>4</w:t>
            </w:r>
            <w:r w:rsidRPr="00DF4E09">
              <w:rPr>
                <w:rFonts w:ascii="Arial" w:hAnsi="Arial" w:cs="Arial"/>
                <w:b/>
                <w:sz w:val="20"/>
                <w:szCs w:val="20"/>
                <w:lang w:val="es-ES"/>
              </w:rPr>
              <w:t xml:space="preserve"> </w:t>
            </w:r>
          </w:p>
        </w:tc>
      </w:tr>
      <w:tr w:rsidR="00032A32" w:rsidRPr="00DF4E09" w:rsidTr="00840786">
        <w:tc>
          <w:tcPr>
            <w:tcW w:w="5211" w:type="dxa"/>
          </w:tcPr>
          <w:p w:rsidR="00032A32" w:rsidRPr="00DF4E09" w:rsidRDefault="00032A32" w:rsidP="00840786">
            <w:pPr>
              <w:jc w:val="both"/>
              <w:rPr>
                <w:rFonts w:ascii="Arial" w:hAnsi="Arial" w:cs="Arial"/>
                <w:sz w:val="20"/>
                <w:szCs w:val="20"/>
                <w:lang w:val="es-ES"/>
              </w:rPr>
            </w:pPr>
            <w:r w:rsidRPr="00DF4E09">
              <w:rPr>
                <w:rFonts w:ascii="Arial" w:hAnsi="Arial" w:cs="Arial"/>
                <w:sz w:val="20"/>
                <w:szCs w:val="20"/>
                <w:lang w:val="es-ES"/>
              </w:rPr>
              <w:t>Saldo Inicial caja y Bancos</w:t>
            </w:r>
          </w:p>
        </w:tc>
        <w:tc>
          <w:tcPr>
            <w:tcW w:w="1843" w:type="dxa"/>
          </w:tcPr>
          <w:p w:rsidR="00032A32" w:rsidRPr="00DF4E09" w:rsidRDefault="00032A32" w:rsidP="00840786">
            <w:pPr>
              <w:jc w:val="right"/>
              <w:rPr>
                <w:rFonts w:ascii="Arial" w:hAnsi="Arial" w:cs="Arial"/>
                <w:sz w:val="20"/>
                <w:szCs w:val="20"/>
                <w:lang w:val="es-ES"/>
              </w:rPr>
            </w:pPr>
            <w:r w:rsidRPr="00DF4E09">
              <w:rPr>
                <w:rFonts w:ascii="Arial" w:hAnsi="Arial" w:cs="Arial"/>
                <w:sz w:val="20"/>
                <w:szCs w:val="20"/>
                <w:lang w:val="es-ES"/>
              </w:rPr>
              <w:t>837,753.45</w:t>
            </w:r>
          </w:p>
        </w:tc>
        <w:tc>
          <w:tcPr>
            <w:tcW w:w="1924" w:type="dxa"/>
          </w:tcPr>
          <w:p w:rsidR="00032A32" w:rsidRPr="00DF4E09" w:rsidRDefault="00032A32" w:rsidP="005D7708">
            <w:pPr>
              <w:jc w:val="right"/>
              <w:rPr>
                <w:rFonts w:ascii="Arial" w:hAnsi="Arial" w:cs="Arial"/>
                <w:sz w:val="20"/>
                <w:szCs w:val="20"/>
                <w:lang w:val="es-ES"/>
              </w:rPr>
            </w:pPr>
            <w:r w:rsidRPr="00DF4E09">
              <w:rPr>
                <w:rFonts w:ascii="Arial" w:hAnsi="Arial" w:cs="Arial"/>
                <w:sz w:val="20"/>
                <w:szCs w:val="20"/>
                <w:lang w:val="es-ES"/>
              </w:rPr>
              <w:t>876,168.82</w:t>
            </w:r>
          </w:p>
        </w:tc>
      </w:tr>
      <w:tr w:rsidR="00032A32" w:rsidRPr="00DF4E09" w:rsidTr="00840786">
        <w:tc>
          <w:tcPr>
            <w:tcW w:w="5211" w:type="dxa"/>
          </w:tcPr>
          <w:p w:rsidR="00032A32" w:rsidRPr="00DF4E09" w:rsidRDefault="00032A32" w:rsidP="00840786">
            <w:pPr>
              <w:jc w:val="both"/>
              <w:rPr>
                <w:rFonts w:ascii="Arial" w:hAnsi="Arial" w:cs="Arial"/>
                <w:sz w:val="20"/>
                <w:szCs w:val="20"/>
                <w:lang w:val="es-ES"/>
              </w:rPr>
            </w:pPr>
            <w:r w:rsidRPr="00DF4E09">
              <w:rPr>
                <w:rFonts w:ascii="Arial" w:hAnsi="Arial" w:cs="Arial"/>
                <w:sz w:val="20"/>
                <w:szCs w:val="20"/>
                <w:lang w:val="es-ES"/>
              </w:rPr>
              <w:t>Ingresos</w:t>
            </w:r>
          </w:p>
        </w:tc>
        <w:tc>
          <w:tcPr>
            <w:tcW w:w="1843" w:type="dxa"/>
          </w:tcPr>
          <w:p w:rsidR="00032A32" w:rsidRPr="00DF4E09" w:rsidRDefault="00A20F02" w:rsidP="00840786">
            <w:pPr>
              <w:jc w:val="right"/>
              <w:rPr>
                <w:rFonts w:ascii="Arial" w:hAnsi="Arial" w:cs="Arial"/>
                <w:sz w:val="20"/>
                <w:szCs w:val="20"/>
                <w:lang w:val="es-ES"/>
              </w:rPr>
            </w:pPr>
            <w:r>
              <w:rPr>
                <w:rFonts w:ascii="Arial" w:hAnsi="Arial" w:cs="Arial"/>
                <w:sz w:val="20"/>
                <w:szCs w:val="20"/>
                <w:lang w:val="es-ES"/>
              </w:rPr>
              <w:t>2,184,785.22</w:t>
            </w:r>
          </w:p>
        </w:tc>
        <w:tc>
          <w:tcPr>
            <w:tcW w:w="1924" w:type="dxa"/>
          </w:tcPr>
          <w:p w:rsidR="00032A32" w:rsidRPr="00DF4E09" w:rsidRDefault="00032A32" w:rsidP="005D7708">
            <w:pPr>
              <w:jc w:val="right"/>
              <w:rPr>
                <w:rFonts w:ascii="Arial" w:hAnsi="Arial" w:cs="Arial"/>
                <w:sz w:val="20"/>
                <w:szCs w:val="20"/>
                <w:lang w:val="es-ES"/>
              </w:rPr>
            </w:pPr>
            <w:r w:rsidRPr="00DF4E09">
              <w:rPr>
                <w:rFonts w:ascii="Arial" w:hAnsi="Arial" w:cs="Arial"/>
                <w:sz w:val="20"/>
                <w:szCs w:val="20"/>
                <w:lang w:val="es-ES"/>
              </w:rPr>
              <w:t>6,318,328.31</w:t>
            </w:r>
          </w:p>
        </w:tc>
      </w:tr>
      <w:tr w:rsidR="00032A32" w:rsidRPr="00DF4E09" w:rsidTr="00840786">
        <w:tc>
          <w:tcPr>
            <w:tcW w:w="5211" w:type="dxa"/>
          </w:tcPr>
          <w:p w:rsidR="00032A32" w:rsidRPr="00DF4E09" w:rsidRDefault="00032A32" w:rsidP="00840786">
            <w:pPr>
              <w:jc w:val="both"/>
              <w:rPr>
                <w:rFonts w:ascii="Arial" w:hAnsi="Arial" w:cs="Arial"/>
                <w:sz w:val="20"/>
                <w:szCs w:val="20"/>
                <w:lang w:val="es-ES"/>
              </w:rPr>
            </w:pPr>
            <w:r w:rsidRPr="00DF4E09">
              <w:rPr>
                <w:rFonts w:ascii="Arial" w:hAnsi="Arial" w:cs="Arial"/>
                <w:sz w:val="20"/>
                <w:szCs w:val="20"/>
                <w:lang w:val="es-ES"/>
              </w:rPr>
              <w:t>Egresos</w:t>
            </w:r>
          </w:p>
        </w:tc>
        <w:tc>
          <w:tcPr>
            <w:tcW w:w="1843" w:type="dxa"/>
          </w:tcPr>
          <w:p w:rsidR="00032A32" w:rsidRPr="00DF4E09" w:rsidRDefault="00A20F02" w:rsidP="00840786">
            <w:pPr>
              <w:jc w:val="right"/>
              <w:rPr>
                <w:rFonts w:ascii="Arial" w:hAnsi="Arial" w:cs="Arial"/>
                <w:sz w:val="20"/>
                <w:szCs w:val="20"/>
                <w:lang w:val="es-ES"/>
              </w:rPr>
            </w:pPr>
            <w:r>
              <w:rPr>
                <w:rFonts w:ascii="Arial" w:hAnsi="Arial" w:cs="Arial"/>
                <w:sz w:val="20"/>
                <w:szCs w:val="20"/>
                <w:lang w:val="es-ES"/>
              </w:rPr>
              <w:t>2,551,977.49</w:t>
            </w:r>
          </w:p>
        </w:tc>
        <w:tc>
          <w:tcPr>
            <w:tcW w:w="1924" w:type="dxa"/>
          </w:tcPr>
          <w:p w:rsidR="00032A32" w:rsidRPr="00DF4E09" w:rsidRDefault="00032A32" w:rsidP="005D7708">
            <w:pPr>
              <w:jc w:val="right"/>
              <w:rPr>
                <w:rFonts w:ascii="Arial" w:hAnsi="Arial" w:cs="Arial"/>
                <w:sz w:val="20"/>
                <w:szCs w:val="20"/>
                <w:lang w:val="es-ES"/>
              </w:rPr>
            </w:pPr>
            <w:r w:rsidRPr="00DF4E09">
              <w:rPr>
                <w:rFonts w:ascii="Arial" w:hAnsi="Arial" w:cs="Arial"/>
                <w:sz w:val="20"/>
                <w:szCs w:val="20"/>
                <w:lang w:val="es-ES"/>
              </w:rPr>
              <w:t>5,579,728.05</w:t>
            </w:r>
          </w:p>
        </w:tc>
      </w:tr>
      <w:tr w:rsidR="00032A32" w:rsidRPr="00DF4E09" w:rsidTr="00840786">
        <w:tc>
          <w:tcPr>
            <w:tcW w:w="5211" w:type="dxa"/>
          </w:tcPr>
          <w:p w:rsidR="00032A32" w:rsidRPr="00DF4E09" w:rsidRDefault="00032A32" w:rsidP="00840786">
            <w:pPr>
              <w:jc w:val="both"/>
              <w:rPr>
                <w:rFonts w:ascii="Arial" w:hAnsi="Arial" w:cs="Arial"/>
                <w:sz w:val="20"/>
                <w:szCs w:val="20"/>
                <w:lang w:val="es-ES"/>
              </w:rPr>
            </w:pPr>
            <w:r w:rsidRPr="00DF4E09">
              <w:rPr>
                <w:rFonts w:ascii="Arial" w:hAnsi="Arial" w:cs="Arial"/>
                <w:sz w:val="20"/>
                <w:szCs w:val="20"/>
                <w:lang w:val="es-ES"/>
              </w:rPr>
              <w:t>Variación ingreso- gasto</w:t>
            </w:r>
          </w:p>
        </w:tc>
        <w:tc>
          <w:tcPr>
            <w:tcW w:w="1843" w:type="dxa"/>
          </w:tcPr>
          <w:p w:rsidR="00032A32" w:rsidRPr="00DF4E09" w:rsidRDefault="002423D2" w:rsidP="00A20F02">
            <w:pPr>
              <w:jc w:val="right"/>
              <w:rPr>
                <w:rFonts w:ascii="Arial" w:hAnsi="Arial" w:cs="Arial"/>
                <w:sz w:val="20"/>
                <w:szCs w:val="20"/>
                <w:lang w:val="es-ES"/>
              </w:rPr>
            </w:pPr>
            <w:r>
              <w:rPr>
                <w:rFonts w:ascii="Arial" w:hAnsi="Arial" w:cs="Arial"/>
                <w:sz w:val="20"/>
                <w:szCs w:val="20"/>
                <w:lang w:val="es-ES"/>
              </w:rPr>
              <w:t>470,561.18</w:t>
            </w:r>
          </w:p>
        </w:tc>
        <w:tc>
          <w:tcPr>
            <w:tcW w:w="1924" w:type="dxa"/>
          </w:tcPr>
          <w:p w:rsidR="00032A32" w:rsidRPr="00DF4E09" w:rsidRDefault="00032A32" w:rsidP="005D7708">
            <w:pPr>
              <w:jc w:val="right"/>
              <w:rPr>
                <w:rFonts w:ascii="Arial" w:hAnsi="Arial" w:cs="Arial"/>
                <w:sz w:val="20"/>
                <w:szCs w:val="20"/>
                <w:lang w:val="es-ES"/>
              </w:rPr>
            </w:pPr>
            <w:r w:rsidRPr="00DF4E09">
              <w:rPr>
                <w:rFonts w:ascii="Arial" w:hAnsi="Arial" w:cs="Arial"/>
                <w:sz w:val="20"/>
                <w:szCs w:val="20"/>
                <w:lang w:val="es-ES"/>
              </w:rPr>
              <w:t>1,614,769.08</w:t>
            </w:r>
          </w:p>
        </w:tc>
      </w:tr>
      <w:tr w:rsidR="00032A32" w:rsidRPr="00DF4E09" w:rsidTr="00840786">
        <w:tc>
          <w:tcPr>
            <w:tcW w:w="5211" w:type="dxa"/>
          </w:tcPr>
          <w:p w:rsidR="00032A32" w:rsidRPr="00DF4E09" w:rsidRDefault="00032A32" w:rsidP="00840786">
            <w:pPr>
              <w:jc w:val="both"/>
              <w:rPr>
                <w:rFonts w:ascii="Arial" w:hAnsi="Arial" w:cs="Arial"/>
                <w:sz w:val="20"/>
                <w:szCs w:val="20"/>
                <w:lang w:val="es-ES"/>
              </w:rPr>
            </w:pPr>
            <w:r w:rsidRPr="00DF4E09">
              <w:rPr>
                <w:rFonts w:ascii="Arial" w:hAnsi="Arial" w:cs="Arial"/>
                <w:sz w:val="20"/>
                <w:szCs w:val="20"/>
                <w:lang w:val="es-ES"/>
              </w:rPr>
              <w:t>Variaciones en cuentas por cobrar  - por pagar - adquisiciones</w:t>
            </w:r>
          </w:p>
        </w:tc>
        <w:tc>
          <w:tcPr>
            <w:tcW w:w="1843" w:type="dxa"/>
          </w:tcPr>
          <w:p w:rsidR="00032A32" w:rsidRPr="00DF4E09" w:rsidRDefault="002423D2" w:rsidP="002423D2">
            <w:pPr>
              <w:jc w:val="right"/>
              <w:rPr>
                <w:rFonts w:ascii="Arial" w:hAnsi="Arial" w:cs="Arial"/>
                <w:sz w:val="20"/>
                <w:szCs w:val="20"/>
                <w:lang w:val="es-ES"/>
              </w:rPr>
            </w:pPr>
            <w:r>
              <w:rPr>
                <w:rFonts w:ascii="Arial" w:hAnsi="Arial" w:cs="Arial"/>
                <w:sz w:val="20"/>
                <w:szCs w:val="20"/>
                <w:lang w:val="es-ES"/>
              </w:rPr>
              <w:t>-93,474.82</w:t>
            </w:r>
          </w:p>
        </w:tc>
        <w:tc>
          <w:tcPr>
            <w:tcW w:w="1924" w:type="dxa"/>
          </w:tcPr>
          <w:p w:rsidR="00032A32" w:rsidRPr="00DF4E09" w:rsidRDefault="00032A32" w:rsidP="005D7708">
            <w:pPr>
              <w:jc w:val="right"/>
              <w:rPr>
                <w:rFonts w:ascii="Arial" w:hAnsi="Arial" w:cs="Arial"/>
                <w:sz w:val="20"/>
                <w:szCs w:val="20"/>
                <w:lang w:val="es-ES"/>
              </w:rPr>
            </w:pPr>
            <w:r w:rsidRPr="00DF4E09">
              <w:rPr>
                <w:rFonts w:ascii="Arial" w:hAnsi="Arial" w:cs="Arial"/>
                <w:sz w:val="20"/>
                <w:szCs w:val="20"/>
                <w:lang w:val="es-ES"/>
              </w:rPr>
              <w:t>-777,015.63</w:t>
            </w:r>
          </w:p>
        </w:tc>
      </w:tr>
      <w:tr w:rsidR="00032A32" w:rsidRPr="00DF4E09" w:rsidTr="00840786">
        <w:tc>
          <w:tcPr>
            <w:tcW w:w="5211" w:type="dxa"/>
          </w:tcPr>
          <w:p w:rsidR="00032A32" w:rsidRPr="00DF4E09" w:rsidRDefault="00032A32" w:rsidP="00840786">
            <w:pPr>
              <w:jc w:val="both"/>
              <w:rPr>
                <w:rFonts w:ascii="Arial" w:hAnsi="Arial" w:cs="Arial"/>
                <w:sz w:val="20"/>
                <w:szCs w:val="20"/>
                <w:lang w:val="es-ES"/>
              </w:rPr>
            </w:pPr>
            <w:r w:rsidRPr="00DF4E09">
              <w:rPr>
                <w:rFonts w:ascii="Arial" w:hAnsi="Arial" w:cs="Arial"/>
                <w:sz w:val="20"/>
                <w:szCs w:val="20"/>
                <w:lang w:val="es-ES"/>
              </w:rPr>
              <w:t>Saldo Final en Caja y Bancos</w:t>
            </w:r>
          </w:p>
        </w:tc>
        <w:tc>
          <w:tcPr>
            <w:tcW w:w="1843" w:type="dxa"/>
          </w:tcPr>
          <w:p w:rsidR="00032A32" w:rsidRPr="00DF4E09" w:rsidRDefault="00A20F02" w:rsidP="00840786">
            <w:pPr>
              <w:jc w:val="right"/>
              <w:rPr>
                <w:rFonts w:ascii="Arial" w:hAnsi="Arial" w:cs="Arial"/>
                <w:sz w:val="20"/>
                <w:szCs w:val="20"/>
                <w:lang w:val="es-ES"/>
              </w:rPr>
            </w:pPr>
            <w:r>
              <w:rPr>
                <w:rFonts w:ascii="Arial" w:hAnsi="Arial" w:cs="Arial"/>
                <w:sz w:val="20"/>
                <w:szCs w:val="20"/>
                <w:lang w:val="es-ES"/>
              </w:rPr>
              <w:t>564,036.00</w:t>
            </w:r>
          </w:p>
        </w:tc>
        <w:tc>
          <w:tcPr>
            <w:tcW w:w="1924" w:type="dxa"/>
          </w:tcPr>
          <w:p w:rsidR="00032A32" w:rsidRPr="00DF4E09" w:rsidRDefault="00032A32" w:rsidP="005D7708">
            <w:pPr>
              <w:jc w:val="right"/>
              <w:rPr>
                <w:rFonts w:ascii="Arial" w:hAnsi="Arial" w:cs="Arial"/>
                <w:sz w:val="20"/>
                <w:szCs w:val="20"/>
                <w:lang w:val="es-ES"/>
              </w:rPr>
            </w:pPr>
            <w:r w:rsidRPr="00DF4E09">
              <w:rPr>
                <w:rFonts w:ascii="Arial" w:hAnsi="Arial" w:cs="Arial"/>
                <w:sz w:val="20"/>
                <w:szCs w:val="20"/>
                <w:lang w:val="es-ES"/>
              </w:rPr>
              <w:t>837,753.45</w:t>
            </w:r>
          </w:p>
        </w:tc>
      </w:tr>
    </w:tbl>
    <w:p w:rsidR="00DF4E09" w:rsidRPr="00DF4E09" w:rsidRDefault="00DF4E09" w:rsidP="00DF4E09">
      <w:pPr>
        <w:jc w:val="both"/>
        <w:rPr>
          <w:rFonts w:ascii="Arial" w:hAnsi="Arial" w:cs="Arial"/>
          <w:sz w:val="20"/>
          <w:szCs w:val="20"/>
        </w:rPr>
      </w:pPr>
    </w:p>
    <w:p w:rsidR="00DF4E09" w:rsidRPr="00DF4E09" w:rsidRDefault="00DF4E09" w:rsidP="00DF4E09">
      <w:pPr>
        <w:rPr>
          <w:rFonts w:ascii="Arial" w:hAnsi="Arial" w:cs="Arial"/>
          <w:sz w:val="20"/>
          <w:szCs w:val="20"/>
        </w:rPr>
      </w:pPr>
      <w:r w:rsidRPr="00DF4E09">
        <w:rPr>
          <w:rFonts w:ascii="Arial" w:hAnsi="Arial" w:cs="Arial"/>
          <w:sz w:val="20"/>
          <w:szCs w:val="20"/>
        </w:rPr>
        <w:br w:type="page"/>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p>
    <w:tbl>
      <w:tblPr>
        <w:tblW w:w="9244" w:type="dxa"/>
        <w:jc w:val="center"/>
        <w:tblInd w:w="40" w:type="dxa"/>
        <w:tblLayout w:type="fixed"/>
        <w:tblCellMar>
          <w:left w:w="70" w:type="dxa"/>
          <w:right w:w="70" w:type="dxa"/>
        </w:tblCellMar>
        <w:tblLook w:val="0000"/>
      </w:tblPr>
      <w:tblGrid>
        <w:gridCol w:w="160"/>
        <w:gridCol w:w="5064"/>
        <w:gridCol w:w="2000"/>
        <w:gridCol w:w="2020"/>
      </w:tblGrid>
      <w:tr w:rsidR="00DF4E09" w:rsidRPr="00DF4E09" w:rsidTr="007620AF">
        <w:trPr>
          <w:trHeight w:val="252"/>
          <w:jc w:val="center"/>
        </w:trPr>
        <w:tc>
          <w:tcPr>
            <w:tcW w:w="9244" w:type="dxa"/>
            <w:gridSpan w:val="4"/>
            <w:tcBorders>
              <w:top w:val="single" w:sz="2" w:space="0" w:color="000000"/>
              <w:left w:val="single" w:sz="2" w:space="0" w:color="000000"/>
              <w:bottom w:val="single" w:sz="2" w:space="0" w:color="000000"/>
              <w:right w:val="single" w:sz="2" w:space="0" w:color="000000"/>
            </w:tcBorders>
          </w:tcPr>
          <w:p w:rsidR="00DF4E09" w:rsidRPr="00DF4E09" w:rsidRDefault="00DF4E09" w:rsidP="00840786">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Sistema Estatal de Evaluación</w:t>
            </w:r>
          </w:p>
        </w:tc>
      </w:tr>
      <w:tr w:rsidR="00DF4E09" w:rsidRPr="00DF4E09" w:rsidTr="007620AF">
        <w:trPr>
          <w:trHeight w:val="264"/>
          <w:jc w:val="center"/>
        </w:trPr>
        <w:tc>
          <w:tcPr>
            <w:tcW w:w="9244" w:type="dxa"/>
            <w:gridSpan w:val="4"/>
            <w:tcBorders>
              <w:top w:val="single" w:sz="2" w:space="0" w:color="000000"/>
              <w:left w:val="single" w:sz="2" w:space="0" w:color="000000"/>
              <w:bottom w:val="single" w:sz="2" w:space="0" w:color="000000"/>
              <w:right w:val="single" w:sz="2" w:space="0" w:color="000000"/>
            </w:tcBorders>
          </w:tcPr>
          <w:p w:rsidR="00DF4E09" w:rsidRPr="00DF4E09" w:rsidRDefault="00DF4E09" w:rsidP="00840786">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Telefonía Rural de Sonora</w:t>
            </w:r>
          </w:p>
        </w:tc>
      </w:tr>
      <w:tr w:rsidR="00DF4E09" w:rsidRPr="00DF4E09" w:rsidTr="007620AF">
        <w:trPr>
          <w:trHeight w:val="264"/>
          <w:jc w:val="center"/>
        </w:trPr>
        <w:tc>
          <w:tcPr>
            <w:tcW w:w="9244" w:type="dxa"/>
            <w:gridSpan w:val="4"/>
            <w:tcBorders>
              <w:top w:val="single" w:sz="2" w:space="0" w:color="000000"/>
              <w:left w:val="single" w:sz="2" w:space="0" w:color="000000"/>
              <w:bottom w:val="single" w:sz="2" w:space="0" w:color="000000"/>
              <w:right w:val="single" w:sz="2" w:space="0" w:color="000000"/>
            </w:tcBorders>
          </w:tcPr>
          <w:p w:rsidR="00DF4E09" w:rsidRPr="00DF4E09" w:rsidRDefault="00DF4E09" w:rsidP="00840786">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Conciliación entre los Ingresos Presupuestarios y Contables</w:t>
            </w:r>
          </w:p>
        </w:tc>
      </w:tr>
      <w:tr w:rsidR="00DF4E09" w:rsidRPr="00DF4E09" w:rsidTr="007620AF">
        <w:trPr>
          <w:trHeight w:val="264"/>
          <w:jc w:val="center"/>
        </w:trPr>
        <w:tc>
          <w:tcPr>
            <w:tcW w:w="9244" w:type="dxa"/>
            <w:gridSpan w:val="4"/>
            <w:tcBorders>
              <w:top w:val="single" w:sz="2" w:space="0" w:color="000000"/>
              <w:left w:val="single" w:sz="2" w:space="0" w:color="000000"/>
              <w:bottom w:val="single" w:sz="2" w:space="0" w:color="000000"/>
              <w:right w:val="single" w:sz="2" w:space="0" w:color="000000"/>
            </w:tcBorders>
          </w:tcPr>
          <w:p w:rsidR="00DF4E09" w:rsidRPr="00DF4E09" w:rsidRDefault="00DF4E09" w:rsidP="002423D2">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Del 01 de Enero al 3</w:t>
            </w:r>
            <w:r w:rsidR="002423D2">
              <w:rPr>
                <w:rFonts w:ascii="Arial" w:hAnsi="Arial" w:cs="Arial"/>
                <w:b/>
                <w:bCs/>
                <w:color w:val="000000"/>
                <w:sz w:val="20"/>
                <w:szCs w:val="20"/>
              </w:rPr>
              <w:t>0</w:t>
            </w:r>
            <w:r w:rsidRPr="00DF4E09">
              <w:rPr>
                <w:rFonts w:ascii="Arial" w:hAnsi="Arial" w:cs="Arial"/>
                <w:b/>
                <w:bCs/>
                <w:color w:val="000000"/>
                <w:sz w:val="20"/>
                <w:szCs w:val="20"/>
              </w:rPr>
              <w:t xml:space="preserve"> de </w:t>
            </w:r>
            <w:r w:rsidR="002423D2">
              <w:rPr>
                <w:rFonts w:ascii="Arial" w:hAnsi="Arial" w:cs="Arial"/>
                <w:b/>
                <w:bCs/>
                <w:color w:val="000000"/>
                <w:sz w:val="20"/>
                <w:szCs w:val="20"/>
              </w:rPr>
              <w:t>Junio</w:t>
            </w:r>
            <w:r w:rsidRPr="00DF4E09">
              <w:rPr>
                <w:rFonts w:ascii="Arial" w:hAnsi="Arial" w:cs="Arial"/>
                <w:b/>
                <w:bCs/>
                <w:color w:val="000000"/>
                <w:sz w:val="20"/>
                <w:szCs w:val="20"/>
              </w:rPr>
              <w:t xml:space="preserve"> de 201</w:t>
            </w:r>
            <w:r w:rsidR="002423D2">
              <w:rPr>
                <w:rFonts w:ascii="Arial" w:hAnsi="Arial" w:cs="Arial"/>
                <w:b/>
                <w:bCs/>
                <w:color w:val="000000"/>
                <w:sz w:val="20"/>
                <w:szCs w:val="20"/>
              </w:rPr>
              <w:t>5</w:t>
            </w:r>
          </w:p>
        </w:tc>
      </w:tr>
      <w:tr w:rsidR="00DF4E09" w:rsidRPr="00DF4E09" w:rsidTr="007620AF">
        <w:trPr>
          <w:trHeight w:val="264"/>
          <w:jc w:val="center"/>
        </w:trPr>
        <w:tc>
          <w:tcPr>
            <w:tcW w:w="5224" w:type="dxa"/>
            <w:gridSpan w:val="2"/>
            <w:tcBorders>
              <w:top w:val="single" w:sz="2" w:space="0" w:color="000000"/>
              <w:left w:val="single" w:sz="2" w:space="0" w:color="000000"/>
              <w:bottom w:val="single" w:sz="12" w:space="0" w:color="auto"/>
              <w:right w:val="nil"/>
            </w:tcBorders>
          </w:tcPr>
          <w:p w:rsidR="00DF4E09" w:rsidRPr="00DF4E09" w:rsidRDefault="00DF4E09" w:rsidP="00840786">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(PESOS)</w:t>
            </w:r>
          </w:p>
        </w:tc>
        <w:tc>
          <w:tcPr>
            <w:tcW w:w="2000" w:type="dxa"/>
            <w:tcBorders>
              <w:top w:val="single" w:sz="2" w:space="0" w:color="000000"/>
              <w:left w:val="nil"/>
              <w:bottom w:val="single" w:sz="12" w:space="0" w:color="auto"/>
              <w:right w:val="nil"/>
            </w:tcBorders>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nil"/>
              <w:bottom w:val="single" w:sz="12" w:space="0" w:color="auto"/>
              <w:right w:val="single" w:sz="2" w:space="0" w:color="000000"/>
            </w:tcBorders>
          </w:tcPr>
          <w:p w:rsidR="00DF4E09" w:rsidRPr="00DF4E09" w:rsidRDefault="00DF4E09" w:rsidP="00840786">
            <w:pPr>
              <w:autoSpaceDE w:val="0"/>
              <w:autoSpaceDN w:val="0"/>
              <w:adjustRightInd w:val="0"/>
              <w:jc w:val="center"/>
              <w:rPr>
                <w:rFonts w:ascii="Arial" w:hAnsi="Arial" w:cs="Arial"/>
                <w:b/>
                <w:bCs/>
                <w:color w:val="000000"/>
                <w:sz w:val="20"/>
                <w:szCs w:val="20"/>
              </w:rPr>
            </w:pPr>
          </w:p>
        </w:tc>
      </w:tr>
      <w:tr w:rsidR="00DF4E09" w:rsidRPr="00DF4E09" w:rsidTr="007620AF">
        <w:trPr>
          <w:trHeight w:val="454"/>
          <w:jc w:val="center"/>
        </w:trPr>
        <w:tc>
          <w:tcPr>
            <w:tcW w:w="5224" w:type="dxa"/>
            <w:gridSpan w:val="2"/>
            <w:tcBorders>
              <w:top w:val="single" w:sz="12" w:space="0" w:color="auto"/>
              <w:left w:val="single" w:sz="12" w:space="0" w:color="auto"/>
              <w:bottom w:val="single" w:sz="12" w:space="0" w:color="auto"/>
              <w:right w:val="single" w:sz="2" w:space="0" w:color="000000"/>
            </w:tcBorders>
            <w:shd w:val="solid" w:color="C0C0C0" w:fill="auto"/>
          </w:tcPr>
          <w:p w:rsidR="00DF4E09" w:rsidRPr="00DF4E09" w:rsidRDefault="00DF4E09" w:rsidP="00840786">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1. Ingresos Presupuestarios</w:t>
            </w:r>
          </w:p>
        </w:tc>
        <w:tc>
          <w:tcPr>
            <w:tcW w:w="2000" w:type="dxa"/>
            <w:tcBorders>
              <w:top w:val="single" w:sz="12" w:space="0" w:color="auto"/>
              <w:left w:val="single" w:sz="2" w:space="0" w:color="000000"/>
              <w:bottom w:val="single" w:sz="12" w:space="0" w:color="auto"/>
              <w:right w:val="single" w:sz="2" w:space="0" w:color="000000"/>
            </w:tcBorders>
            <w:shd w:val="solid" w:color="C0C0C0" w:fill="auto"/>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2" w:space="0" w:color="000000"/>
              <w:bottom w:val="single" w:sz="12" w:space="0" w:color="auto"/>
              <w:right w:val="single" w:sz="12" w:space="0" w:color="auto"/>
            </w:tcBorders>
            <w:shd w:val="solid" w:color="C0C0C0" w:fill="auto"/>
          </w:tcPr>
          <w:p w:rsidR="00DF4E09" w:rsidRPr="00DF4E09" w:rsidRDefault="00DF4E09" w:rsidP="002423D2">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 xml:space="preserve">                      </w:t>
            </w:r>
            <w:r w:rsidR="002423D2" w:rsidRPr="002423D2">
              <w:rPr>
                <w:rFonts w:ascii="Arial" w:hAnsi="Arial" w:cs="Arial"/>
                <w:b/>
                <w:bCs/>
                <w:color w:val="000000"/>
                <w:sz w:val="20"/>
                <w:szCs w:val="20"/>
              </w:rPr>
              <w:t>2</w:t>
            </w:r>
            <w:r w:rsidR="002423D2">
              <w:rPr>
                <w:rFonts w:ascii="Arial" w:hAnsi="Arial" w:cs="Arial"/>
                <w:b/>
                <w:bCs/>
                <w:color w:val="000000"/>
                <w:sz w:val="20"/>
                <w:szCs w:val="20"/>
              </w:rPr>
              <w:t>,</w:t>
            </w:r>
            <w:r w:rsidR="002423D2" w:rsidRPr="002423D2">
              <w:rPr>
                <w:rFonts w:ascii="Arial" w:hAnsi="Arial" w:cs="Arial"/>
                <w:b/>
                <w:bCs/>
                <w:color w:val="000000"/>
                <w:sz w:val="20"/>
                <w:szCs w:val="20"/>
              </w:rPr>
              <w:t>184</w:t>
            </w:r>
            <w:r w:rsidR="002423D2">
              <w:rPr>
                <w:rFonts w:ascii="Arial" w:hAnsi="Arial" w:cs="Arial"/>
                <w:b/>
                <w:bCs/>
                <w:color w:val="000000"/>
                <w:sz w:val="20"/>
                <w:szCs w:val="20"/>
              </w:rPr>
              <w:t>,</w:t>
            </w:r>
            <w:r w:rsidR="002423D2" w:rsidRPr="002423D2">
              <w:rPr>
                <w:rFonts w:ascii="Arial" w:hAnsi="Arial" w:cs="Arial"/>
                <w:b/>
                <w:bCs/>
                <w:color w:val="000000"/>
                <w:sz w:val="20"/>
                <w:szCs w:val="20"/>
              </w:rPr>
              <w:t>777.59</w:t>
            </w:r>
          </w:p>
        </w:tc>
      </w:tr>
      <w:tr w:rsidR="00DF4E09" w:rsidRPr="00DF4E09" w:rsidTr="007620AF">
        <w:trPr>
          <w:trHeight w:val="163"/>
          <w:jc w:val="center"/>
        </w:trPr>
        <w:tc>
          <w:tcPr>
            <w:tcW w:w="160" w:type="dxa"/>
            <w:tcBorders>
              <w:top w:val="single" w:sz="12" w:space="0" w:color="auto"/>
              <w:left w:val="single" w:sz="2" w:space="0" w:color="000000"/>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b/>
                <w:bCs/>
                <w:color w:val="000000"/>
                <w:sz w:val="20"/>
                <w:szCs w:val="20"/>
              </w:rPr>
            </w:pPr>
          </w:p>
        </w:tc>
        <w:tc>
          <w:tcPr>
            <w:tcW w:w="5064" w:type="dxa"/>
            <w:tcBorders>
              <w:top w:val="single" w:sz="12" w:space="0" w:color="auto"/>
              <w:left w:val="single" w:sz="2" w:space="0" w:color="000000"/>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b/>
                <w:bCs/>
                <w:color w:val="000000"/>
                <w:sz w:val="20"/>
                <w:szCs w:val="20"/>
              </w:rPr>
            </w:pPr>
          </w:p>
        </w:tc>
        <w:tc>
          <w:tcPr>
            <w:tcW w:w="2000" w:type="dxa"/>
            <w:tcBorders>
              <w:top w:val="single" w:sz="12" w:space="0" w:color="auto"/>
              <w:left w:val="single" w:sz="2" w:space="0" w:color="000000"/>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2" w:space="0" w:color="000000"/>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jc w:val="center"/>
              <w:rPr>
                <w:rFonts w:ascii="Arial" w:hAnsi="Arial" w:cs="Arial"/>
                <w:b/>
                <w:bCs/>
                <w:color w:val="000000"/>
                <w:sz w:val="20"/>
                <w:szCs w:val="20"/>
              </w:rPr>
            </w:pPr>
          </w:p>
        </w:tc>
      </w:tr>
      <w:tr w:rsidR="00DF4E09" w:rsidRPr="00DF4E09" w:rsidTr="007620AF">
        <w:trPr>
          <w:trHeight w:val="290"/>
          <w:jc w:val="center"/>
        </w:trPr>
        <w:tc>
          <w:tcPr>
            <w:tcW w:w="5224" w:type="dxa"/>
            <w:gridSpan w:val="2"/>
            <w:tcBorders>
              <w:top w:val="single" w:sz="2" w:space="0" w:color="000000"/>
              <w:left w:val="single" w:sz="2" w:space="0" w:color="000000"/>
              <w:bottom w:val="single" w:sz="12" w:space="0" w:color="auto"/>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(MAS)</w:t>
            </w:r>
          </w:p>
        </w:tc>
        <w:tc>
          <w:tcPr>
            <w:tcW w:w="2000" w:type="dxa"/>
            <w:tcBorders>
              <w:top w:val="single" w:sz="2" w:space="0" w:color="000000"/>
              <w:left w:val="single" w:sz="2" w:space="0" w:color="000000"/>
              <w:bottom w:val="single" w:sz="12" w:space="0" w:color="auto"/>
              <w:right w:val="single" w:sz="2" w:space="0" w:color="000000"/>
            </w:tcBorders>
            <w:shd w:val="solid" w:color="FFFFFF" w:fill="auto"/>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2" w:space="0" w:color="000000"/>
              <w:bottom w:val="single" w:sz="12" w:space="0" w:color="auto"/>
              <w:right w:val="single" w:sz="2" w:space="0" w:color="000000"/>
            </w:tcBorders>
            <w:shd w:val="solid" w:color="FFFFFF" w:fill="auto"/>
          </w:tcPr>
          <w:p w:rsidR="00DF4E09" w:rsidRPr="00DF4E09" w:rsidRDefault="00DF4E09" w:rsidP="00840786">
            <w:pPr>
              <w:autoSpaceDE w:val="0"/>
              <w:autoSpaceDN w:val="0"/>
              <w:adjustRightInd w:val="0"/>
              <w:jc w:val="center"/>
              <w:rPr>
                <w:rFonts w:ascii="Arial" w:hAnsi="Arial" w:cs="Arial"/>
                <w:b/>
                <w:bCs/>
                <w:color w:val="000000"/>
                <w:sz w:val="20"/>
                <w:szCs w:val="20"/>
              </w:rPr>
            </w:pPr>
          </w:p>
        </w:tc>
      </w:tr>
      <w:tr w:rsidR="00DF4E09" w:rsidRPr="00DF4E09" w:rsidTr="007620AF">
        <w:trPr>
          <w:trHeight w:val="336"/>
          <w:jc w:val="center"/>
        </w:trPr>
        <w:tc>
          <w:tcPr>
            <w:tcW w:w="5224" w:type="dxa"/>
            <w:gridSpan w:val="2"/>
            <w:tcBorders>
              <w:top w:val="single" w:sz="12" w:space="0" w:color="auto"/>
              <w:left w:val="single" w:sz="12" w:space="0" w:color="auto"/>
              <w:bottom w:val="single" w:sz="12" w:space="0" w:color="auto"/>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2. Ingresos contables no presupuestarios</w:t>
            </w:r>
          </w:p>
        </w:tc>
        <w:tc>
          <w:tcPr>
            <w:tcW w:w="2000" w:type="dxa"/>
            <w:tcBorders>
              <w:top w:val="single" w:sz="12" w:space="0" w:color="auto"/>
              <w:left w:val="single" w:sz="2" w:space="0" w:color="000000"/>
              <w:bottom w:val="single" w:sz="12" w:space="0" w:color="auto"/>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2020" w:type="dxa"/>
            <w:tcBorders>
              <w:top w:val="single" w:sz="12" w:space="0" w:color="auto"/>
              <w:left w:val="single" w:sz="2" w:space="0" w:color="000000"/>
              <w:bottom w:val="single" w:sz="12" w:space="0" w:color="auto"/>
              <w:right w:val="single" w:sz="12" w:space="0" w:color="auto"/>
            </w:tcBorders>
          </w:tcPr>
          <w:p w:rsidR="00DF4E09" w:rsidRPr="00DF4E09" w:rsidRDefault="002423D2" w:rsidP="0084078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7.63</w:t>
            </w:r>
          </w:p>
        </w:tc>
      </w:tr>
      <w:tr w:rsidR="00DF4E09" w:rsidRPr="00DF4E09" w:rsidTr="007620AF">
        <w:trPr>
          <w:trHeight w:val="336"/>
          <w:jc w:val="center"/>
        </w:trPr>
        <w:tc>
          <w:tcPr>
            <w:tcW w:w="160" w:type="dxa"/>
            <w:tcBorders>
              <w:top w:val="single" w:sz="12" w:space="0" w:color="auto"/>
              <w:left w:val="single" w:sz="12" w:space="0" w:color="auto"/>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b/>
                <w:bCs/>
                <w:color w:val="000000"/>
                <w:sz w:val="20"/>
                <w:szCs w:val="20"/>
              </w:rPr>
            </w:pPr>
          </w:p>
        </w:tc>
        <w:tc>
          <w:tcPr>
            <w:tcW w:w="5064" w:type="dxa"/>
            <w:tcBorders>
              <w:top w:val="single" w:sz="12" w:space="0" w:color="auto"/>
              <w:left w:val="single" w:sz="2" w:space="0" w:color="000000"/>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r w:rsidRPr="00DF4E09">
              <w:rPr>
                <w:rFonts w:ascii="Arial" w:hAnsi="Arial" w:cs="Arial"/>
                <w:color w:val="000000"/>
                <w:sz w:val="20"/>
                <w:szCs w:val="20"/>
              </w:rPr>
              <w:t>Incremento por variación de inventarios</w:t>
            </w:r>
          </w:p>
        </w:tc>
        <w:tc>
          <w:tcPr>
            <w:tcW w:w="2000" w:type="dxa"/>
            <w:tcBorders>
              <w:top w:val="single" w:sz="12" w:space="0" w:color="auto"/>
              <w:left w:val="single" w:sz="12" w:space="0" w:color="auto"/>
              <w:bottom w:val="single" w:sz="2" w:space="0" w:color="000000"/>
              <w:right w:val="single" w:sz="12" w:space="0" w:color="auto"/>
            </w:tcBorders>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12" w:space="0" w:color="auto"/>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r>
      <w:tr w:rsidR="00DF4E09" w:rsidRPr="00DF4E09" w:rsidTr="007620AF">
        <w:trPr>
          <w:trHeight w:val="554"/>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b/>
                <w:bCs/>
                <w:color w:val="000000"/>
                <w:sz w:val="20"/>
                <w:szCs w:val="20"/>
              </w:rPr>
            </w:pPr>
          </w:p>
        </w:tc>
        <w:tc>
          <w:tcPr>
            <w:tcW w:w="9084" w:type="dxa"/>
            <w:gridSpan w:val="3"/>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r w:rsidRPr="00DF4E09">
              <w:rPr>
                <w:rFonts w:ascii="Arial" w:hAnsi="Arial" w:cs="Arial"/>
                <w:color w:val="000000"/>
                <w:sz w:val="20"/>
                <w:szCs w:val="20"/>
              </w:rPr>
              <w:t>Disminución del exceso de estimaciones por pérdida o deterioro u obsolescencia</w:t>
            </w:r>
          </w:p>
        </w:tc>
      </w:tr>
      <w:tr w:rsidR="00DF4E09" w:rsidRPr="00DF4E09" w:rsidTr="007620AF">
        <w:trPr>
          <w:trHeight w:val="336"/>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r w:rsidRPr="00DF4E09">
              <w:rPr>
                <w:rFonts w:ascii="Arial" w:hAnsi="Arial" w:cs="Arial"/>
                <w:color w:val="000000"/>
                <w:sz w:val="20"/>
                <w:szCs w:val="20"/>
              </w:rPr>
              <w:t>Disminución del exceso de provisiones</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r w:rsidRPr="00DF4E09">
              <w:rPr>
                <w:rFonts w:ascii="Arial" w:hAnsi="Arial" w:cs="Arial"/>
                <w:color w:val="000000"/>
                <w:sz w:val="20"/>
                <w:szCs w:val="20"/>
              </w:rPr>
              <w:t>Otros Ingresos y beneficios varios</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r>
      <w:tr w:rsidR="00DF4E09" w:rsidRPr="00DF4E09" w:rsidTr="007620AF">
        <w:trPr>
          <w:trHeight w:val="415"/>
          <w:jc w:val="center"/>
        </w:trPr>
        <w:tc>
          <w:tcPr>
            <w:tcW w:w="5224" w:type="dxa"/>
            <w:gridSpan w:val="2"/>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Otros Ingresos contables no presupuestarios</w:t>
            </w:r>
          </w:p>
        </w:tc>
        <w:tc>
          <w:tcPr>
            <w:tcW w:w="2000" w:type="dxa"/>
            <w:tcBorders>
              <w:top w:val="single" w:sz="2" w:space="0" w:color="000000"/>
              <w:left w:val="single" w:sz="12" w:space="0" w:color="auto"/>
              <w:bottom w:val="single" w:sz="12" w:space="0" w:color="auto"/>
              <w:right w:val="single" w:sz="12" w:space="0" w:color="auto"/>
            </w:tcBorders>
          </w:tcPr>
          <w:p w:rsidR="00DF4E09" w:rsidRPr="00DF4E09" w:rsidRDefault="002423D2" w:rsidP="002423D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7.63</w:t>
            </w:r>
          </w:p>
        </w:tc>
        <w:tc>
          <w:tcPr>
            <w:tcW w:w="2020" w:type="dxa"/>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r>
      <w:tr w:rsidR="00DF4E09" w:rsidRPr="00DF4E09" w:rsidTr="007620AF">
        <w:trPr>
          <w:trHeight w:val="125"/>
          <w:jc w:val="center"/>
        </w:trPr>
        <w:tc>
          <w:tcPr>
            <w:tcW w:w="160" w:type="dxa"/>
            <w:tcBorders>
              <w:top w:val="single" w:sz="12" w:space="0" w:color="auto"/>
              <w:left w:val="single" w:sz="12" w:space="0" w:color="auto"/>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5064" w:type="dxa"/>
            <w:tcBorders>
              <w:top w:val="single" w:sz="12" w:space="0" w:color="auto"/>
              <w:left w:val="single" w:sz="2" w:space="0" w:color="000000"/>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2000" w:type="dxa"/>
            <w:tcBorders>
              <w:top w:val="single" w:sz="12" w:space="0" w:color="auto"/>
              <w:left w:val="single" w:sz="12" w:space="0" w:color="auto"/>
              <w:bottom w:val="single" w:sz="2" w:space="0" w:color="000000"/>
              <w:right w:val="single" w:sz="12" w:space="0" w:color="auto"/>
            </w:tcBorders>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12" w:space="0" w:color="auto"/>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5224" w:type="dxa"/>
            <w:gridSpan w:val="2"/>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(MENOS)</w:t>
            </w:r>
          </w:p>
        </w:tc>
        <w:tc>
          <w:tcPr>
            <w:tcW w:w="2000" w:type="dxa"/>
            <w:tcBorders>
              <w:top w:val="single" w:sz="2" w:space="0" w:color="000000"/>
              <w:left w:val="single" w:sz="12" w:space="0" w:color="auto"/>
              <w:bottom w:val="single" w:sz="12" w:space="0" w:color="auto"/>
              <w:right w:val="single" w:sz="12" w:space="0" w:color="auto"/>
            </w:tcBorders>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5224" w:type="dxa"/>
            <w:gridSpan w:val="2"/>
            <w:tcBorders>
              <w:top w:val="single" w:sz="12" w:space="0" w:color="auto"/>
              <w:left w:val="single" w:sz="12" w:space="0" w:color="auto"/>
              <w:bottom w:val="single" w:sz="12" w:space="0" w:color="auto"/>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3. Ingresos presupuestarios no contables</w:t>
            </w:r>
          </w:p>
        </w:tc>
        <w:tc>
          <w:tcPr>
            <w:tcW w:w="2000" w:type="dxa"/>
            <w:tcBorders>
              <w:top w:val="single" w:sz="12" w:space="0" w:color="auto"/>
              <w:left w:val="single" w:sz="2" w:space="0" w:color="000000"/>
              <w:bottom w:val="single" w:sz="12" w:space="0" w:color="auto"/>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2020" w:type="dxa"/>
            <w:tcBorders>
              <w:top w:val="single" w:sz="12" w:space="0" w:color="auto"/>
              <w:left w:val="single" w:sz="2" w:space="0" w:color="000000"/>
              <w:bottom w:val="single" w:sz="12" w:space="0" w:color="auto"/>
              <w:right w:val="single" w:sz="12" w:space="0" w:color="auto"/>
            </w:tcBorders>
          </w:tcPr>
          <w:p w:rsidR="00DF4E09" w:rsidRPr="00DF4E09" w:rsidRDefault="00DF4E09" w:rsidP="00840786">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0</w:t>
            </w:r>
          </w:p>
        </w:tc>
      </w:tr>
      <w:tr w:rsidR="00DF4E09" w:rsidRPr="00DF4E09" w:rsidTr="007620AF">
        <w:trPr>
          <w:trHeight w:val="336"/>
          <w:jc w:val="center"/>
        </w:trPr>
        <w:tc>
          <w:tcPr>
            <w:tcW w:w="160" w:type="dxa"/>
            <w:tcBorders>
              <w:top w:val="single" w:sz="12" w:space="0" w:color="auto"/>
              <w:left w:val="single" w:sz="12" w:space="0" w:color="auto"/>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5064" w:type="dxa"/>
            <w:tcBorders>
              <w:top w:val="single" w:sz="12" w:space="0" w:color="auto"/>
              <w:left w:val="single" w:sz="2" w:space="0" w:color="000000"/>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r w:rsidRPr="00DF4E09">
              <w:rPr>
                <w:rFonts w:ascii="Arial" w:hAnsi="Arial" w:cs="Arial"/>
                <w:color w:val="000000"/>
                <w:sz w:val="20"/>
                <w:szCs w:val="20"/>
              </w:rPr>
              <w:t>Productos de capital</w:t>
            </w:r>
          </w:p>
        </w:tc>
        <w:tc>
          <w:tcPr>
            <w:tcW w:w="2000" w:type="dxa"/>
            <w:tcBorders>
              <w:top w:val="single" w:sz="12" w:space="0" w:color="auto"/>
              <w:left w:val="single" w:sz="12" w:space="0" w:color="auto"/>
              <w:bottom w:val="single" w:sz="2" w:space="0" w:color="000000"/>
              <w:right w:val="single" w:sz="12" w:space="0" w:color="auto"/>
            </w:tcBorders>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12" w:space="0" w:color="auto"/>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r w:rsidRPr="00DF4E09">
              <w:rPr>
                <w:rFonts w:ascii="Arial" w:hAnsi="Arial" w:cs="Arial"/>
                <w:color w:val="000000"/>
                <w:sz w:val="20"/>
                <w:szCs w:val="20"/>
              </w:rPr>
              <w:t>Aprovechamientos de capital</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r w:rsidRPr="00DF4E09">
              <w:rPr>
                <w:rFonts w:ascii="Arial" w:hAnsi="Arial" w:cs="Arial"/>
                <w:color w:val="000000"/>
                <w:sz w:val="20"/>
                <w:szCs w:val="20"/>
              </w:rPr>
              <w:t>Ingresos derivados de financiamientos</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5224" w:type="dxa"/>
            <w:gridSpan w:val="2"/>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Otros Ingresos presupuestarios no contables</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160" w:type="dxa"/>
            <w:tcBorders>
              <w:top w:val="single" w:sz="2" w:space="0" w:color="000000"/>
              <w:left w:val="single" w:sz="12" w:space="0" w:color="auto"/>
              <w:bottom w:val="single" w:sz="12" w:space="0" w:color="auto"/>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12" w:space="0" w:color="auto"/>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2000" w:type="dxa"/>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2020" w:type="dxa"/>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r>
      <w:tr w:rsidR="00DF4E09" w:rsidRPr="00DF4E09" w:rsidTr="007620AF">
        <w:trPr>
          <w:trHeight w:val="442"/>
          <w:jc w:val="center"/>
        </w:trPr>
        <w:tc>
          <w:tcPr>
            <w:tcW w:w="5224" w:type="dxa"/>
            <w:gridSpan w:val="2"/>
            <w:tcBorders>
              <w:top w:val="single" w:sz="12" w:space="0" w:color="auto"/>
              <w:left w:val="single" w:sz="12" w:space="0" w:color="auto"/>
              <w:bottom w:val="single" w:sz="12" w:space="0" w:color="auto"/>
              <w:right w:val="single" w:sz="2" w:space="0" w:color="000000"/>
            </w:tcBorders>
            <w:shd w:val="solid" w:color="C0C0C0" w:fill="auto"/>
          </w:tcPr>
          <w:p w:rsidR="00DF4E09" w:rsidRPr="00DF4E09" w:rsidRDefault="00DF4E09" w:rsidP="00840786">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4. Ingresos Contables  (4=  1  +  2  -  3 )</w:t>
            </w:r>
          </w:p>
        </w:tc>
        <w:tc>
          <w:tcPr>
            <w:tcW w:w="2000" w:type="dxa"/>
            <w:tcBorders>
              <w:top w:val="single" w:sz="12" w:space="0" w:color="auto"/>
              <w:left w:val="single" w:sz="2" w:space="0" w:color="000000"/>
              <w:bottom w:val="single" w:sz="12" w:space="0" w:color="auto"/>
              <w:right w:val="single" w:sz="2" w:space="0" w:color="000000"/>
            </w:tcBorders>
            <w:shd w:val="solid" w:color="C0C0C0" w:fill="auto"/>
          </w:tcPr>
          <w:p w:rsidR="00DF4E09" w:rsidRPr="00DF4E09" w:rsidRDefault="00DF4E09" w:rsidP="00840786">
            <w:pPr>
              <w:autoSpaceDE w:val="0"/>
              <w:autoSpaceDN w:val="0"/>
              <w:adjustRightInd w:val="0"/>
              <w:rPr>
                <w:rFonts w:ascii="Arial" w:hAnsi="Arial" w:cs="Arial"/>
                <w:color w:val="000000"/>
                <w:sz w:val="20"/>
                <w:szCs w:val="20"/>
              </w:rPr>
            </w:pPr>
          </w:p>
        </w:tc>
        <w:tc>
          <w:tcPr>
            <w:tcW w:w="2020" w:type="dxa"/>
            <w:tcBorders>
              <w:top w:val="single" w:sz="12" w:space="0" w:color="auto"/>
              <w:left w:val="single" w:sz="2" w:space="0" w:color="000000"/>
              <w:bottom w:val="single" w:sz="12" w:space="0" w:color="auto"/>
              <w:right w:val="single" w:sz="12" w:space="0" w:color="auto"/>
            </w:tcBorders>
            <w:shd w:val="solid" w:color="C0C0C0" w:fill="auto"/>
          </w:tcPr>
          <w:p w:rsidR="00DF4E09" w:rsidRPr="00DF4E09" w:rsidRDefault="002423D2" w:rsidP="002423D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2,184,785.22</w:t>
            </w:r>
            <w:r w:rsidR="00DF4E09" w:rsidRPr="00DF4E09">
              <w:rPr>
                <w:rFonts w:ascii="Arial" w:hAnsi="Arial" w:cs="Arial"/>
                <w:b/>
                <w:bCs/>
                <w:color w:val="000000"/>
                <w:sz w:val="20"/>
                <w:szCs w:val="20"/>
              </w:rPr>
              <w:t xml:space="preserve">                      </w:t>
            </w:r>
          </w:p>
        </w:tc>
      </w:tr>
    </w:tbl>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p>
    <w:p w:rsidR="00DF4E09" w:rsidRPr="00DF4E09" w:rsidRDefault="00DF4E09" w:rsidP="00DF4E09">
      <w:pPr>
        <w:pStyle w:val="Prrafodelista"/>
        <w:numPr>
          <w:ilvl w:val="0"/>
          <w:numId w:val="23"/>
        </w:numPr>
        <w:spacing w:after="0"/>
        <w:jc w:val="both"/>
        <w:rPr>
          <w:rFonts w:ascii="Arial" w:hAnsi="Arial" w:cs="Arial"/>
          <w:sz w:val="20"/>
          <w:szCs w:val="20"/>
          <w:lang w:val="es-ES"/>
        </w:rPr>
      </w:pPr>
      <w:r w:rsidRPr="00DF4E09">
        <w:rPr>
          <w:rFonts w:ascii="Arial" w:hAnsi="Arial" w:cs="Arial"/>
          <w:sz w:val="20"/>
          <w:szCs w:val="20"/>
          <w:lang w:val="es-ES"/>
        </w:rPr>
        <w:t>NOTAS DE MEMORIA</w:t>
      </w:r>
    </w:p>
    <w:p w:rsidR="00DF4E09" w:rsidRPr="00DF4E09" w:rsidRDefault="00DF4E09" w:rsidP="00DF4E09">
      <w:pPr>
        <w:jc w:val="both"/>
        <w:rPr>
          <w:rFonts w:ascii="Arial" w:hAnsi="Arial" w:cs="Arial"/>
          <w:sz w:val="20"/>
          <w:szCs w:val="20"/>
        </w:rPr>
      </w:pPr>
      <w:r w:rsidRPr="00DF4E09">
        <w:rPr>
          <w:rFonts w:ascii="Arial" w:hAnsi="Arial" w:cs="Arial"/>
          <w:sz w:val="20"/>
          <w:szCs w:val="20"/>
        </w:rPr>
        <w:t>Cuentas de Orden Contables y Presupuestales</w:t>
      </w:r>
    </w:p>
    <w:p w:rsidR="00DF4E09" w:rsidRPr="00DF4E09" w:rsidRDefault="00DF4E09" w:rsidP="00DF4E09">
      <w:pPr>
        <w:jc w:val="both"/>
        <w:rPr>
          <w:rFonts w:ascii="Arial" w:hAnsi="Arial" w:cs="Arial"/>
          <w:sz w:val="20"/>
          <w:szCs w:val="20"/>
        </w:rPr>
      </w:pPr>
      <w:r w:rsidRPr="00DF4E09">
        <w:rPr>
          <w:rFonts w:ascii="Arial" w:hAnsi="Arial" w:cs="Arial"/>
          <w:sz w:val="20"/>
          <w:szCs w:val="20"/>
        </w:rPr>
        <w:t>1.- Cuentas de orden Contables. Esta Organismo presenta en  las cuentas de orden contables Demandas Judiciales en proceso de resolución debido a que se encuentra en proceso parte de la Secretaria de Hacienda y Crédito Público el cobro de Créditos fiscales por concepto de  uso de frecuencias de Radio $10,731,403.55 (diez millones setecientos treinta y un mil cuatrocientos tres pesos 55/100 m. n. ); así mismo se encuentra  en juicio la demanda por despido injustificado del ex director de este Organismo Jesús Alberto Félix Ibarra $1,748,065.12 (un millón setecientos cuarenta y ocho mil sesenta y cinco pesos 12/100 m. n. ), dando un total de $12,479,468.67 (Doce millones cuatrocientos setenta y nueve mil cuatrocientos sesenta y ocho pesos 67/100 m. n.).</w:t>
      </w:r>
    </w:p>
    <w:p w:rsidR="00DF4E09" w:rsidRPr="00DF4E09" w:rsidRDefault="00DF4E09" w:rsidP="00DF4E09">
      <w:pPr>
        <w:jc w:val="both"/>
        <w:rPr>
          <w:rFonts w:ascii="Arial" w:hAnsi="Arial" w:cs="Arial"/>
          <w:sz w:val="20"/>
          <w:szCs w:val="20"/>
        </w:rPr>
      </w:pPr>
      <w:r w:rsidRPr="00DF4E09">
        <w:rPr>
          <w:rFonts w:ascii="Arial" w:hAnsi="Arial" w:cs="Arial"/>
          <w:sz w:val="20"/>
          <w:szCs w:val="20"/>
        </w:rPr>
        <w:t>2.- Bienes bajo contrato de comodato por un importe de $327,000.00 (tres cientos veintisiete mil pesos 00/100 m. n.) por el comodato del Pick up Ford 2008, propiedad de la Secretaría de Infraestructura y Desarrollo Urbano.</w:t>
      </w:r>
    </w:p>
    <w:p w:rsidR="00DF4E09" w:rsidRPr="00DF4E09" w:rsidRDefault="00DF4E09" w:rsidP="00DF4E09">
      <w:pPr>
        <w:jc w:val="both"/>
        <w:rPr>
          <w:rFonts w:ascii="Arial" w:hAnsi="Arial" w:cs="Arial"/>
          <w:sz w:val="20"/>
          <w:szCs w:val="20"/>
        </w:rPr>
      </w:pPr>
    </w:p>
    <w:p w:rsidR="00DF4E09" w:rsidRPr="00DF4E09" w:rsidRDefault="00DF4E09" w:rsidP="00DF4E09">
      <w:pPr>
        <w:pStyle w:val="Prrafodelista"/>
        <w:numPr>
          <w:ilvl w:val="0"/>
          <w:numId w:val="23"/>
        </w:numPr>
        <w:spacing w:after="0"/>
        <w:jc w:val="both"/>
        <w:rPr>
          <w:rFonts w:ascii="Arial" w:hAnsi="Arial" w:cs="Arial"/>
          <w:sz w:val="20"/>
          <w:szCs w:val="20"/>
          <w:lang w:val="es-ES"/>
        </w:rPr>
      </w:pPr>
      <w:r w:rsidRPr="00DF4E09">
        <w:rPr>
          <w:rFonts w:ascii="Arial" w:hAnsi="Arial" w:cs="Arial"/>
          <w:sz w:val="20"/>
          <w:szCs w:val="20"/>
          <w:lang w:val="es-ES"/>
        </w:rPr>
        <w:t>NOTAS DE GESTION ADMINISTRATIVA</w:t>
      </w:r>
    </w:p>
    <w:p w:rsidR="00DF4E09" w:rsidRPr="00DF4E09" w:rsidRDefault="00DF4E09" w:rsidP="00DF4E09">
      <w:pPr>
        <w:jc w:val="both"/>
        <w:rPr>
          <w:rFonts w:ascii="Arial" w:hAnsi="Arial" w:cs="Arial"/>
          <w:sz w:val="20"/>
          <w:szCs w:val="20"/>
        </w:rPr>
      </w:pPr>
      <w:r w:rsidRPr="00DF4E09">
        <w:rPr>
          <w:rFonts w:ascii="Arial" w:hAnsi="Arial" w:cs="Arial"/>
          <w:sz w:val="20"/>
          <w:szCs w:val="20"/>
        </w:rPr>
        <w:t>1.- Introducción.</w:t>
      </w:r>
    </w:p>
    <w:p w:rsidR="00DF4E09" w:rsidRPr="00DF4E09" w:rsidRDefault="00DF4E09" w:rsidP="00DF4E09">
      <w:pPr>
        <w:jc w:val="both"/>
        <w:rPr>
          <w:rFonts w:ascii="Arial" w:hAnsi="Arial" w:cs="Arial"/>
          <w:sz w:val="20"/>
          <w:szCs w:val="20"/>
        </w:rPr>
      </w:pPr>
      <w:r w:rsidRPr="00DF4E09">
        <w:rPr>
          <w:rFonts w:ascii="Arial" w:hAnsi="Arial" w:cs="Arial"/>
          <w:sz w:val="20"/>
          <w:szCs w:val="20"/>
        </w:rPr>
        <w:t>Los Estados Financieros de Telefonía Rural de Sonora, proveen de información financiera a sus principales usuarios, la ciudadanía, a la Secretaria de Infraestructura y Desarrollo Urbano, a Secretaria de Hacienda que integran el Poder Ejecutivo del Gobierno del Estado, al H. Congreso del Estado de Sonora, a las Entidades Fiscalizadoras.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lastRenderedPageBreak/>
        <w:t>El objetivo del presente documento es la revelación del contexto</w:t>
      </w:r>
      <w:r w:rsidR="007F2C5D">
        <w:rPr>
          <w:rFonts w:ascii="Arial" w:hAnsi="Arial" w:cs="Arial"/>
          <w:sz w:val="20"/>
          <w:szCs w:val="20"/>
        </w:rPr>
        <w:t xml:space="preserve"> y de los aspectos económicos  f</w:t>
      </w:r>
      <w:r w:rsidRPr="00DF4E09">
        <w:rPr>
          <w:rFonts w:ascii="Arial" w:hAnsi="Arial" w:cs="Arial"/>
          <w:sz w:val="20"/>
          <w:szCs w:val="20"/>
        </w:rPr>
        <w:t>inancieros más relevantes que influyeron en las decisiones del periodo y que deberán ser  considerados en la elaboración de los estados financieros para la mayor compresión de los mismos.</w:t>
      </w:r>
    </w:p>
    <w:p w:rsidR="00DF4E09" w:rsidRPr="00DF4E09" w:rsidRDefault="00DF4E09" w:rsidP="00DF4E09">
      <w:pPr>
        <w:jc w:val="both"/>
        <w:rPr>
          <w:rFonts w:ascii="Arial" w:hAnsi="Arial" w:cs="Arial"/>
          <w:sz w:val="20"/>
          <w:szCs w:val="20"/>
        </w:rPr>
      </w:pPr>
      <w:r w:rsidRPr="00DF4E09">
        <w:rPr>
          <w:rFonts w:ascii="Arial" w:hAnsi="Arial" w:cs="Arial"/>
          <w:sz w:val="20"/>
          <w:szCs w:val="20"/>
        </w:rPr>
        <w:t>Los Estados Financieros de Telefonía Rural de Sonora son elaborados por la Subdirección  Administrativa  y formulados con sustento a las disposiciones legales, normas contables y presupuestales del Estado, con avances en el apego a los criterios de armonización que dicta la Ley General de Contabilidad Gubernamental y las Normas y Metodologías para la Emisión de la Información Financiera y con la Estructura de los Estados Financieros básicos emitidos por el Consejo Nacional de Armonización Contable (CONAC), siendo esta una fuente de información confiable, que facilita las tareas de evaluación y fiscalización del origen de los ingresos y del destino del gasto, cabe señalar aún se están realizando trabajos para cumplir con dichas disposiciones.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2.-Panorama Económico y Financiero.</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Con respecto al entorno bajo el cual se desarrollan las operaciones del Organismo, se presentan en una etapa de fin de </w:t>
      </w:r>
      <w:r w:rsidR="00FB6DA5">
        <w:rPr>
          <w:rFonts w:ascii="Arial" w:hAnsi="Arial" w:cs="Arial"/>
          <w:sz w:val="20"/>
          <w:szCs w:val="20"/>
        </w:rPr>
        <w:t>sexenio</w:t>
      </w:r>
      <w:r w:rsidRPr="00DF4E09">
        <w:rPr>
          <w:rFonts w:ascii="Arial" w:hAnsi="Arial" w:cs="Arial"/>
          <w:sz w:val="20"/>
          <w:szCs w:val="20"/>
        </w:rPr>
        <w:t xml:space="preserve"> con bajas  expectativa de mejorar condiciones económicas por parte de los financiamientos para inversión en equipo  que recibe por parte de los Gobiernos del Estado y  Gobierno Federal, que de cierta manera inciden en el servicio prestado, sin embargo aun cuando son tiempos  difíciles en los cuales Telefonía Rural cuenta con el apoyo de recursos propios para gastos de operación y mantenimiento  de la red, estos no fluyen como deberían debido a que algunos de estos recursos no han sido recibidos en tiempo, anualmente se ha operado con menos recursos por parte de los que aporta el Gobierno Estatal.</w:t>
      </w:r>
    </w:p>
    <w:p w:rsidR="00DF4E09" w:rsidRPr="00DF4E09" w:rsidRDefault="00DF4E09" w:rsidP="00DF4E09">
      <w:pPr>
        <w:jc w:val="both"/>
        <w:rPr>
          <w:rFonts w:ascii="Arial" w:hAnsi="Arial" w:cs="Arial"/>
          <w:sz w:val="20"/>
          <w:szCs w:val="20"/>
        </w:rPr>
      </w:pPr>
      <w:r w:rsidRPr="00DF4E09">
        <w:rPr>
          <w:rFonts w:ascii="Arial" w:hAnsi="Arial" w:cs="Arial"/>
          <w:sz w:val="20"/>
          <w:szCs w:val="20"/>
        </w:rPr>
        <w:t>Lo anterior, implica realizar un esfuerzo en la aplicación de los recursos, aunado a las medidas y condiciones de austeridad y de racionalidad. Sin embargo, el Organismo ha crecido en su cobertura  y tal esfuerzo ha sido con los mismos recursos presupuestales.</w:t>
      </w:r>
      <w:r w:rsidRPr="00DF4E09">
        <w:rPr>
          <w:rFonts w:ascii="Arial" w:hAnsi="Arial" w:cs="Arial"/>
          <w:sz w:val="20"/>
          <w:szCs w:val="20"/>
        </w:rPr>
        <w:cr/>
      </w:r>
    </w:p>
    <w:p w:rsidR="00DF4E09" w:rsidRPr="00DF4E09" w:rsidRDefault="00DF4E09" w:rsidP="00DF4E09">
      <w:pPr>
        <w:jc w:val="both"/>
        <w:rPr>
          <w:rFonts w:ascii="Arial" w:hAnsi="Arial" w:cs="Arial"/>
          <w:sz w:val="20"/>
          <w:szCs w:val="20"/>
        </w:rPr>
      </w:pPr>
      <w:r w:rsidRPr="00DF4E09">
        <w:rPr>
          <w:rFonts w:ascii="Arial" w:hAnsi="Arial" w:cs="Arial"/>
          <w:sz w:val="20"/>
          <w:szCs w:val="20"/>
        </w:rPr>
        <w:t>3.-Autorizacion e Historia.</w:t>
      </w:r>
    </w:p>
    <w:p w:rsidR="00DF4E09" w:rsidRPr="00DF4E09" w:rsidRDefault="00DF4E09" w:rsidP="00DF4E09">
      <w:pPr>
        <w:jc w:val="both"/>
        <w:rPr>
          <w:rFonts w:ascii="Arial" w:hAnsi="Arial" w:cs="Arial"/>
          <w:sz w:val="20"/>
          <w:szCs w:val="20"/>
        </w:rPr>
      </w:pPr>
      <w:r w:rsidRPr="00DF4E09">
        <w:rPr>
          <w:rFonts w:ascii="Arial" w:hAnsi="Arial" w:cs="Arial"/>
          <w:sz w:val="20"/>
          <w:szCs w:val="20"/>
        </w:rPr>
        <w:t>a) Fecha de creación del ente.</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Telefonía Rural de Sonora es un organismo descentralizado del Gobierno del Estado, con personalidad jurídica y patrimonio propio y tendrá por objeto la planeación, ejecución, conservación, operación y mantenimiento de la red de telefonía rural del estado vía satélite e </w:t>
      </w:r>
      <w:proofErr w:type="gramStart"/>
      <w:r w:rsidRPr="00DF4E09">
        <w:rPr>
          <w:rFonts w:ascii="Arial" w:hAnsi="Arial" w:cs="Arial"/>
          <w:sz w:val="20"/>
          <w:szCs w:val="20"/>
        </w:rPr>
        <w:t>inalámbrica</w:t>
      </w:r>
      <w:proofErr w:type="gramEnd"/>
      <w:r w:rsidRPr="00DF4E09">
        <w:rPr>
          <w:rFonts w:ascii="Arial" w:hAnsi="Arial" w:cs="Arial"/>
          <w:sz w:val="20"/>
          <w:szCs w:val="20"/>
        </w:rPr>
        <w:t>.</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Telefonía Rural de Sonora fue creado mediante decreto publicado en boletín oficial del día jueves 14 de marzo de 1991.</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b) Principales cambios en su estructura.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Este Organismo inicialmente tenía como cabeza de sector a la ahora desaparecida Secretaria de Planeación del Desarrollo y Gasto Público, siendo actualmente la Secretaría de Desarrollo Urbano, inicia con una dirección general, dos direcciones de área y una subdirección, después sufre una reducción de personal y en área de oficinas, debido a que disminuye  el servicio que prestaba siendo en aquel entonces solo telefónico, actualmente cuenta con tres subdirecciones y el servicio se ha incrementado notoriamente al introducir servicio de radiocomunicación y de conectividad a internet.</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4.- Organización y Objeto Social.</w:t>
      </w:r>
    </w:p>
    <w:p w:rsidR="00DF4E09" w:rsidRPr="00DF4E09" w:rsidRDefault="00DF4E09" w:rsidP="00DF4E09">
      <w:pPr>
        <w:jc w:val="both"/>
        <w:rPr>
          <w:rFonts w:ascii="Arial" w:hAnsi="Arial" w:cs="Arial"/>
          <w:sz w:val="20"/>
          <w:szCs w:val="20"/>
        </w:rPr>
      </w:pPr>
      <w:r w:rsidRPr="00DF4E09">
        <w:rPr>
          <w:rFonts w:ascii="Arial" w:hAnsi="Arial" w:cs="Arial"/>
          <w:sz w:val="20"/>
          <w:szCs w:val="20"/>
        </w:rPr>
        <w:t>a) Objeto Social. Telefonía Rural de Sonora nace con el fin de brindar un servicio social a los pueblos más pequeños del Estado de Sonora, al lograr comunicarlos por medio de una caseta telefónica.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b) Principal actividad. </w:t>
      </w:r>
    </w:p>
    <w:p w:rsidR="00DF4E09" w:rsidRPr="00DF4E09" w:rsidRDefault="00DF4E09" w:rsidP="00DF4E09">
      <w:pPr>
        <w:jc w:val="both"/>
        <w:rPr>
          <w:rFonts w:ascii="Arial" w:hAnsi="Arial" w:cs="Arial"/>
          <w:sz w:val="20"/>
          <w:szCs w:val="20"/>
        </w:rPr>
      </w:pPr>
      <w:r w:rsidRPr="00DF4E09">
        <w:rPr>
          <w:rFonts w:ascii="Arial" w:hAnsi="Arial" w:cs="Arial"/>
          <w:sz w:val="20"/>
          <w:szCs w:val="20"/>
        </w:rPr>
        <w:t>La principal actividad de este Organismo es brindar servicios de comunicación a las regiones rurales del estado.</w:t>
      </w:r>
      <w:r w:rsidR="00FB6DA5">
        <w:rPr>
          <w:rFonts w:ascii="Arial" w:hAnsi="Arial" w:cs="Arial"/>
          <w:sz w:val="20"/>
          <w:szCs w:val="20"/>
        </w:rPr>
        <w:t xml:space="preserve"> Brindando actualmente servicio telefónico, de radiocomunicación y de conectividad a internet en poblaciones rurales del Estado de Sonora.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c) Ejercicio Fiscal.</w:t>
      </w:r>
    </w:p>
    <w:p w:rsidR="00DF4E09" w:rsidRPr="00DF4E09" w:rsidRDefault="00DF4E09" w:rsidP="00DF4E09">
      <w:pPr>
        <w:jc w:val="both"/>
        <w:rPr>
          <w:rFonts w:ascii="Arial" w:hAnsi="Arial" w:cs="Arial"/>
          <w:sz w:val="20"/>
          <w:szCs w:val="20"/>
        </w:rPr>
      </w:pPr>
      <w:r w:rsidRPr="00DF4E09">
        <w:rPr>
          <w:rFonts w:ascii="Arial" w:hAnsi="Arial" w:cs="Arial"/>
          <w:sz w:val="20"/>
          <w:szCs w:val="20"/>
        </w:rPr>
        <w:t>Las cifras contenidas en los Estados Financieros y que se mencionan en estas notas se presentan al</w:t>
      </w:r>
      <w:r w:rsidR="002423D2">
        <w:rPr>
          <w:rFonts w:ascii="Arial" w:hAnsi="Arial" w:cs="Arial"/>
          <w:sz w:val="20"/>
          <w:szCs w:val="20"/>
        </w:rPr>
        <w:t xml:space="preserve"> </w:t>
      </w:r>
      <w:r w:rsidRPr="00DF4E09">
        <w:rPr>
          <w:rFonts w:ascii="Arial" w:hAnsi="Arial" w:cs="Arial"/>
          <w:sz w:val="20"/>
          <w:szCs w:val="20"/>
        </w:rPr>
        <w:t>3</w:t>
      </w:r>
      <w:r w:rsidR="002423D2">
        <w:rPr>
          <w:rFonts w:ascii="Arial" w:hAnsi="Arial" w:cs="Arial"/>
          <w:sz w:val="20"/>
          <w:szCs w:val="20"/>
        </w:rPr>
        <w:t>0</w:t>
      </w:r>
      <w:r w:rsidRPr="00DF4E09">
        <w:rPr>
          <w:rFonts w:ascii="Arial" w:hAnsi="Arial" w:cs="Arial"/>
          <w:sz w:val="20"/>
          <w:szCs w:val="20"/>
        </w:rPr>
        <w:t xml:space="preserve"> de mes de </w:t>
      </w:r>
      <w:r w:rsidR="002423D2">
        <w:rPr>
          <w:rFonts w:ascii="Arial" w:hAnsi="Arial" w:cs="Arial"/>
          <w:sz w:val="20"/>
          <w:szCs w:val="20"/>
        </w:rPr>
        <w:t>Junio</w:t>
      </w:r>
      <w:r w:rsidR="00FB6DA5">
        <w:rPr>
          <w:rFonts w:ascii="Arial" w:hAnsi="Arial" w:cs="Arial"/>
          <w:sz w:val="20"/>
          <w:szCs w:val="20"/>
        </w:rPr>
        <w:t xml:space="preserve"> del Ejercicio Fiscal 2015</w:t>
      </w:r>
      <w:r w:rsidRPr="00DF4E09">
        <w:rPr>
          <w:rFonts w:ascii="Arial" w:hAnsi="Arial" w:cs="Arial"/>
          <w:sz w:val="20"/>
          <w:szCs w:val="20"/>
        </w:rPr>
        <w:t>.</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d) Régimen Jurídico.</w:t>
      </w:r>
    </w:p>
    <w:p w:rsidR="00DF4E09" w:rsidRPr="00DF4E09" w:rsidRDefault="00DF4E09" w:rsidP="00DF4E09">
      <w:pPr>
        <w:jc w:val="both"/>
        <w:rPr>
          <w:rFonts w:ascii="Arial" w:hAnsi="Arial" w:cs="Arial"/>
          <w:sz w:val="20"/>
          <w:szCs w:val="20"/>
        </w:rPr>
      </w:pPr>
      <w:r w:rsidRPr="00DF4E09">
        <w:rPr>
          <w:rFonts w:ascii="Arial" w:hAnsi="Arial" w:cs="Arial"/>
          <w:sz w:val="20"/>
          <w:szCs w:val="20"/>
        </w:rPr>
        <w:t>Constitución Política de los Estados Unidos Mexicanos.</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General de Contabilidad Gubernamental.</w:t>
      </w:r>
    </w:p>
    <w:p w:rsidR="00DF4E09" w:rsidRPr="00DF4E09" w:rsidRDefault="00DF4E09" w:rsidP="00DF4E09">
      <w:pPr>
        <w:jc w:val="both"/>
        <w:rPr>
          <w:rFonts w:ascii="Arial" w:hAnsi="Arial" w:cs="Arial"/>
          <w:sz w:val="20"/>
          <w:szCs w:val="20"/>
        </w:rPr>
      </w:pPr>
      <w:r w:rsidRPr="00DF4E09">
        <w:rPr>
          <w:rFonts w:ascii="Arial" w:hAnsi="Arial" w:cs="Arial"/>
          <w:sz w:val="20"/>
          <w:szCs w:val="20"/>
        </w:rPr>
        <w:t>Constitución Política del Estado Libre y Soberano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Orgánica del Poder Ejecutivo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lastRenderedPageBreak/>
        <w:t>Ley No. 38 del Instituto de Seguridad y Servicios Sociales de los Trabajadores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40 de Planeación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54 de Responsabilidades de los Servidores Públicos del Estado y de los Municipios.</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113 del Presupuesto de Egresos, Contabilidad Gubernamental y Gasto Público Estatal.</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6 de Adquisiciones, Arrendamientos y Prestación de Servicios Relacionados con Bienes Muebles de la Administración Pública Estatal.</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156, de Acceso a la Información Pública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Reglamento de la Ley del Presupuesto de Egresos, Contabilidad Gubernamental y Gasto Público Estatal.</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de obras publicas</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federal de telecomunicaciones</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del servicio civil</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de bienes y concesiones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del ISSSTESON</w:t>
      </w:r>
    </w:p>
    <w:p w:rsidR="00DF4E09" w:rsidRDefault="00DF4E09" w:rsidP="00DF4E09">
      <w:pPr>
        <w:jc w:val="both"/>
        <w:rPr>
          <w:rFonts w:ascii="Arial" w:hAnsi="Arial" w:cs="Arial"/>
          <w:sz w:val="20"/>
          <w:szCs w:val="20"/>
        </w:rPr>
      </w:pPr>
      <w:r w:rsidRPr="00DF4E09">
        <w:rPr>
          <w:rFonts w:ascii="Arial" w:hAnsi="Arial" w:cs="Arial"/>
          <w:sz w:val="20"/>
          <w:szCs w:val="20"/>
        </w:rPr>
        <w:t>Ley del presupuesto de egresos, contabilidad gubernamental y gasto público estatal</w:t>
      </w:r>
    </w:p>
    <w:p w:rsidR="00FB6DA5" w:rsidRPr="00DF4E09" w:rsidRDefault="00FB6DA5" w:rsidP="00DF4E09">
      <w:pPr>
        <w:jc w:val="both"/>
        <w:rPr>
          <w:rFonts w:ascii="Arial" w:hAnsi="Arial" w:cs="Arial"/>
          <w:sz w:val="20"/>
          <w:szCs w:val="20"/>
        </w:rPr>
      </w:pPr>
      <w:r>
        <w:rPr>
          <w:rFonts w:ascii="Arial" w:hAnsi="Arial" w:cs="Arial"/>
          <w:sz w:val="20"/>
          <w:szCs w:val="20"/>
        </w:rPr>
        <w:t>Entre otras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e) Consideraciones fiscales del ente.</w:t>
      </w:r>
    </w:p>
    <w:p w:rsidR="00DF4E09" w:rsidRPr="00DF4E09" w:rsidRDefault="00DF4E09" w:rsidP="00DF4E09">
      <w:pPr>
        <w:jc w:val="both"/>
        <w:rPr>
          <w:rFonts w:ascii="Arial" w:hAnsi="Arial" w:cs="Arial"/>
          <w:sz w:val="20"/>
          <w:szCs w:val="20"/>
        </w:rPr>
      </w:pPr>
      <w:r w:rsidRPr="00DF4E09">
        <w:rPr>
          <w:rFonts w:ascii="Arial" w:hAnsi="Arial" w:cs="Arial"/>
          <w:sz w:val="20"/>
          <w:szCs w:val="20"/>
        </w:rPr>
        <w:t>Telefonía Rural de Sonora de Sonora es un Organismo descentralizado del Gobierno del Estado de Sonora, Persona Moral con fines no lucrativos y de conformidad con las leyes respectivas, no es contribuyente del Impuesto Sobre la Renta, ni del Impuesto Empresarial Tasa única, teniendo como obligaciones retener y enterar el Impuesto Sobre la Renta retenido a los trabajadores, profesionistas y arrendadores personas físicas así como de exigir la documentación que reúna los requisitos fiscales cuando se efectúen pagos a terceros y se esté obligado a ello en los términos de la Ley del Impuesto Sobre la Renta.</w:t>
      </w:r>
    </w:p>
    <w:p w:rsidR="00DF4E09" w:rsidRPr="00DF4E09" w:rsidRDefault="00DF4E09" w:rsidP="00DF4E09">
      <w:pPr>
        <w:jc w:val="both"/>
        <w:rPr>
          <w:rFonts w:ascii="Arial" w:hAnsi="Arial" w:cs="Arial"/>
          <w:sz w:val="20"/>
          <w:szCs w:val="20"/>
        </w:rPr>
      </w:pPr>
      <w:r w:rsidRPr="00DF4E09">
        <w:rPr>
          <w:rFonts w:ascii="Arial" w:hAnsi="Arial" w:cs="Arial"/>
          <w:sz w:val="20"/>
          <w:szCs w:val="20"/>
        </w:rPr>
        <w:t>Así mismo, El Organismo  es contribuyente del Impuesto al Valor Agregado que es cobrado por ingresos propios y por el que le es trasladado en la adquisición de bienes y servicios, el cual incluye como parte del costo de adquisición de dichos bienes o como parte de la erogación realizada,  en caso de que la adquisición sea con recursos estatales.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f) Estructura Organizacional Básica.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El Manual de Organización contempla la estructura Orgánica autorizada para el Organismo, aun cuando esta ha sufrido cambios pasando de dos Direcciones de Área y una Subdirección a tres Subdirecciones, Su contenido contempla las funciones principales de las distintas áreas que conforman la estructura orgánica y tiene por Objeto establecer la Organización y las Disposiciones que rigen el funcionamiento del mismo. Actualmente se encuentra en  proceso de autorización los cambios al Reglamento Interior y una vez ya validado por la instancia correspondiente de parte del Gobierno del Estado de Sonora, se someterá a la autorización </w:t>
      </w:r>
      <w:proofErr w:type="gramStart"/>
      <w:r w:rsidRPr="00DF4E09">
        <w:rPr>
          <w:rFonts w:ascii="Arial" w:hAnsi="Arial" w:cs="Arial"/>
          <w:sz w:val="20"/>
          <w:szCs w:val="20"/>
        </w:rPr>
        <w:t>de la</w:t>
      </w:r>
      <w:proofErr w:type="gramEnd"/>
      <w:r w:rsidRPr="00DF4E09">
        <w:rPr>
          <w:rFonts w:ascii="Arial" w:hAnsi="Arial" w:cs="Arial"/>
          <w:sz w:val="20"/>
          <w:szCs w:val="20"/>
        </w:rPr>
        <w:t xml:space="preserve"> H. Junta Directiva.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g) Fideicomisos, mandatos y análogos de los cuales es fideicomitente o fiduciario.</w:t>
      </w:r>
    </w:p>
    <w:p w:rsidR="00DF4E09" w:rsidRPr="00DF4E09" w:rsidRDefault="00DF4E09" w:rsidP="00DF4E09">
      <w:pPr>
        <w:jc w:val="both"/>
        <w:rPr>
          <w:rFonts w:ascii="Arial" w:hAnsi="Arial" w:cs="Arial"/>
          <w:sz w:val="20"/>
          <w:szCs w:val="20"/>
        </w:rPr>
      </w:pPr>
      <w:r w:rsidRPr="00DF4E09">
        <w:rPr>
          <w:rFonts w:ascii="Arial" w:hAnsi="Arial" w:cs="Arial"/>
          <w:sz w:val="20"/>
          <w:szCs w:val="20"/>
        </w:rPr>
        <w:t>El Organismo no se encuentra en los supuestos de este apartado.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5.-Bases para la preparación de Estados Financieros.</w:t>
      </w:r>
    </w:p>
    <w:p w:rsidR="00DF4E09" w:rsidRPr="00DF4E09" w:rsidRDefault="00DF4E09" w:rsidP="00DF4E09">
      <w:pPr>
        <w:jc w:val="both"/>
        <w:rPr>
          <w:rFonts w:ascii="Arial" w:hAnsi="Arial" w:cs="Arial"/>
          <w:sz w:val="20"/>
          <w:szCs w:val="20"/>
        </w:rPr>
      </w:pPr>
      <w:r w:rsidRPr="00DF4E09">
        <w:rPr>
          <w:rFonts w:ascii="Arial" w:hAnsi="Arial" w:cs="Arial"/>
          <w:sz w:val="20"/>
          <w:szCs w:val="20"/>
        </w:rPr>
        <w:t>a) En cumplimiento a las disposiciones emitidas de acuerdo a la LGCG, el Organismo ha venido implementando una serie de medidas tendiente a cumplir con dichas disposiciones, para lo cual se ha venido apoyando con diversas herramientas por medio del uso de las tecnologías de la información, en la cual se ha adquirido el programa diseñado por INDETEC, con el fin de cumplir la múltiple normatividad emitida por el Consejo de Armonización Contable.</w:t>
      </w:r>
    </w:p>
    <w:p w:rsidR="00DF4E09" w:rsidRPr="00DF4E09" w:rsidRDefault="00DF4E09" w:rsidP="00DF4E09">
      <w:pPr>
        <w:jc w:val="both"/>
        <w:rPr>
          <w:rFonts w:ascii="Arial" w:hAnsi="Arial" w:cs="Arial"/>
          <w:sz w:val="20"/>
          <w:szCs w:val="20"/>
        </w:rPr>
      </w:pPr>
      <w:r w:rsidRPr="00DF4E09">
        <w:rPr>
          <w:rFonts w:ascii="Arial" w:hAnsi="Arial" w:cs="Arial"/>
          <w:sz w:val="20"/>
          <w:szCs w:val="20"/>
        </w:rPr>
        <w:t>Para la armonización del Sistema de Contabilidad Gubernamental, el Organismo se ha visto en la necesidad de adecuar dentro de su organización interna algunos procesos, así como implementar modificaciones en los diversos sistemas que le permitan dar cumplimiento a los diversos elementos técnicos-contables-fiscales,  el Marco Conceptual y los Postulados Básicos de Contabilidad Gubernamental, se dispone de lista de Cuentas alineadas al plan de cuentas; clasificadores presupuestarios armonizados y las respectivas matrices de conversión.</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b) La base de medición utilizada en el registro de las operaciones para la elaboración de los Estados Financieros es a Costo histórico.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c) Postulados básicos de la Contabilidad gubernamental aprobados por la CONAC.</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Sustancia Económica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Entes Públicos</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Existencia Permanente</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Revelación Suficiente</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Importancia Relativa</w:t>
      </w:r>
    </w:p>
    <w:p w:rsidR="00DF4E09" w:rsidRPr="00DF4E09" w:rsidRDefault="00DF4E09" w:rsidP="00DF4E09">
      <w:pPr>
        <w:jc w:val="both"/>
        <w:rPr>
          <w:rFonts w:ascii="Arial" w:hAnsi="Arial" w:cs="Arial"/>
          <w:sz w:val="20"/>
          <w:szCs w:val="20"/>
        </w:rPr>
      </w:pPr>
      <w:r w:rsidRPr="00DF4E09">
        <w:rPr>
          <w:rFonts w:ascii="Arial" w:hAnsi="Arial" w:cs="Arial"/>
          <w:sz w:val="20"/>
          <w:szCs w:val="20"/>
        </w:rPr>
        <w:lastRenderedPageBreak/>
        <w:t xml:space="preserve"> Registro e Integración Presupuestaria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Consolidación de la Información Financiera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Devengo Contable</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Valuación</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Dualidad Económica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Consistencia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d) Normatividad supletoria. </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6.- Políticas de Contabilidad Significativas.</w:t>
      </w:r>
    </w:p>
    <w:p w:rsidR="00DF4E09" w:rsidRPr="00DF4E09" w:rsidRDefault="00DF4E09" w:rsidP="00DF4E09">
      <w:pPr>
        <w:jc w:val="both"/>
        <w:rPr>
          <w:rFonts w:ascii="Arial" w:hAnsi="Arial" w:cs="Arial"/>
          <w:sz w:val="20"/>
          <w:szCs w:val="20"/>
        </w:rPr>
      </w:pPr>
      <w:r w:rsidRPr="00DF4E09">
        <w:rPr>
          <w:rFonts w:ascii="Arial" w:hAnsi="Arial" w:cs="Arial"/>
          <w:sz w:val="20"/>
          <w:szCs w:val="20"/>
        </w:rPr>
        <w:t>a) En los presentes Estados Financieros no se aplica aún algún método para la actualización de los activos, pasivos y Hacienda Pública y/o Patrimonio.</w:t>
      </w:r>
    </w:p>
    <w:p w:rsidR="00DF4E09" w:rsidRPr="00DF4E09" w:rsidRDefault="00DF4E09" w:rsidP="00DF4E09">
      <w:pPr>
        <w:jc w:val="both"/>
        <w:rPr>
          <w:rFonts w:ascii="Arial" w:hAnsi="Arial" w:cs="Arial"/>
          <w:sz w:val="20"/>
          <w:szCs w:val="20"/>
        </w:rPr>
      </w:pPr>
      <w:r w:rsidRPr="00DF4E09">
        <w:rPr>
          <w:rFonts w:ascii="Arial" w:hAnsi="Arial" w:cs="Arial"/>
          <w:sz w:val="20"/>
          <w:szCs w:val="20"/>
        </w:rPr>
        <w:t>b) El Organismo no realizó operaciones en el extranjero.</w:t>
      </w:r>
    </w:p>
    <w:p w:rsidR="00DF4E09" w:rsidRPr="00DF4E09" w:rsidRDefault="00DF4E09" w:rsidP="00DF4E09">
      <w:pPr>
        <w:jc w:val="both"/>
        <w:rPr>
          <w:rFonts w:ascii="Arial" w:hAnsi="Arial" w:cs="Arial"/>
          <w:sz w:val="20"/>
          <w:szCs w:val="20"/>
        </w:rPr>
      </w:pPr>
      <w:r w:rsidRPr="00DF4E09">
        <w:rPr>
          <w:rFonts w:ascii="Arial" w:hAnsi="Arial" w:cs="Arial"/>
          <w:sz w:val="20"/>
          <w:szCs w:val="20"/>
        </w:rPr>
        <w:t>c) El Organismo no c</w:t>
      </w:r>
      <w:r w:rsidR="00FB6DA5">
        <w:rPr>
          <w:rFonts w:ascii="Arial" w:hAnsi="Arial" w:cs="Arial"/>
          <w:sz w:val="20"/>
          <w:szCs w:val="20"/>
        </w:rPr>
        <w:t>uenta con almacén</w:t>
      </w:r>
      <w:r w:rsidRPr="00DF4E09">
        <w:rPr>
          <w:rFonts w:ascii="Arial" w:hAnsi="Arial" w:cs="Arial"/>
          <w:sz w:val="20"/>
          <w:szCs w:val="20"/>
        </w:rPr>
        <w:t xml:space="preserve"> de insumos</w:t>
      </w:r>
      <w:r w:rsidR="00FB6DA5">
        <w:rPr>
          <w:rFonts w:ascii="Arial" w:hAnsi="Arial" w:cs="Arial"/>
          <w:sz w:val="20"/>
          <w:szCs w:val="20"/>
        </w:rPr>
        <w:t>, debido al servicio que presta</w:t>
      </w:r>
      <w:r w:rsidRPr="00DF4E09">
        <w:rPr>
          <w:rFonts w:ascii="Arial" w:hAnsi="Arial" w:cs="Arial"/>
          <w:sz w:val="20"/>
          <w:szCs w:val="20"/>
        </w:rPr>
        <w:t>.</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d) Los Estados financieros aún no presentan registros </w:t>
      </w:r>
      <w:r w:rsidR="00FB6DA5">
        <w:rPr>
          <w:rFonts w:ascii="Arial" w:hAnsi="Arial" w:cs="Arial"/>
          <w:sz w:val="20"/>
          <w:szCs w:val="20"/>
        </w:rPr>
        <w:t>de provisiones para el momento</w:t>
      </w:r>
      <w:r w:rsidRPr="00DF4E09">
        <w:rPr>
          <w:rFonts w:ascii="Arial" w:hAnsi="Arial" w:cs="Arial"/>
          <w:sz w:val="20"/>
          <w:szCs w:val="20"/>
        </w:rPr>
        <w:t xml:space="preserve"> que se presente la necesidad de indemnizar al personal.</w:t>
      </w:r>
    </w:p>
    <w:p w:rsidR="00DF4E09" w:rsidRPr="00DF4E09" w:rsidRDefault="00DF4E09" w:rsidP="00DF4E09">
      <w:pPr>
        <w:jc w:val="both"/>
        <w:rPr>
          <w:rFonts w:ascii="Arial" w:hAnsi="Arial" w:cs="Arial"/>
          <w:sz w:val="20"/>
          <w:szCs w:val="20"/>
        </w:rPr>
      </w:pPr>
      <w:r w:rsidRPr="00DF4E09">
        <w:rPr>
          <w:rFonts w:ascii="Arial" w:hAnsi="Arial" w:cs="Arial"/>
          <w:sz w:val="20"/>
          <w:szCs w:val="20"/>
        </w:rPr>
        <w:t>e) Los Estados financieros no presentan registros de reservas.</w:t>
      </w:r>
    </w:p>
    <w:p w:rsidR="00DF4E09" w:rsidRPr="00DF4E09" w:rsidRDefault="00DF4E09" w:rsidP="00DF4E09">
      <w:pPr>
        <w:jc w:val="both"/>
        <w:rPr>
          <w:rFonts w:ascii="Arial" w:hAnsi="Arial" w:cs="Arial"/>
          <w:sz w:val="20"/>
          <w:szCs w:val="20"/>
        </w:rPr>
      </w:pPr>
      <w:r w:rsidRPr="00DF4E09">
        <w:rPr>
          <w:rFonts w:ascii="Arial" w:hAnsi="Arial" w:cs="Arial"/>
          <w:sz w:val="20"/>
          <w:szCs w:val="20"/>
        </w:rPr>
        <w:t>f) Provisiones. No se presentan en estados financieros.</w:t>
      </w:r>
    </w:p>
    <w:p w:rsidR="00DF4E09" w:rsidRPr="00DF4E09" w:rsidRDefault="00DF4E09" w:rsidP="00DF4E09">
      <w:pPr>
        <w:jc w:val="both"/>
        <w:rPr>
          <w:rFonts w:ascii="Arial" w:hAnsi="Arial" w:cs="Arial"/>
          <w:sz w:val="20"/>
          <w:szCs w:val="20"/>
        </w:rPr>
      </w:pPr>
      <w:r w:rsidRPr="00DF4E09">
        <w:rPr>
          <w:rFonts w:ascii="Arial" w:hAnsi="Arial" w:cs="Arial"/>
          <w:sz w:val="20"/>
          <w:szCs w:val="20"/>
        </w:rPr>
        <w:t>g) Reservas. No se presentan en estados financieros.</w:t>
      </w:r>
    </w:p>
    <w:p w:rsidR="00DF4E09" w:rsidRPr="00DF4E09" w:rsidRDefault="00DF4E09" w:rsidP="00DF4E09">
      <w:pPr>
        <w:jc w:val="both"/>
        <w:rPr>
          <w:rFonts w:ascii="Arial" w:hAnsi="Arial" w:cs="Arial"/>
          <w:sz w:val="20"/>
          <w:szCs w:val="20"/>
        </w:rPr>
      </w:pPr>
      <w:r w:rsidRPr="00DF4E09">
        <w:rPr>
          <w:rFonts w:ascii="Arial" w:hAnsi="Arial" w:cs="Arial"/>
          <w:sz w:val="20"/>
          <w:szCs w:val="20"/>
        </w:rPr>
        <w:t>h) Cambios en políticas contables. En diciembre de 2012 se realiza el cambio en políticas contables lo que requirió un ajuste por dichos cambios y el cual se refleja en estados financieros.</w:t>
      </w:r>
    </w:p>
    <w:p w:rsidR="00DF4E09" w:rsidRPr="00DF4E09" w:rsidRDefault="00DF4E09" w:rsidP="00DF4E09">
      <w:pPr>
        <w:jc w:val="both"/>
        <w:rPr>
          <w:rFonts w:ascii="Arial" w:hAnsi="Arial" w:cs="Arial"/>
          <w:sz w:val="20"/>
          <w:szCs w:val="20"/>
        </w:rPr>
      </w:pPr>
      <w:r w:rsidRPr="00DF4E09">
        <w:rPr>
          <w:rFonts w:ascii="Arial" w:hAnsi="Arial" w:cs="Arial"/>
          <w:sz w:val="20"/>
          <w:szCs w:val="20"/>
        </w:rPr>
        <w:t>i) Reclasificaciones. No se presentan.</w:t>
      </w:r>
    </w:p>
    <w:p w:rsidR="00DF4E09" w:rsidRPr="00DF4E09" w:rsidRDefault="00DF4E09" w:rsidP="00DF4E09">
      <w:pPr>
        <w:jc w:val="both"/>
        <w:rPr>
          <w:rFonts w:ascii="Arial" w:hAnsi="Arial" w:cs="Arial"/>
          <w:sz w:val="20"/>
          <w:szCs w:val="20"/>
        </w:rPr>
      </w:pPr>
      <w:r w:rsidRPr="00DF4E09">
        <w:rPr>
          <w:rFonts w:ascii="Arial" w:hAnsi="Arial" w:cs="Arial"/>
          <w:sz w:val="20"/>
          <w:szCs w:val="20"/>
        </w:rPr>
        <w:t>j) Depuración y cancelación de saldos.</w:t>
      </w:r>
      <w:r w:rsidR="00FB6DA5">
        <w:rPr>
          <w:rFonts w:ascii="Arial" w:hAnsi="Arial" w:cs="Arial"/>
          <w:sz w:val="20"/>
          <w:szCs w:val="20"/>
        </w:rPr>
        <w:t xml:space="preserve"> No se realizo en este periodo.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7.- Posición en Moneda Extranjera y Protección por Riesgo Cambiario.</w:t>
      </w:r>
    </w:p>
    <w:p w:rsidR="00DF4E09" w:rsidRPr="00DF4E09" w:rsidRDefault="00DF4E09" w:rsidP="00DF4E09">
      <w:pPr>
        <w:jc w:val="both"/>
        <w:rPr>
          <w:rFonts w:ascii="Arial" w:hAnsi="Arial" w:cs="Arial"/>
          <w:sz w:val="20"/>
          <w:szCs w:val="20"/>
        </w:rPr>
      </w:pPr>
      <w:r w:rsidRPr="00DF4E09">
        <w:rPr>
          <w:rFonts w:ascii="Arial" w:hAnsi="Arial" w:cs="Arial"/>
          <w:sz w:val="20"/>
          <w:szCs w:val="20"/>
        </w:rPr>
        <w:t>Telefonía Rural  de Sonora no cuenta con operaciones en moneda extranjera.</w:t>
      </w:r>
    </w:p>
    <w:p w:rsidR="00DF4E09" w:rsidRPr="00DF4E09" w:rsidRDefault="00DF4E09" w:rsidP="00DF4E09">
      <w:pPr>
        <w:jc w:val="both"/>
        <w:rPr>
          <w:rFonts w:ascii="Arial" w:hAnsi="Arial" w:cs="Arial"/>
          <w:sz w:val="20"/>
          <w:szCs w:val="20"/>
        </w:rPr>
      </w:pPr>
      <w:r w:rsidRPr="00DF4E09">
        <w:rPr>
          <w:rFonts w:ascii="Arial" w:hAnsi="Arial" w:cs="Arial"/>
          <w:sz w:val="20"/>
          <w:szCs w:val="20"/>
        </w:rPr>
        <w:t>a) Activos en moneda extranjera. No aplica</w:t>
      </w:r>
    </w:p>
    <w:p w:rsidR="00DF4E09" w:rsidRPr="00DF4E09" w:rsidRDefault="00DF4E09" w:rsidP="00DF4E09">
      <w:pPr>
        <w:jc w:val="both"/>
        <w:rPr>
          <w:rFonts w:ascii="Arial" w:hAnsi="Arial" w:cs="Arial"/>
          <w:sz w:val="20"/>
          <w:szCs w:val="20"/>
        </w:rPr>
      </w:pPr>
      <w:r w:rsidRPr="00DF4E09">
        <w:rPr>
          <w:rFonts w:ascii="Arial" w:hAnsi="Arial" w:cs="Arial"/>
          <w:sz w:val="20"/>
          <w:szCs w:val="20"/>
        </w:rPr>
        <w:t>b) Pasivos en moneda extranjera. No aplica</w:t>
      </w:r>
    </w:p>
    <w:p w:rsidR="00DF4E09" w:rsidRPr="00DF4E09" w:rsidRDefault="00DF4E09" w:rsidP="00DF4E09">
      <w:pPr>
        <w:jc w:val="both"/>
        <w:rPr>
          <w:rFonts w:ascii="Arial" w:hAnsi="Arial" w:cs="Arial"/>
          <w:sz w:val="20"/>
          <w:szCs w:val="20"/>
        </w:rPr>
      </w:pPr>
      <w:r w:rsidRPr="00DF4E09">
        <w:rPr>
          <w:rFonts w:ascii="Arial" w:hAnsi="Arial" w:cs="Arial"/>
          <w:sz w:val="20"/>
          <w:szCs w:val="20"/>
        </w:rPr>
        <w:t>c) Posición en moneda extranjera. No aplica</w:t>
      </w:r>
    </w:p>
    <w:p w:rsidR="00DF4E09" w:rsidRPr="00DF4E09" w:rsidRDefault="00DF4E09" w:rsidP="00DF4E09">
      <w:pPr>
        <w:jc w:val="both"/>
        <w:rPr>
          <w:rFonts w:ascii="Arial" w:hAnsi="Arial" w:cs="Arial"/>
          <w:sz w:val="20"/>
          <w:szCs w:val="20"/>
        </w:rPr>
      </w:pPr>
      <w:r w:rsidRPr="00DF4E09">
        <w:rPr>
          <w:rFonts w:ascii="Arial" w:hAnsi="Arial" w:cs="Arial"/>
          <w:sz w:val="20"/>
          <w:szCs w:val="20"/>
        </w:rPr>
        <w:t>d) Tipos de cambio. No aplica</w:t>
      </w:r>
    </w:p>
    <w:p w:rsidR="00DF4E09" w:rsidRPr="00DF4E09" w:rsidRDefault="00DF4E09" w:rsidP="00DF4E09">
      <w:pPr>
        <w:jc w:val="both"/>
        <w:rPr>
          <w:rFonts w:ascii="Arial" w:hAnsi="Arial" w:cs="Arial"/>
          <w:sz w:val="20"/>
          <w:szCs w:val="20"/>
        </w:rPr>
      </w:pPr>
      <w:r w:rsidRPr="00DF4E09">
        <w:rPr>
          <w:rFonts w:ascii="Arial" w:hAnsi="Arial" w:cs="Arial"/>
          <w:sz w:val="20"/>
          <w:szCs w:val="20"/>
        </w:rPr>
        <w:t>e) Equivalente en moneda nacional. No aplica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8.- Reporte Analítico del Activo.</w:t>
      </w:r>
    </w:p>
    <w:p w:rsidR="00DF4E09" w:rsidRDefault="00DF4E09" w:rsidP="00DF4E09">
      <w:pPr>
        <w:jc w:val="both"/>
        <w:rPr>
          <w:rFonts w:ascii="Arial" w:hAnsi="Arial" w:cs="Arial"/>
          <w:sz w:val="20"/>
          <w:szCs w:val="20"/>
        </w:rPr>
      </w:pPr>
      <w:r w:rsidRPr="00DF4E09">
        <w:rPr>
          <w:rFonts w:ascii="Arial" w:hAnsi="Arial" w:cs="Arial"/>
          <w:sz w:val="20"/>
          <w:szCs w:val="20"/>
        </w:rPr>
        <w:t>De los Activos registrados en los Estados Financieros de Telefonía Rural de Sonora, no se registra la depreciación, y el deterioro de los Activos, así como la amortización de los activos intangibles, derivado de que se encuentran en proceso</w:t>
      </w:r>
      <w:r w:rsidR="00FB6DA5">
        <w:rPr>
          <w:rFonts w:ascii="Arial" w:hAnsi="Arial" w:cs="Arial"/>
          <w:sz w:val="20"/>
          <w:szCs w:val="20"/>
        </w:rPr>
        <w:t xml:space="preserve"> y </w:t>
      </w:r>
      <w:r w:rsidR="00E92BE9">
        <w:rPr>
          <w:rFonts w:ascii="Arial" w:hAnsi="Arial" w:cs="Arial"/>
          <w:sz w:val="20"/>
          <w:szCs w:val="20"/>
        </w:rPr>
        <w:t xml:space="preserve">a que una cantidad considerable del equipo data de </w:t>
      </w:r>
      <w:proofErr w:type="spellStart"/>
      <w:r w:rsidR="00E92BE9">
        <w:rPr>
          <w:rFonts w:ascii="Arial" w:hAnsi="Arial" w:cs="Arial"/>
          <w:sz w:val="20"/>
          <w:szCs w:val="20"/>
        </w:rPr>
        <w:t>mas</w:t>
      </w:r>
      <w:proofErr w:type="spellEnd"/>
      <w:r w:rsidR="00E92BE9">
        <w:rPr>
          <w:rFonts w:ascii="Arial" w:hAnsi="Arial" w:cs="Arial"/>
          <w:sz w:val="20"/>
          <w:szCs w:val="20"/>
        </w:rPr>
        <w:t xml:space="preserve"> de 20 años, y mucho de </w:t>
      </w:r>
      <w:proofErr w:type="spellStart"/>
      <w:r w:rsidR="00E92BE9">
        <w:rPr>
          <w:rFonts w:ascii="Arial" w:hAnsi="Arial" w:cs="Arial"/>
          <w:sz w:val="20"/>
          <w:szCs w:val="20"/>
        </w:rPr>
        <w:t>el</w:t>
      </w:r>
      <w:proofErr w:type="spellEnd"/>
      <w:r w:rsidR="00E92BE9">
        <w:rPr>
          <w:rFonts w:ascii="Arial" w:hAnsi="Arial" w:cs="Arial"/>
          <w:sz w:val="20"/>
          <w:szCs w:val="20"/>
        </w:rPr>
        <w:t xml:space="preserve"> se encuentra en uso.</w:t>
      </w:r>
    </w:p>
    <w:p w:rsidR="00E92BE9" w:rsidRPr="00DF4E09" w:rsidRDefault="00E92BE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No se cuenta con gastos capitalizados en el ejercicio. Así como inversiones.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El Organismo </w:t>
      </w:r>
      <w:r w:rsidR="00E92BE9">
        <w:rPr>
          <w:rFonts w:ascii="Arial" w:hAnsi="Arial" w:cs="Arial"/>
          <w:sz w:val="20"/>
          <w:szCs w:val="20"/>
        </w:rPr>
        <w:t>realizó en este trimestre</w:t>
      </w:r>
      <w:r w:rsidRPr="00DF4E09">
        <w:rPr>
          <w:rFonts w:ascii="Arial" w:hAnsi="Arial" w:cs="Arial"/>
          <w:sz w:val="20"/>
          <w:szCs w:val="20"/>
        </w:rPr>
        <w:t xml:space="preserve"> baja de bienes obsoletos y en desuso, proceso para el cual ya </w:t>
      </w:r>
      <w:r w:rsidR="00E92BE9">
        <w:rPr>
          <w:rFonts w:ascii="Arial" w:hAnsi="Arial" w:cs="Arial"/>
          <w:sz w:val="20"/>
          <w:szCs w:val="20"/>
        </w:rPr>
        <w:t xml:space="preserve">solicitó </w:t>
      </w:r>
      <w:r w:rsidRPr="00DF4E09">
        <w:rPr>
          <w:rFonts w:ascii="Arial" w:hAnsi="Arial" w:cs="Arial"/>
          <w:sz w:val="20"/>
          <w:szCs w:val="20"/>
        </w:rPr>
        <w:t xml:space="preserve"> autorización de la Honorable Junta Directiva, </w:t>
      </w:r>
      <w:r w:rsidR="00E92BE9">
        <w:rPr>
          <w:rFonts w:ascii="Arial" w:hAnsi="Arial" w:cs="Arial"/>
          <w:sz w:val="20"/>
          <w:szCs w:val="20"/>
        </w:rPr>
        <w:t xml:space="preserve">así como </w:t>
      </w:r>
      <w:r w:rsidRPr="00DF4E09">
        <w:rPr>
          <w:rFonts w:ascii="Arial" w:hAnsi="Arial" w:cs="Arial"/>
          <w:sz w:val="20"/>
          <w:szCs w:val="20"/>
        </w:rPr>
        <w:t>el respectivo proceso con la Dirección de Bienes y Conc</w:t>
      </w:r>
      <w:r w:rsidR="00E92BE9">
        <w:rPr>
          <w:rFonts w:ascii="Arial" w:hAnsi="Arial" w:cs="Arial"/>
          <w:sz w:val="20"/>
          <w:szCs w:val="20"/>
        </w:rPr>
        <w:t>esiones del Gobierno del Estado y la Secretaría de la Contraloría, depuración física y baja contable.</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9.- Fideicomisos, Mandatos y Análogos. No aplica.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10.- Reporte de la recaudación. En el presente ejercicio este</w:t>
      </w:r>
      <w:r w:rsidR="00B20E07">
        <w:rPr>
          <w:rFonts w:ascii="Arial" w:hAnsi="Arial" w:cs="Arial"/>
          <w:sz w:val="20"/>
          <w:szCs w:val="20"/>
        </w:rPr>
        <w:t xml:space="preserve"> Organismo logro recaudar un  80</w:t>
      </w:r>
      <w:r w:rsidRPr="00DF4E09">
        <w:rPr>
          <w:rFonts w:ascii="Arial" w:hAnsi="Arial" w:cs="Arial"/>
          <w:sz w:val="20"/>
          <w:szCs w:val="20"/>
        </w:rPr>
        <w:t>% de los ingresos devengados. Se continúa el trámite en vías de la recaudación del importe pendiente</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11.- Información sobre la deuda y el repo</w:t>
      </w:r>
      <w:r w:rsidR="00B20E07">
        <w:rPr>
          <w:rFonts w:ascii="Arial" w:hAnsi="Arial" w:cs="Arial"/>
          <w:sz w:val="20"/>
          <w:szCs w:val="20"/>
        </w:rPr>
        <w:t>r</w:t>
      </w:r>
      <w:r w:rsidRPr="00DF4E09">
        <w:rPr>
          <w:rFonts w:ascii="Arial" w:hAnsi="Arial" w:cs="Arial"/>
          <w:sz w:val="20"/>
          <w:szCs w:val="20"/>
        </w:rPr>
        <w:t>te analítico de la deuda.- La deuda del organismo se compone de pagos a proveedores y retenciones efectuadas a los trabajadores que se encuentran en proceso de pago.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12.- Calificaciones otorgadas.- No aplica.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13.- Proceso de mejora.- No se cuenta con proceso específico de mejora, se llevan a cabo las reducciones y medidas dictadas para el Gobierno del Estado.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14.- Información por segmentos.- No se considera necesario.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lastRenderedPageBreak/>
        <w:t>15.- Eventos posteriores al cierre.-</w:t>
      </w:r>
      <w:r w:rsidR="00B20E07">
        <w:rPr>
          <w:rFonts w:ascii="Arial" w:hAnsi="Arial" w:cs="Arial"/>
          <w:sz w:val="20"/>
          <w:szCs w:val="20"/>
        </w:rPr>
        <w:t xml:space="preserve"> No aplica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16.- Partes relacionadas.- No existen partes relacionadas que pudieran ejercer influencia significativa sobre la toma de decisiones  financieras y operativas.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17.- Responsabilidad sobre la Presentación Razonable de la Información Contable.- </w:t>
      </w:r>
    </w:p>
    <w:p w:rsidR="00DF4E09" w:rsidRDefault="00DF4E09" w:rsidP="00DF4E09">
      <w:pPr>
        <w:jc w:val="both"/>
        <w:rPr>
          <w:rFonts w:ascii="Arial" w:hAnsi="Arial" w:cs="Arial"/>
          <w:sz w:val="20"/>
          <w:szCs w:val="20"/>
        </w:rPr>
      </w:pPr>
      <w:r w:rsidRPr="00DF4E09">
        <w:rPr>
          <w:rFonts w:ascii="Arial" w:hAnsi="Arial" w:cs="Arial"/>
          <w:sz w:val="20"/>
          <w:szCs w:val="20"/>
        </w:rPr>
        <w:t>Bajo protesta de decir la verdad declaramos que los Estados Financieros y sus Notas, son razonablemente correctos y son responsabilidad del emisor</w:t>
      </w:r>
    </w:p>
    <w:p w:rsidR="00B20E07" w:rsidRDefault="00B20E07" w:rsidP="00DF4E09">
      <w:pPr>
        <w:jc w:val="both"/>
        <w:rPr>
          <w:rFonts w:ascii="Arial" w:hAnsi="Arial" w:cs="Arial"/>
          <w:sz w:val="20"/>
          <w:szCs w:val="20"/>
        </w:rPr>
      </w:pPr>
    </w:p>
    <w:p w:rsidR="00B20E07" w:rsidRPr="00DF4E09" w:rsidRDefault="00B20E07" w:rsidP="00DF4E09">
      <w:pPr>
        <w:jc w:val="both"/>
        <w:rPr>
          <w:rFonts w:ascii="Arial" w:hAnsi="Arial" w:cs="Arial"/>
          <w:sz w:val="20"/>
          <w:szCs w:val="20"/>
        </w:rPr>
      </w:pPr>
      <w:r>
        <w:rPr>
          <w:rFonts w:ascii="Arial" w:hAnsi="Arial" w:cs="Arial"/>
          <w:sz w:val="20"/>
          <w:szCs w:val="20"/>
        </w:rPr>
        <w:t>Firmas:</w:t>
      </w:r>
    </w:p>
    <w:p w:rsidR="00DF4E09" w:rsidRPr="00DF4E09" w:rsidRDefault="00DF4E09" w:rsidP="00DF4E09">
      <w:pPr>
        <w:jc w:val="both"/>
        <w:rPr>
          <w:rFonts w:ascii="Arial" w:hAnsi="Arial" w:cs="Arial"/>
          <w:sz w:val="20"/>
          <w:szCs w:val="20"/>
        </w:rPr>
      </w:pPr>
    </w:p>
    <w:p w:rsidR="00DF4E09" w:rsidRDefault="00DF4E09" w:rsidP="00DF4E09">
      <w:pPr>
        <w:jc w:val="both"/>
        <w:rPr>
          <w:rFonts w:ascii="Arial" w:hAnsi="Arial" w:cs="Arial"/>
          <w:sz w:val="20"/>
          <w:szCs w:val="20"/>
        </w:rPr>
      </w:pPr>
    </w:p>
    <w:p w:rsidR="00F24273" w:rsidRDefault="00F24273" w:rsidP="00DF4E09">
      <w:pPr>
        <w:jc w:val="both"/>
        <w:rPr>
          <w:rFonts w:ascii="Arial" w:hAnsi="Arial" w:cs="Arial"/>
          <w:sz w:val="20"/>
          <w:szCs w:val="20"/>
        </w:rPr>
      </w:pPr>
      <w:bookmarkStart w:id="0" w:name="_GoBack"/>
      <w:bookmarkEnd w:id="0"/>
    </w:p>
    <w:p w:rsidR="00744DEC" w:rsidRPr="00DF4E09" w:rsidRDefault="00744DEC" w:rsidP="00DF4E09">
      <w:pPr>
        <w:jc w:val="both"/>
        <w:rPr>
          <w:rFonts w:ascii="Arial" w:hAnsi="Arial" w:cs="Arial"/>
          <w:sz w:val="20"/>
          <w:szCs w:val="20"/>
        </w:rPr>
      </w:pPr>
    </w:p>
    <w:p w:rsidR="00DF4E09" w:rsidRPr="00DF4E09" w:rsidRDefault="00F24273" w:rsidP="00DF4E09">
      <w:pPr>
        <w:ind w:firstLine="708"/>
        <w:jc w:val="both"/>
        <w:rPr>
          <w:rFonts w:ascii="Arial" w:hAnsi="Arial" w:cs="Arial"/>
          <w:sz w:val="20"/>
          <w:szCs w:val="20"/>
        </w:rPr>
      </w:pPr>
      <w:r>
        <w:rPr>
          <w:rFonts w:ascii="Arial" w:hAnsi="Arial" w:cs="Arial"/>
          <w:sz w:val="20"/>
          <w:szCs w:val="20"/>
        </w:rPr>
        <w:t>C.P. José Francisco Ortega Molina</w:t>
      </w:r>
      <w:r w:rsidR="00DF4E09" w:rsidRPr="00DF4E09">
        <w:rPr>
          <w:rFonts w:ascii="Arial" w:hAnsi="Arial" w:cs="Arial"/>
          <w:sz w:val="20"/>
          <w:szCs w:val="20"/>
        </w:rPr>
        <w:tab/>
      </w:r>
      <w:r w:rsidR="00DF4E09" w:rsidRPr="00DF4E09">
        <w:rPr>
          <w:rFonts w:ascii="Arial" w:hAnsi="Arial" w:cs="Arial"/>
          <w:sz w:val="20"/>
          <w:szCs w:val="20"/>
        </w:rPr>
        <w:tab/>
        <w:t>C.P. Refugio Carmelo Arriquives</w:t>
      </w:r>
    </w:p>
    <w:p w:rsidR="00DF4E09" w:rsidRPr="00DF4E09" w:rsidRDefault="00DF4E09" w:rsidP="00DF4E09">
      <w:pPr>
        <w:ind w:firstLine="708"/>
        <w:jc w:val="both"/>
        <w:rPr>
          <w:rFonts w:ascii="Arial" w:hAnsi="Arial" w:cs="Arial"/>
          <w:sz w:val="20"/>
          <w:szCs w:val="20"/>
        </w:rPr>
      </w:pPr>
      <w:r w:rsidRPr="00DF4E09">
        <w:rPr>
          <w:rFonts w:ascii="Arial" w:hAnsi="Arial" w:cs="Arial"/>
          <w:sz w:val="20"/>
          <w:szCs w:val="20"/>
        </w:rPr>
        <w:t xml:space="preserve">    Director General</w:t>
      </w:r>
      <w:r w:rsidRPr="00DF4E09">
        <w:rPr>
          <w:rFonts w:ascii="Arial" w:hAnsi="Arial" w:cs="Arial"/>
          <w:sz w:val="20"/>
          <w:szCs w:val="20"/>
        </w:rPr>
        <w:tab/>
      </w:r>
      <w:r w:rsidRPr="00DF4E09">
        <w:rPr>
          <w:rFonts w:ascii="Arial" w:hAnsi="Arial" w:cs="Arial"/>
          <w:sz w:val="20"/>
          <w:szCs w:val="20"/>
        </w:rPr>
        <w:tab/>
        <w:t xml:space="preserve">    </w:t>
      </w:r>
      <w:r w:rsidR="00F24273">
        <w:rPr>
          <w:rFonts w:ascii="Arial" w:hAnsi="Arial" w:cs="Arial"/>
          <w:sz w:val="20"/>
          <w:szCs w:val="20"/>
        </w:rPr>
        <w:t xml:space="preserve">             </w:t>
      </w:r>
      <w:r w:rsidRPr="00DF4E09">
        <w:rPr>
          <w:rFonts w:ascii="Arial" w:hAnsi="Arial" w:cs="Arial"/>
          <w:sz w:val="20"/>
          <w:szCs w:val="20"/>
        </w:rPr>
        <w:t>Encargada de la Subdirección Administrativa</w:t>
      </w:r>
    </w:p>
    <w:p w:rsidR="00214C34" w:rsidRPr="00DF4E09" w:rsidRDefault="00214C34" w:rsidP="001053CE">
      <w:pPr>
        <w:pStyle w:val="Sinespaciado"/>
        <w:rPr>
          <w:rFonts w:ascii="Arial" w:hAnsi="Arial" w:cs="Arial"/>
          <w:sz w:val="20"/>
          <w:szCs w:val="20"/>
        </w:rPr>
      </w:pPr>
    </w:p>
    <w:p w:rsidR="007765C0" w:rsidRPr="00DF4E09" w:rsidRDefault="007765C0" w:rsidP="001053CE">
      <w:pPr>
        <w:pStyle w:val="Sinespaciado"/>
        <w:rPr>
          <w:rFonts w:ascii="Arial" w:hAnsi="Arial" w:cs="Arial"/>
          <w:sz w:val="20"/>
          <w:szCs w:val="20"/>
        </w:rPr>
      </w:pPr>
    </w:p>
    <w:p w:rsidR="00214C34" w:rsidRPr="00DF4E09" w:rsidRDefault="00214C34" w:rsidP="00214C34">
      <w:pPr>
        <w:pStyle w:val="Default"/>
        <w:rPr>
          <w:sz w:val="20"/>
          <w:szCs w:val="20"/>
        </w:rPr>
      </w:pPr>
    </w:p>
    <w:sectPr w:rsidR="00214C34" w:rsidRPr="00DF4E09" w:rsidSect="001053CE">
      <w:headerReference w:type="default" r:id="rId7"/>
      <w:footerReference w:type="default" r:id="rId8"/>
      <w:pgSz w:w="11906" w:h="16838"/>
      <w:pgMar w:top="51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330" w:rsidRDefault="00441330" w:rsidP="00AE0A10">
      <w:r>
        <w:separator/>
      </w:r>
    </w:p>
  </w:endnote>
  <w:endnote w:type="continuationSeparator" w:id="0">
    <w:p w:rsidR="00441330" w:rsidRDefault="00441330" w:rsidP="00AE0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07" w:rsidRDefault="00B20E07">
    <w:pPr>
      <w:pStyle w:val="Piedepgina"/>
      <w:jc w:val="right"/>
    </w:pPr>
    <w:r>
      <w:t xml:space="preserve">   </w:t>
    </w:r>
    <w:sdt>
      <w:sdtPr>
        <w:id w:val="11503860"/>
        <w:docPartObj>
          <w:docPartGallery w:val="Page Numbers (Bottom of Page)"/>
          <w:docPartUnique/>
        </w:docPartObj>
      </w:sdtPr>
      <w:sdtContent>
        <w:r w:rsidR="00D24557">
          <w:fldChar w:fldCharType="begin"/>
        </w:r>
        <w:r w:rsidR="00AC3A21">
          <w:instrText xml:space="preserve"> PAGE   \* MERGEFORMAT </w:instrText>
        </w:r>
        <w:r w:rsidR="00D24557">
          <w:fldChar w:fldCharType="separate"/>
        </w:r>
        <w:r w:rsidR="00FA32FE">
          <w:rPr>
            <w:noProof/>
          </w:rPr>
          <w:t>9</w:t>
        </w:r>
        <w:r w:rsidR="00D24557">
          <w:rPr>
            <w:noProof/>
          </w:rPr>
          <w:fldChar w:fldCharType="end"/>
        </w:r>
      </w:sdtContent>
    </w:sdt>
  </w:p>
  <w:p w:rsidR="00B20E07" w:rsidRDefault="00B20E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330" w:rsidRDefault="00441330" w:rsidP="00AE0A10">
      <w:r>
        <w:separator/>
      </w:r>
    </w:p>
  </w:footnote>
  <w:footnote w:type="continuationSeparator" w:id="0">
    <w:p w:rsidR="00441330" w:rsidRDefault="00441330" w:rsidP="00AE0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10" w:rsidRPr="00AE0A10" w:rsidRDefault="00AE0A10">
    <w:pPr>
      <w:pStyle w:val="Encabezado"/>
      <w:rPr>
        <w:rFonts w:ascii="Arial" w:hAnsi="Arial" w:cs="Arial"/>
        <w:b/>
        <w:sz w:val="18"/>
        <w:szCs w:val="18"/>
      </w:rPr>
    </w:pPr>
    <w:r>
      <w:tab/>
    </w:r>
    <w:r>
      <w:tab/>
    </w:r>
    <w:r>
      <w:tab/>
    </w:r>
    <w:r w:rsidR="002B6CE6">
      <w:rPr>
        <w:rFonts w:ascii="Arial" w:hAnsi="Arial" w:cs="Arial"/>
        <w:b/>
        <w:sz w:val="18"/>
        <w:szCs w:val="18"/>
      </w:rPr>
      <w:t>ET</w:t>
    </w:r>
    <w:r w:rsidRPr="00AE0A10">
      <w:rPr>
        <w:rFonts w:ascii="Arial" w:hAnsi="Arial" w:cs="Arial"/>
        <w:b/>
        <w:sz w:val="18"/>
        <w:szCs w:val="18"/>
      </w:rPr>
      <w:t>CA-I-</w:t>
    </w:r>
    <w:r w:rsidR="00892C9D">
      <w:rPr>
        <w:rFonts w:ascii="Arial" w:hAnsi="Arial" w:cs="Arial"/>
        <w:b/>
        <w:sz w:val="18"/>
        <w:szCs w:val="18"/>
      </w:rPr>
      <w:t>05</w:t>
    </w:r>
  </w:p>
  <w:p w:rsidR="00AE0A10" w:rsidRPr="00AE0A10" w:rsidRDefault="00AE0A10" w:rsidP="00AE0A10">
    <w:pPr>
      <w:pStyle w:val="Encabezado"/>
      <w:jc w:val="center"/>
      <w:rPr>
        <w:rFonts w:ascii="Arial" w:hAnsi="Arial" w:cs="Arial"/>
        <w:b/>
        <w:sz w:val="18"/>
        <w:szCs w:val="18"/>
      </w:rPr>
    </w:pPr>
    <w:r w:rsidRPr="00AE0A10">
      <w:rPr>
        <w:rFonts w:ascii="Arial" w:hAnsi="Arial" w:cs="Arial"/>
        <w:b/>
        <w:sz w:val="18"/>
        <w:szCs w:val="18"/>
      </w:rPr>
      <w:t>Sistema Estatal de Evaluación</w:t>
    </w:r>
  </w:p>
  <w:p w:rsidR="00AE0A10" w:rsidRPr="00AE0A10" w:rsidRDefault="00892C9D" w:rsidP="00AE0A10">
    <w:pPr>
      <w:pStyle w:val="Encabezado"/>
      <w:jc w:val="center"/>
      <w:rPr>
        <w:rFonts w:ascii="Arial" w:hAnsi="Arial" w:cs="Arial"/>
        <w:b/>
        <w:sz w:val="18"/>
        <w:szCs w:val="18"/>
      </w:rPr>
    </w:pPr>
    <w:r>
      <w:rPr>
        <w:rFonts w:ascii="Arial" w:hAnsi="Arial" w:cs="Arial"/>
        <w:b/>
        <w:sz w:val="18"/>
        <w:szCs w:val="18"/>
      </w:rPr>
      <w:t>Notas a los Estados Financieros</w:t>
    </w:r>
  </w:p>
  <w:p w:rsidR="00AE0A10" w:rsidRPr="00AE0A10" w:rsidRDefault="007765C0" w:rsidP="00AE0A10">
    <w:pPr>
      <w:pStyle w:val="Encabezado"/>
      <w:jc w:val="center"/>
      <w:rPr>
        <w:rFonts w:ascii="Arial" w:hAnsi="Arial" w:cs="Arial"/>
        <w:b/>
        <w:sz w:val="18"/>
        <w:szCs w:val="18"/>
      </w:rPr>
    </w:pPr>
    <w:r>
      <w:rPr>
        <w:rFonts w:ascii="Arial" w:hAnsi="Arial" w:cs="Arial"/>
        <w:b/>
        <w:sz w:val="18"/>
        <w:szCs w:val="18"/>
      </w:rPr>
      <w:t>Telefonía Rural de Sonora</w:t>
    </w:r>
  </w:p>
  <w:p w:rsidR="00AE0A10" w:rsidRPr="00AE0A10" w:rsidRDefault="002B6CE6" w:rsidP="00AE0A10">
    <w:pPr>
      <w:pStyle w:val="Encabezado"/>
      <w:jc w:val="right"/>
      <w:rPr>
        <w:rFonts w:ascii="Arial" w:hAnsi="Arial" w:cs="Arial"/>
        <w:b/>
        <w:sz w:val="18"/>
        <w:szCs w:val="18"/>
      </w:rPr>
    </w:pPr>
    <w:r>
      <w:rPr>
        <w:rFonts w:ascii="Arial" w:hAnsi="Arial" w:cs="Arial"/>
        <w:b/>
        <w:sz w:val="18"/>
        <w:szCs w:val="18"/>
      </w:rPr>
      <w:t xml:space="preserve">TRIMESTRE: </w:t>
    </w:r>
    <w:r w:rsidR="00DE4154">
      <w:rPr>
        <w:rFonts w:ascii="Arial" w:hAnsi="Arial" w:cs="Arial"/>
        <w:b/>
        <w:sz w:val="18"/>
        <w:szCs w:val="18"/>
      </w:rPr>
      <w:t>SEGUNDO</w:t>
    </w:r>
    <w:r>
      <w:rPr>
        <w:rFonts w:ascii="Arial" w:hAnsi="Arial" w:cs="Arial"/>
        <w:b/>
        <w:sz w:val="18"/>
        <w:szCs w:val="18"/>
      </w:rPr>
      <w:t xml:space="preserve"> DE 2015</w:t>
    </w:r>
  </w:p>
  <w:p w:rsidR="00AE0A10" w:rsidRPr="00AE0A10" w:rsidRDefault="00DE4154" w:rsidP="00635020">
    <w:pPr>
      <w:pStyle w:val="Encabezado"/>
      <w:jc w:val="center"/>
      <w:rPr>
        <w:rFonts w:ascii="Arial" w:hAnsi="Arial" w:cs="Arial"/>
        <w:b/>
        <w:sz w:val="16"/>
        <w:szCs w:val="16"/>
      </w:rPr>
    </w:pPr>
    <w:r>
      <w:rPr>
        <w:rFonts w:ascii="Arial" w:hAnsi="Arial" w:cs="Arial"/>
        <w:b/>
        <w:sz w:val="16"/>
        <w:szCs w:val="16"/>
      </w:rPr>
      <w:t>Al  30 de junio de</w:t>
    </w:r>
    <w:r w:rsidR="00AE0A10" w:rsidRPr="00AE0A10">
      <w:rPr>
        <w:rFonts w:ascii="Arial" w:hAnsi="Arial" w:cs="Arial"/>
        <w:b/>
        <w:sz w:val="16"/>
        <w:szCs w:val="16"/>
      </w:rPr>
      <w:t xml:space="preserve"> 201</w:t>
    </w:r>
    <w:r w:rsidR="002B6CE6">
      <w:rPr>
        <w:rFonts w:ascii="Arial" w:hAnsi="Arial" w:cs="Arial"/>
        <w:b/>
        <w:sz w:val="16"/>
        <w:szCs w:val="16"/>
      </w:rPr>
      <w:t>5</w:t>
    </w:r>
  </w:p>
  <w:p w:rsidR="00AE0A10" w:rsidRPr="00AE0A10" w:rsidRDefault="00D24557" w:rsidP="00AE0A10">
    <w:pPr>
      <w:pStyle w:val="Encabezado"/>
      <w:jc w:val="center"/>
      <w:rPr>
        <w:rFonts w:ascii="Arial" w:hAnsi="Arial" w:cs="Arial"/>
        <w:sz w:val="16"/>
        <w:szCs w:val="16"/>
      </w:rPr>
    </w:pPr>
    <w:r w:rsidRPr="00D24557">
      <w:rPr>
        <w:rFonts w:ascii="Arial" w:hAnsi="Arial" w:cs="Arial"/>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11.15pt;margin-top:10.05pt;width:545.9pt;height:0;z-index:251658240" o:connectortype="straight"/>
      </w:pict>
    </w:r>
    <w:r w:rsidR="00AE0A10" w:rsidRPr="00AE0A10">
      <w:rPr>
        <w:rFonts w:ascii="Arial" w:hAnsi="Arial" w:cs="Arial"/>
        <w:sz w:val="16"/>
        <w:szCs w:val="16"/>
      </w:rPr>
      <w:t>(PESOS)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28C0"/>
    <w:multiLevelType w:val="hybridMultilevel"/>
    <w:tmpl w:val="023AB092"/>
    <w:lvl w:ilvl="0" w:tplc="776A94DC">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EE05BB"/>
    <w:multiLevelType w:val="hybridMultilevel"/>
    <w:tmpl w:val="9AE601A0"/>
    <w:lvl w:ilvl="0" w:tplc="C200F88C">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9FF0E7C"/>
    <w:multiLevelType w:val="hybridMultilevel"/>
    <w:tmpl w:val="A35435A6"/>
    <w:lvl w:ilvl="0" w:tplc="0C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C4C46D2"/>
    <w:multiLevelType w:val="hybridMultilevel"/>
    <w:tmpl w:val="CAA83180"/>
    <w:lvl w:ilvl="0" w:tplc="C792A7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393487"/>
    <w:multiLevelType w:val="hybridMultilevel"/>
    <w:tmpl w:val="9B8025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3F51F1"/>
    <w:multiLevelType w:val="hybridMultilevel"/>
    <w:tmpl w:val="F25E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234AA0"/>
    <w:multiLevelType w:val="hybridMultilevel"/>
    <w:tmpl w:val="E6501920"/>
    <w:lvl w:ilvl="0" w:tplc="D1D46D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EB62F0"/>
    <w:multiLevelType w:val="hybridMultilevel"/>
    <w:tmpl w:val="91FE5C0A"/>
    <w:lvl w:ilvl="0" w:tplc="94CCDE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FA13D2"/>
    <w:multiLevelType w:val="hybridMultilevel"/>
    <w:tmpl w:val="E6501920"/>
    <w:lvl w:ilvl="0" w:tplc="D1D46D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F767E0"/>
    <w:multiLevelType w:val="hybridMultilevel"/>
    <w:tmpl w:val="E3D4F6A4"/>
    <w:lvl w:ilvl="0" w:tplc="C70802E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3C405DB"/>
    <w:multiLevelType w:val="hybridMultilevel"/>
    <w:tmpl w:val="48C63ED4"/>
    <w:lvl w:ilvl="0" w:tplc="3182A0B8">
      <w:start w:val="4"/>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43FA0F47"/>
    <w:multiLevelType w:val="hybridMultilevel"/>
    <w:tmpl w:val="7D92ED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4A7A6EC8"/>
    <w:multiLevelType w:val="hybridMultilevel"/>
    <w:tmpl w:val="7F30C6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E346C97"/>
    <w:multiLevelType w:val="hybridMultilevel"/>
    <w:tmpl w:val="A4ACEE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1C35A3E"/>
    <w:multiLevelType w:val="hybridMultilevel"/>
    <w:tmpl w:val="6BF8A88E"/>
    <w:lvl w:ilvl="0" w:tplc="AEA0A826">
      <w:start w:val="1"/>
      <w:numFmt w:val="lowerLetter"/>
      <w:lvlText w:val="%1)"/>
      <w:lvlJc w:val="left"/>
      <w:pPr>
        <w:ind w:left="1218" w:hanging="570"/>
      </w:pPr>
      <w:rPr>
        <w:rFonts w:hint="default"/>
      </w:r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5">
    <w:nsid w:val="521A0816"/>
    <w:multiLevelType w:val="hybridMultilevel"/>
    <w:tmpl w:val="DECCDDC2"/>
    <w:lvl w:ilvl="0" w:tplc="E504681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AD61091"/>
    <w:multiLevelType w:val="hybridMultilevel"/>
    <w:tmpl w:val="753271F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6AF32879"/>
    <w:multiLevelType w:val="hybridMultilevel"/>
    <w:tmpl w:val="152CACA6"/>
    <w:lvl w:ilvl="0" w:tplc="AA642EE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6DF80DC4"/>
    <w:multiLevelType w:val="hybridMultilevel"/>
    <w:tmpl w:val="A1A49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18E1EA0"/>
    <w:multiLevelType w:val="hybridMultilevel"/>
    <w:tmpl w:val="C076E7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42638B0"/>
    <w:multiLevelType w:val="hybridMultilevel"/>
    <w:tmpl w:val="FC50130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76B1331D"/>
    <w:multiLevelType w:val="hybridMultilevel"/>
    <w:tmpl w:val="C262E59E"/>
    <w:lvl w:ilvl="0" w:tplc="3550913A">
      <w:start w:val="1"/>
      <w:numFmt w:val="lowerLetter"/>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2">
    <w:nsid w:val="78831D81"/>
    <w:multiLevelType w:val="hybridMultilevel"/>
    <w:tmpl w:val="E6501920"/>
    <w:lvl w:ilvl="0" w:tplc="D1D46D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
  </w:num>
  <w:num w:numId="3">
    <w:abstractNumId w:val="9"/>
  </w:num>
  <w:num w:numId="4">
    <w:abstractNumId w:val="21"/>
  </w:num>
  <w:num w:numId="5">
    <w:abstractNumId w:val="14"/>
  </w:num>
  <w:num w:numId="6">
    <w:abstractNumId w:val="5"/>
  </w:num>
  <w:num w:numId="7">
    <w:abstractNumId w:val="19"/>
  </w:num>
  <w:num w:numId="8">
    <w:abstractNumId w:val="4"/>
  </w:num>
  <w:num w:numId="9">
    <w:abstractNumId w:val="13"/>
  </w:num>
  <w:num w:numId="10">
    <w:abstractNumId w:val="18"/>
  </w:num>
  <w:num w:numId="11">
    <w:abstractNumId w:val="22"/>
  </w:num>
  <w:num w:numId="12">
    <w:abstractNumId w:val="15"/>
  </w:num>
  <w:num w:numId="13">
    <w:abstractNumId w:val="2"/>
  </w:num>
  <w:num w:numId="14">
    <w:abstractNumId w:val="10"/>
  </w:num>
  <w:num w:numId="15">
    <w:abstractNumId w:val="20"/>
  </w:num>
  <w:num w:numId="16">
    <w:abstractNumId w:val="11"/>
  </w:num>
  <w:num w:numId="17">
    <w:abstractNumId w:val="0"/>
  </w:num>
  <w:num w:numId="18">
    <w:abstractNumId w:val="16"/>
  </w:num>
  <w:num w:numId="19">
    <w:abstractNumId w:val="8"/>
  </w:num>
  <w:num w:numId="20">
    <w:abstractNumId w:val="6"/>
  </w:num>
  <w:num w:numId="21">
    <w:abstractNumId w:val="12"/>
  </w:num>
  <w:num w:numId="22">
    <w:abstractNumId w:val="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8"/>
    <o:shapelayout v:ext="edit">
      <o:idmap v:ext="edit" data="2"/>
      <o:rules v:ext="edit">
        <o:r id="V:Rule2" type="connector" idref="#_x0000_s2049"/>
      </o:rules>
    </o:shapelayout>
  </w:hdrShapeDefaults>
  <w:footnotePr>
    <w:footnote w:id="-1"/>
    <w:footnote w:id="0"/>
  </w:footnotePr>
  <w:endnotePr>
    <w:endnote w:id="-1"/>
    <w:endnote w:id="0"/>
  </w:endnotePr>
  <w:compat/>
  <w:rsids>
    <w:rsidRoot w:val="004F3A86"/>
    <w:rsid w:val="00032A32"/>
    <w:rsid w:val="000C1BF7"/>
    <w:rsid w:val="000E2A4C"/>
    <w:rsid w:val="000F34AA"/>
    <w:rsid w:val="001053CE"/>
    <w:rsid w:val="0011573D"/>
    <w:rsid w:val="001208E4"/>
    <w:rsid w:val="00184A7C"/>
    <w:rsid w:val="001C6E8A"/>
    <w:rsid w:val="00214C34"/>
    <w:rsid w:val="00224BDE"/>
    <w:rsid w:val="002423D2"/>
    <w:rsid w:val="002B1F93"/>
    <w:rsid w:val="002B4688"/>
    <w:rsid w:val="002B6CE6"/>
    <w:rsid w:val="002C7A02"/>
    <w:rsid w:val="00331C1E"/>
    <w:rsid w:val="00357ADC"/>
    <w:rsid w:val="00363BE2"/>
    <w:rsid w:val="0037449F"/>
    <w:rsid w:val="00393E9C"/>
    <w:rsid w:val="003A29AD"/>
    <w:rsid w:val="003B08EA"/>
    <w:rsid w:val="003E185A"/>
    <w:rsid w:val="00441330"/>
    <w:rsid w:val="004624C6"/>
    <w:rsid w:val="00462B35"/>
    <w:rsid w:val="00481DBB"/>
    <w:rsid w:val="004B4EED"/>
    <w:rsid w:val="004C677E"/>
    <w:rsid w:val="004F3A86"/>
    <w:rsid w:val="00543C50"/>
    <w:rsid w:val="00563952"/>
    <w:rsid w:val="005834B2"/>
    <w:rsid w:val="005D1DE1"/>
    <w:rsid w:val="005F1017"/>
    <w:rsid w:val="00616D32"/>
    <w:rsid w:val="00635020"/>
    <w:rsid w:val="006E27F6"/>
    <w:rsid w:val="006E78BD"/>
    <w:rsid w:val="00744DEC"/>
    <w:rsid w:val="007620AF"/>
    <w:rsid w:val="007765C0"/>
    <w:rsid w:val="007E5903"/>
    <w:rsid w:val="007F2C5D"/>
    <w:rsid w:val="00825B48"/>
    <w:rsid w:val="00825CD0"/>
    <w:rsid w:val="00832384"/>
    <w:rsid w:val="00892C9D"/>
    <w:rsid w:val="008B2A90"/>
    <w:rsid w:val="008C1663"/>
    <w:rsid w:val="008E4566"/>
    <w:rsid w:val="00974F44"/>
    <w:rsid w:val="009E5179"/>
    <w:rsid w:val="00A20F02"/>
    <w:rsid w:val="00A43B2E"/>
    <w:rsid w:val="00A51D3C"/>
    <w:rsid w:val="00A732D4"/>
    <w:rsid w:val="00A74697"/>
    <w:rsid w:val="00AC3A21"/>
    <w:rsid w:val="00AE0A10"/>
    <w:rsid w:val="00AE5873"/>
    <w:rsid w:val="00B20E07"/>
    <w:rsid w:val="00B463FB"/>
    <w:rsid w:val="00B5062D"/>
    <w:rsid w:val="00BE274D"/>
    <w:rsid w:val="00C017CD"/>
    <w:rsid w:val="00C641A9"/>
    <w:rsid w:val="00C6425F"/>
    <w:rsid w:val="00CD2F2D"/>
    <w:rsid w:val="00CD50D9"/>
    <w:rsid w:val="00CE4BC7"/>
    <w:rsid w:val="00D24557"/>
    <w:rsid w:val="00D81085"/>
    <w:rsid w:val="00D84FFB"/>
    <w:rsid w:val="00D924FC"/>
    <w:rsid w:val="00DB0DB8"/>
    <w:rsid w:val="00DE4154"/>
    <w:rsid w:val="00DF4E09"/>
    <w:rsid w:val="00E92BE9"/>
    <w:rsid w:val="00EC0E24"/>
    <w:rsid w:val="00EF3609"/>
    <w:rsid w:val="00EF566E"/>
    <w:rsid w:val="00F24273"/>
    <w:rsid w:val="00FA32FE"/>
    <w:rsid w:val="00FB6DA5"/>
    <w:rsid w:val="00FE421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A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A10"/>
    <w:pPr>
      <w:tabs>
        <w:tab w:val="center" w:pos="4252"/>
        <w:tab w:val="right" w:pos="8504"/>
      </w:tabs>
    </w:pPr>
  </w:style>
  <w:style w:type="character" w:customStyle="1" w:styleId="EncabezadoCar">
    <w:name w:val="Encabezado Car"/>
    <w:basedOn w:val="Fuentedeprrafopredeter"/>
    <w:link w:val="Encabezado"/>
    <w:uiPriority w:val="99"/>
    <w:rsid w:val="00AE0A10"/>
  </w:style>
  <w:style w:type="paragraph" w:styleId="Piedepgina">
    <w:name w:val="footer"/>
    <w:basedOn w:val="Normal"/>
    <w:link w:val="PiedepginaCar"/>
    <w:uiPriority w:val="99"/>
    <w:unhideWhenUsed/>
    <w:rsid w:val="00AE0A10"/>
    <w:pPr>
      <w:tabs>
        <w:tab w:val="center" w:pos="4252"/>
        <w:tab w:val="right" w:pos="8504"/>
      </w:tabs>
    </w:pPr>
  </w:style>
  <w:style w:type="character" w:customStyle="1" w:styleId="PiedepginaCar">
    <w:name w:val="Pie de página Car"/>
    <w:basedOn w:val="Fuentedeprrafopredeter"/>
    <w:link w:val="Piedepgina"/>
    <w:uiPriority w:val="99"/>
    <w:rsid w:val="00AE0A10"/>
  </w:style>
  <w:style w:type="paragraph" w:styleId="Textodeglobo">
    <w:name w:val="Balloon Text"/>
    <w:basedOn w:val="Normal"/>
    <w:link w:val="TextodegloboCar"/>
    <w:uiPriority w:val="99"/>
    <w:semiHidden/>
    <w:unhideWhenUsed/>
    <w:rsid w:val="00AE0A10"/>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A10"/>
    <w:rPr>
      <w:rFonts w:ascii="Tahoma" w:hAnsi="Tahoma" w:cs="Tahoma"/>
      <w:sz w:val="16"/>
      <w:szCs w:val="16"/>
    </w:rPr>
  </w:style>
  <w:style w:type="paragraph" w:styleId="Sinespaciado">
    <w:name w:val="No Spacing"/>
    <w:uiPriority w:val="1"/>
    <w:qFormat/>
    <w:rsid w:val="001053CE"/>
    <w:pPr>
      <w:spacing w:after="0" w:line="240" w:lineRule="auto"/>
    </w:pPr>
  </w:style>
  <w:style w:type="paragraph" w:customStyle="1" w:styleId="Texto">
    <w:name w:val="Texto"/>
    <w:basedOn w:val="Normal"/>
    <w:link w:val="TextoCar"/>
    <w:qFormat/>
    <w:rsid w:val="003A29AD"/>
    <w:pPr>
      <w:spacing w:after="101" w:line="216" w:lineRule="exact"/>
      <w:ind w:firstLine="288"/>
      <w:jc w:val="both"/>
    </w:pPr>
    <w:rPr>
      <w:rFonts w:ascii="Arial" w:hAnsi="Arial" w:cs="Arial"/>
      <w:sz w:val="18"/>
      <w:szCs w:val="20"/>
    </w:rPr>
  </w:style>
  <w:style w:type="paragraph" w:customStyle="1" w:styleId="ROMANOS">
    <w:name w:val="ROMANOS"/>
    <w:basedOn w:val="Normal"/>
    <w:rsid w:val="003A29A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3A29AD"/>
    <w:pPr>
      <w:spacing w:after="101" w:line="216" w:lineRule="exact"/>
      <w:ind w:left="1080" w:hanging="360"/>
      <w:jc w:val="both"/>
    </w:pPr>
    <w:rPr>
      <w:rFonts w:ascii="Arial" w:hAnsi="Arial" w:cs="Arial"/>
      <w:sz w:val="18"/>
      <w:szCs w:val="18"/>
    </w:rPr>
  </w:style>
  <w:style w:type="table" w:styleId="Tablaconcuadrcula">
    <w:name w:val="Table Grid"/>
    <w:basedOn w:val="Tablanormal"/>
    <w:uiPriority w:val="59"/>
    <w:rsid w:val="003A29AD"/>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4C34"/>
    <w:pPr>
      <w:autoSpaceDE w:val="0"/>
      <w:autoSpaceDN w:val="0"/>
      <w:adjustRightInd w:val="0"/>
      <w:spacing w:after="0" w:line="240" w:lineRule="auto"/>
    </w:pPr>
    <w:rPr>
      <w:rFonts w:ascii="Arial" w:hAnsi="Arial" w:cs="Arial"/>
      <w:color w:val="000000"/>
      <w:sz w:val="24"/>
      <w:szCs w:val="24"/>
      <w:lang w:val="es-MX"/>
    </w:rPr>
  </w:style>
  <w:style w:type="character" w:customStyle="1" w:styleId="TextoCar">
    <w:name w:val="Texto Car"/>
    <w:link w:val="Texto"/>
    <w:locked/>
    <w:rsid w:val="00214C34"/>
    <w:rPr>
      <w:rFonts w:ascii="Arial" w:eastAsia="Times New Roman" w:hAnsi="Arial" w:cs="Arial"/>
      <w:sz w:val="18"/>
      <w:szCs w:val="20"/>
      <w:lang w:eastAsia="es-ES"/>
    </w:rPr>
  </w:style>
  <w:style w:type="paragraph" w:styleId="Prrafodelista">
    <w:name w:val="List Paragraph"/>
    <w:basedOn w:val="Normal"/>
    <w:uiPriority w:val="34"/>
    <w:qFormat/>
    <w:rsid w:val="00214C34"/>
    <w:pPr>
      <w:spacing w:after="200" w:line="276" w:lineRule="auto"/>
      <w:ind w:left="720"/>
      <w:contextualSpacing/>
    </w:pPr>
    <w:rPr>
      <w:rFonts w:ascii="Calibri" w:eastAsia="Calibri" w:hAnsi="Calibri"/>
      <w:sz w:val="22"/>
      <w:szCs w:val="22"/>
      <w:lang w:val="es-MX" w:eastAsia="en-US"/>
    </w:rPr>
  </w:style>
  <w:style w:type="character" w:styleId="Refdecomentario">
    <w:name w:val="annotation reference"/>
    <w:basedOn w:val="Fuentedeprrafopredeter"/>
    <w:semiHidden/>
    <w:rsid w:val="00214C34"/>
    <w:rPr>
      <w:sz w:val="16"/>
      <w:szCs w:val="16"/>
    </w:rPr>
  </w:style>
  <w:style w:type="paragraph" w:styleId="Textocomentario">
    <w:name w:val="annotation text"/>
    <w:basedOn w:val="Normal"/>
    <w:link w:val="TextocomentarioCar"/>
    <w:semiHidden/>
    <w:rsid w:val="00214C34"/>
    <w:rPr>
      <w:sz w:val="20"/>
      <w:szCs w:val="20"/>
    </w:rPr>
  </w:style>
  <w:style w:type="character" w:customStyle="1" w:styleId="TextocomentarioCar">
    <w:name w:val="Texto comentario Car"/>
    <w:basedOn w:val="Fuentedeprrafopredeter"/>
    <w:link w:val="Textocomentario"/>
    <w:semiHidden/>
    <w:rsid w:val="00214C34"/>
    <w:rPr>
      <w:rFonts w:ascii="Times New Roman" w:eastAsia="Times New Roman" w:hAnsi="Times New Roman" w:cs="Times New Roman"/>
      <w:sz w:val="20"/>
      <w:szCs w:val="20"/>
      <w:lang w:eastAsia="es-ES"/>
    </w:rPr>
  </w:style>
  <w:style w:type="character" w:styleId="nfasis">
    <w:name w:val="Emphasis"/>
    <w:basedOn w:val="Fuentedeprrafopredeter"/>
    <w:uiPriority w:val="20"/>
    <w:qFormat/>
    <w:rsid w:val="00214C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0321741">
      <w:bodyDiv w:val="1"/>
      <w:marLeft w:val="0"/>
      <w:marRight w:val="0"/>
      <w:marTop w:val="0"/>
      <w:marBottom w:val="0"/>
      <w:divBdr>
        <w:top w:val="none" w:sz="0" w:space="0" w:color="auto"/>
        <w:left w:val="none" w:sz="0" w:space="0" w:color="auto"/>
        <w:bottom w:val="none" w:sz="0" w:space="0" w:color="auto"/>
        <w:right w:val="none" w:sz="0" w:space="0" w:color="auto"/>
      </w:divBdr>
    </w:div>
    <w:div w:id="15987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3318</Words>
  <Characters>18252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Refugio Carmelo A</cp:lastModifiedBy>
  <cp:revision>2</cp:revision>
  <cp:lastPrinted>2015-03-25T01:29:00Z</cp:lastPrinted>
  <dcterms:created xsi:type="dcterms:W3CDTF">2016-02-05T19:58:00Z</dcterms:created>
  <dcterms:modified xsi:type="dcterms:W3CDTF">2016-02-05T19:58:00Z</dcterms:modified>
</cp:coreProperties>
</file>