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FA" w:rsidRDefault="00C50DFA" w:rsidP="00C50DFA">
      <w:pPr>
        <w:pStyle w:val="Ttulo2"/>
        <w:jc w:val="center"/>
        <w:rPr>
          <w:rFonts w:ascii="Calibri Light" w:hAnsi="Calibri Light"/>
          <w:b/>
        </w:rPr>
      </w:pPr>
    </w:p>
    <w:p w:rsidR="0086298C" w:rsidRPr="0086298C" w:rsidRDefault="0086298C" w:rsidP="0086298C">
      <w:pPr>
        <w:rPr>
          <w:lang w:val="es-ES" w:eastAsia="es-ES"/>
        </w:rPr>
      </w:pPr>
    </w:p>
    <w:p w:rsidR="00284EC3" w:rsidRDefault="00284EC3" w:rsidP="00C50DFA">
      <w:pPr>
        <w:pStyle w:val="Ttulo2"/>
        <w:jc w:val="center"/>
        <w:rPr>
          <w:rFonts w:ascii="Calibri Light" w:hAnsi="Calibri Light"/>
          <w:b/>
        </w:rPr>
      </w:pPr>
    </w:p>
    <w:p w:rsidR="00284EC3" w:rsidRDefault="00284EC3" w:rsidP="00C50DFA">
      <w:pPr>
        <w:pStyle w:val="Ttulo2"/>
        <w:jc w:val="center"/>
        <w:rPr>
          <w:rFonts w:ascii="Calibri Light" w:hAnsi="Calibri Light"/>
          <w:b/>
        </w:rPr>
      </w:pPr>
    </w:p>
    <w:p w:rsidR="00284EC3" w:rsidRDefault="00284EC3" w:rsidP="00C50DFA">
      <w:pPr>
        <w:pStyle w:val="Ttulo2"/>
        <w:jc w:val="center"/>
        <w:rPr>
          <w:rFonts w:ascii="Calibri Light" w:hAnsi="Calibri Light"/>
          <w:b/>
        </w:rPr>
      </w:pPr>
    </w:p>
    <w:p w:rsidR="00284EC3" w:rsidRDefault="00284EC3" w:rsidP="00C50DFA">
      <w:pPr>
        <w:pStyle w:val="Ttulo2"/>
        <w:jc w:val="center"/>
        <w:rPr>
          <w:rFonts w:ascii="Calibri Light" w:hAnsi="Calibri Light"/>
          <w:b/>
        </w:rPr>
      </w:pPr>
    </w:p>
    <w:p w:rsidR="00284EC3" w:rsidRDefault="00284EC3" w:rsidP="00C50DFA">
      <w:pPr>
        <w:pStyle w:val="Ttulo2"/>
        <w:jc w:val="center"/>
        <w:rPr>
          <w:rFonts w:ascii="Calibri Light" w:hAnsi="Calibri Light"/>
          <w:b/>
        </w:rPr>
      </w:pPr>
    </w:p>
    <w:p w:rsidR="00284EC3" w:rsidRDefault="00284EC3" w:rsidP="00C50DFA">
      <w:pPr>
        <w:pStyle w:val="Ttulo2"/>
        <w:jc w:val="center"/>
        <w:rPr>
          <w:rFonts w:ascii="Calibri Light" w:hAnsi="Calibri Light"/>
          <w:b/>
        </w:rPr>
      </w:pPr>
    </w:p>
    <w:p w:rsidR="00284EC3" w:rsidRDefault="00284EC3" w:rsidP="00C50DFA">
      <w:pPr>
        <w:pStyle w:val="Ttulo2"/>
        <w:jc w:val="center"/>
        <w:rPr>
          <w:rFonts w:ascii="Calibri Light" w:hAnsi="Calibri Light"/>
          <w:b/>
        </w:rPr>
      </w:pPr>
    </w:p>
    <w:p w:rsidR="00284EC3" w:rsidRDefault="00284EC3" w:rsidP="00C50DFA">
      <w:pPr>
        <w:pStyle w:val="Ttulo2"/>
        <w:jc w:val="center"/>
        <w:rPr>
          <w:rFonts w:ascii="Calibri Light" w:hAnsi="Calibri Light"/>
          <w:b/>
        </w:rPr>
      </w:pPr>
    </w:p>
    <w:p w:rsidR="00284EC3" w:rsidRDefault="00284EC3" w:rsidP="00C50DFA">
      <w:pPr>
        <w:pStyle w:val="Ttulo2"/>
        <w:jc w:val="center"/>
        <w:rPr>
          <w:rFonts w:ascii="Calibri Light" w:hAnsi="Calibri Light"/>
          <w:b/>
        </w:rPr>
      </w:pPr>
    </w:p>
    <w:p w:rsidR="00284EC3" w:rsidRDefault="00284EC3" w:rsidP="00C50DFA">
      <w:pPr>
        <w:pStyle w:val="Ttulo2"/>
        <w:jc w:val="center"/>
        <w:rPr>
          <w:rFonts w:ascii="Calibri Light" w:hAnsi="Calibri Light"/>
          <w:b/>
        </w:rPr>
      </w:pPr>
    </w:p>
    <w:p w:rsidR="00284EC3" w:rsidRDefault="00284EC3" w:rsidP="00C50DFA">
      <w:pPr>
        <w:pStyle w:val="Ttulo2"/>
        <w:jc w:val="center"/>
        <w:rPr>
          <w:rFonts w:ascii="Calibri Light" w:hAnsi="Calibri Light"/>
          <w:b/>
        </w:rPr>
      </w:pPr>
    </w:p>
    <w:p w:rsidR="00FC4113" w:rsidRPr="00284EC3" w:rsidRDefault="00AE52A9" w:rsidP="00C50DFA">
      <w:pPr>
        <w:pStyle w:val="Ttulo2"/>
        <w:jc w:val="center"/>
        <w:rPr>
          <w:rFonts w:ascii="Calibri Light" w:hAnsi="Calibri Light"/>
          <w:b/>
          <w:sz w:val="48"/>
          <w:szCs w:val="48"/>
        </w:rPr>
      </w:pPr>
      <w:r w:rsidRPr="00284EC3">
        <w:rPr>
          <w:rFonts w:ascii="Calibri Light" w:hAnsi="Calibri Light"/>
          <w:b/>
          <w:sz w:val="48"/>
          <w:szCs w:val="48"/>
        </w:rPr>
        <w:t xml:space="preserve">INFORME DE LOGROS Y AVANCES </w:t>
      </w:r>
      <w:r w:rsidR="00284EC3" w:rsidRPr="00284EC3">
        <w:rPr>
          <w:rFonts w:ascii="Calibri Light" w:hAnsi="Calibri Light"/>
          <w:b/>
          <w:sz w:val="48"/>
          <w:szCs w:val="48"/>
        </w:rPr>
        <w:t>20</w:t>
      </w:r>
      <w:r w:rsidR="00E3252C">
        <w:rPr>
          <w:rFonts w:ascii="Calibri Light" w:hAnsi="Calibri Light"/>
          <w:b/>
          <w:sz w:val="48"/>
          <w:szCs w:val="48"/>
        </w:rPr>
        <w:t>20</w:t>
      </w:r>
      <w:r w:rsidR="00284EC3" w:rsidRPr="00284EC3">
        <w:rPr>
          <w:rFonts w:ascii="Calibri Light" w:hAnsi="Calibri Light"/>
          <w:b/>
          <w:sz w:val="48"/>
          <w:szCs w:val="48"/>
        </w:rPr>
        <w:t xml:space="preserve"> </w:t>
      </w:r>
      <w:r w:rsidRPr="00284EC3">
        <w:rPr>
          <w:rFonts w:ascii="Calibri Light" w:hAnsi="Calibri Light"/>
          <w:b/>
          <w:sz w:val="48"/>
          <w:szCs w:val="48"/>
        </w:rPr>
        <w:t xml:space="preserve">DE LOS PROGRAMAS DERIVADOS DEL PLAN ESTATAL DE DESARROLLO  2016 </w:t>
      </w:r>
      <w:r w:rsidR="008D6DE5" w:rsidRPr="00284EC3">
        <w:rPr>
          <w:rFonts w:ascii="Calibri Light" w:hAnsi="Calibri Light"/>
          <w:b/>
          <w:sz w:val="48"/>
          <w:szCs w:val="48"/>
        </w:rPr>
        <w:t>–</w:t>
      </w:r>
      <w:r w:rsidRPr="00284EC3">
        <w:rPr>
          <w:rFonts w:ascii="Calibri Light" w:hAnsi="Calibri Light"/>
          <w:b/>
          <w:sz w:val="48"/>
          <w:szCs w:val="48"/>
        </w:rPr>
        <w:t xml:space="preserve"> 2021</w:t>
      </w:r>
    </w:p>
    <w:p w:rsidR="008D6DE5" w:rsidRDefault="008D6DE5" w:rsidP="008D6DE5">
      <w:pPr>
        <w:rPr>
          <w:lang w:val="es-ES" w:eastAsia="es-ES"/>
        </w:rPr>
      </w:pPr>
    </w:p>
    <w:p w:rsidR="00C50DFA" w:rsidRDefault="00C50DFA" w:rsidP="008D6DE5">
      <w:pPr>
        <w:rPr>
          <w:lang w:val="es-ES" w:eastAsia="es-ES"/>
        </w:rPr>
      </w:pPr>
    </w:p>
    <w:p w:rsidR="00C50DFA" w:rsidRDefault="00C50DFA" w:rsidP="008D6DE5">
      <w:pPr>
        <w:rPr>
          <w:lang w:val="es-ES" w:eastAsia="es-ES"/>
        </w:rPr>
      </w:pPr>
    </w:p>
    <w:p w:rsidR="0081434C" w:rsidRDefault="0081434C" w:rsidP="0081434C">
      <w:pPr>
        <w:pStyle w:val="Prrafodelista"/>
        <w:spacing w:before="120" w:after="120"/>
        <w:ind w:left="0"/>
        <w:rPr>
          <w:sz w:val="24"/>
          <w:szCs w:val="24"/>
          <w:lang w:val="es-ES" w:eastAsia="es-ES"/>
        </w:rPr>
      </w:pPr>
    </w:p>
    <w:p w:rsidR="0081434C" w:rsidRDefault="0081434C" w:rsidP="0081434C">
      <w:pPr>
        <w:pStyle w:val="Prrafodelista"/>
        <w:spacing w:before="120" w:after="120"/>
        <w:ind w:left="0"/>
        <w:rPr>
          <w:sz w:val="24"/>
          <w:szCs w:val="24"/>
          <w:lang w:val="es-ES" w:eastAsia="es-ES"/>
        </w:rPr>
      </w:pPr>
    </w:p>
    <w:p w:rsidR="0081434C" w:rsidRDefault="0081434C" w:rsidP="0081434C">
      <w:pPr>
        <w:pStyle w:val="Prrafodelista"/>
        <w:spacing w:before="120" w:after="120"/>
        <w:ind w:left="0"/>
        <w:rPr>
          <w:sz w:val="24"/>
          <w:szCs w:val="24"/>
          <w:lang w:val="es-ES" w:eastAsia="es-ES"/>
        </w:rPr>
      </w:pPr>
    </w:p>
    <w:p w:rsidR="0086298C" w:rsidRDefault="0086298C" w:rsidP="0081434C">
      <w:pPr>
        <w:pStyle w:val="Prrafodelista"/>
        <w:spacing w:before="120" w:after="120"/>
        <w:ind w:left="0"/>
        <w:rPr>
          <w:sz w:val="24"/>
          <w:szCs w:val="24"/>
          <w:lang w:val="es-ES" w:eastAsia="es-ES"/>
        </w:rPr>
      </w:pPr>
    </w:p>
    <w:p w:rsidR="0086298C" w:rsidRDefault="0086298C" w:rsidP="0081434C">
      <w:pPr>
        <w:pStyle w:val="Prrafodelista"/>
        <w:spacing w:before="120" w:after="120"/>
        <w:ind w:left="0"/>
        <w:rPr>
          <w:sz w:val="24"/>
          <w:szCs w:val="24"/>
          <w:lang w:val="es-ES" w:eastAsia="es-ES"/>
        </w:rPr>
      </w:pPr>
    </w:p>
    <w:p w:rsidR="0086298C" w:rsidRDefault="0086298C" w:rsidP="0081434C">
      <w:pPr>
        <w:pStyle w:val="Prrafodelista"/>
        <w:spacing w:before="120" w:after="120"/>
        <w:ind w:left="0"/>
        <w:rPr>
          <w:sz w:val="24"/>
          <w:szCs w:val="24"/>
          <w:lang w:val="es-ES" w:eastAsia="es-ES"/>
        </w:rPr>
      </w:pPr>
    </w:p>
    <w:p w:rsidR="0086298C" w:rsidRDefault="0086298C" w:rsidP="0081434C">
      <w:pPr>
        <w:pStyle w:val="Prrafodelista"/>
        <w:spacing w:before="120" w:after="120"/>
        <w:ind w:left="0"/>
        <w:rPr>
          <w:sz w:val="24"/>
          <w:szCs w:val="24"/>
          <w:lang w:val="es-ES" w:eastAsia="es-ES"/>
        </w:rPr>
      </w:pPr>
    </w:p>
    <w:p w:rsidR="0086298C" w:rsidRDefault="0086298C" w:rsidP="0081434C">
      <w:pPr>
        <w:pStyle w:val="Prrafodelista"/>
        <w:spacing w:before="120" w:after="120"/>
        <w:ind w:left="0"/>
        <w:rPr>
          <w:sz w:val="24"/>
          <w:szCs w:val="24"/>
          <w:lang w:val="es-ES" w:eastAsia="es-ES"/>
        </w:rPr>
      </w:pPr>
    </w:p>
    <w:p w:rsidR="0086298C" w:rsidRDefault="0086298C" w:rsidP="0086298C">
      <w:pPr>
        <w:spacing w:before="120" w:after="120"/>
        <w:rPr>
          <w:sz w:val="24"/>
          <w:szCs w:val="24"/>
          <w:lang w:val="es-ES" w:eastAsia="es-ES"/>
        </w:rPr>
      </w:pPr>
    </w:p>
    <w:p w:rsidR="00284EC3" w:rsidRDefault="00284EC3" w:rsidP="0086298C">
      <w:pPr>
        <w:spacing w:before="120" w:after="120"/>
        <w:rPr>
          <w:sz w:val="24"/>
          <w:szCs w:val="24"/>
          <w:lang w:val="es-ES" w:eastAsia="es-ES"/>
        </w:rPr>
      </w:pPr>
    </w:p>
    <w:p w:rsidR="00284EC3" w:rsidRDefault="00284EC3" w:rsidP="0086298C">
      <w:pPr>
        <w:spacing w:before="120" w:after="120"/>
        <w:rPr>
          <w:sz w:val="24"/>
          <w:szCs w:val="24"/>
          <w:lang w:val="es-ES" w:eastAsia="es-ES"/>
        </w:rPr>
      </w:pPr>
    </w:p>
    <w:p w:rsidR="00006728" w:rsidRDefault="0086298C" w:rsidP="0086298C">
      <w:pPr>
        <w:spacing w:before="120" w:after="120"/>
        <w:rPr>
          <w:sz w:val="24"/>
          <w:szCs w:val="24"/>
          <w:lang w:val="es-ES" w:eastAsia="es-ES"/>
        </w:rPr>
      </w:pP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t xml:space="preserve">          </w:t>
      </w:r>
      <w:r w:rsidR="004058C1">
        <w:rPr>
          <w:sz w:val="24"/>
          <w:szCs w:val="24"/>
          <w:lang w:val="es-ES" w:eastAsia="es-ES"/>
        </w:rPr>
        <w:t xml:space="preserve">          </w:t>
      </w:r>
    </w:p>
    <w:p w:rsidR="00006728" w:rsidRDefault="00006728" w:rsidP="00006728">
      <w:pPr>
        <w:spacing w:before="120" w:after="120"/>
        <w:jc w:val="right"/>
        <w:rPr>
          <w:sz w:val="24"/>
          <w:szCs w:val="24"/>
          <w:lang w:val="es-ES" w:eastAsia="es-ES"/>
        </w:rPr>
      </w:pPr>
    </w:p>
    <w:p w:rsidR="00006728" w:rsidRDefault="00006728" w:rsidP="00006728">
      <w:pPr>
        <w:spacing w:before="120" w:after="120"/>
        <w:jc w:val="right"/>
        <w:rPr>
          <w:sz w:val="24"/>
          <w:szCs w:val="24"/>
          <w:lang w:val="es-ES" w:eastAsia="es-ES"/>
        </w:rPr>
      </w:pPr>
    </w:p>
    <w:p w:rsidR="0086298C" w:rsidRDefault="004058C1" w:rsidP="00006728">
      <w:pPr>
        <w:spacing w:before="120" w:after="120"/>
        <w:jc w:val="right"/>
        <w:rPr>
          <w:sz w:val="24"/>
          <w:szCs w:val="24"/>
          <w:lang w:val="es-ES" w:eastAsia="es-ES"/>
        </w:rPr>
      </w:pPr>
      <w:r>
        <w:rPr>
          <w:sz w:val="24"/>
          <w:szCs w:val="24"/>
          <w:lang w:val="es-ES" w:eastAsia="es-ES"/>
        </w:rPr>
        <w:t xml:space="preserve">  </w:t>
      </w:r>
      <w:proofErr w:type="spellStart"/>
      <w:r w:rsidR="0086298C">
        <w:rPr>
          <w:sz w:val="24"/>
          <w:szCs w:val="24"/>
          <w:lang w:val="es-ES" w:eastAsia="es-ES"/>
        </w:rPr>
        <w:t>Pag</w:t>
      </w:r>
      <w:proofErr w:type="spellEnd"/>
      <w:r w:rsidR="0086298C">
        <w:rPr>
          <w:sz w:val="24"/>
          <w:szCs w:val="24"/>
          <w:lang w:val="es-ES" w:eastAsia="es-ES"/>
        </w:rPr>
        <w:t>.</w:t>
      </w:r>
    </w:p>
    <w:p w:rsidR="0086298C" w:rsidRDefault="0086298C" w:rsidP="0086298C">
      <w:pPr>
        <w:spacing w:before="120" w:after="120" w:line="360" w:lineRule="auto"/>
        <w:rPr>
          <w:sz w:val="24"/>
          <w:szCs w:val="24"/>
          <w:lang w:val="es-ES" w:eastAsia="es-ES"/>
        </w:rPr>
      </w:pPr>
      <w:r>
        <w:rPr>
          <w:sz w:val="24"/>
          <w:szCs w:val="24"/>
          <w:lang w:val="es-ES" w:eastAsia="es-ES"/>
        </w:rPr>
        <w:t>I.</w:t>
      </w:r>
      <w:r>
        <w:rPr>
          <w:sz w:val="24"/>
          <w:szCs w:val="24"/>
          <w:lang w:val="es-ES" w:eastAsia="es-ES"/>
        </w:rPr>
        <w:tab/>
      </w:r>
      <w:r w:rsidRPr="008D6DE5">
        <w:rPr>
          <w:sz w:val="24"/>
          <w:szCs w:val="24"/>
          <w:lang w:val="es-ES" w:eastAsia="es-ES"/>
        </w:rPr>
        <w:t>Índice</w:t>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sidR="004058C1">
        <w:rPr>
          <w:sz w:val="24"/>
          <w:szCs w:val="24"/>
          <w:lang w:val="es-ES" w:eastAsia="es-ES"/>
        </w:rPr>
        <w:tab/>
      </w:r>
      <w:r>
        <w:rPr>
          <w:sz w:val="24"/>
          <w:szCs w:val="24"/>
          <w:lang w:val="es-ES" w:eastAsia="es-ES"/>
        </w:rPr>
        <w:t>2</w:t>
      </w:r>
    </w:p>
    <w:p w:rsidR="0086298C" w:rsidRDefault="0086298C" w:rsidP="004058C1">
      <w:pPr>
        <w:spacing w:before="120" w:after="120" w:line="360" w:lineRule="auto"/>
        <w:ind w:firstLine="708"/>
        <w:rPr>
          <w:sz w:val="24"/>
          <w:szCs w:val="24"/>
          <w:lang w:val="es-ES" w:eastAsia="es-ES"/>
        </w:rPr>
      </w:pPr>
      <w:r>
        <w:rPr>
          <w:sz w:val="24"/>
          <w:szCs w:val="24"/>
          <w:lang w:val="es-ES" w:eastAsia="es-ES"/>
        </w:rPr>
        <w:t>II</w:t>
      </w:r>
      <w:r>
        <w:rPr>
          <w:sz w:val="24"/>
          <w:szCs w:val="24"/>
          <w:lang w:val="es-ES" w:eastAsia="es-ES"/>
        </w:rPr>
        <w:tab/>
        <w:t>Marco Normativo</w:t>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t>3</w:t>
      </w:r>
    </w:p>
    <w:p w:rsidR="0086298C" w:rsidRDefault="0086298C" w:rsidP="004058C1">
      <w:pPr>
        <w:spacing w:before="120" w:after="120" w:line="360" w:lineRule="auto"/>
        <w:ind w:firstLine="708"/>
        <w:rPr>
          <w:sz w:val="24"/>
          <w:szCs w:val="24"/>
          <w:lang w:val="es-ES" w:eastAsia="es-ES"/>
        </w:rPr>
      </w:pPr>
      <w:r>
        <w:rPr>
          <w:sz w:val="24"/>
          <w:szCs w:val="24"/>
          <w:lang w:val="es-ES" w:eastAsia="es-ES"/>
        </w:rPr>
        <w:t>III</w:t>
      </w:r>
      <w:r>
        <w:rPr>
          <w:sz w:val="24"/>
          <w:szCs w:val="24"/>
          <w:lang w:val="es-ES" w:eastAsia="es-ES"/>
        </w:rPr>
        <w:tab/>
        <w:t>Resumen Ejecutivo</w:t>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t>3</w:t>
      </w:r>
    </w:p>
    <w:p w:rsidR="0086298C" w:rsidRDefault="0086298C" w:rsidP="004058C1">
      <w:pPr>
        <w:spacing w:before="120" w:after="120" w:line="360" w:lineRule="auto"/>
        <w:ind w:firstLine="708"/>
        <w:rPr>
          <w:sz w:val="24"/>
          <w:szCs w:val="24"/>
          <w:lang w:val="es-ES" w:eastAsia="es-ES"/>
        </w:rPr>
      </w:pPr>
      <w:r>
        <w:rPr>
          <w:sz w:val="24"/>
          <w:szCs w:val="24"/>
          <w:lang w:val="es-ES" w:eastAsia="es-ES"/>
        </w:rPr>
        <w:t>IV.</w:t>
      </w:r>
      <w:r>
        <w:rPr>
          <w:sz w:val="24"/>
          <w:szCs w:val="24"/>
          <w:lang w:val="es-ES" w:eastAsia="es-ES"/>
        </w:rPr>
        <w:tab/>
        <w:t>Avances y Logros del Objetivo 1</w:t>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t>4</w:t>
      </w:r>
    </w:p>
    <w:p w:rsidR="0086298C" w:rsidRDefault="0086298C" w:rsidP="0086298C">
      <w:pPr>
        <w:spacing w:before="120" w:after="120" w:line="360" w:lineRule="auto"/>
        <w:rPr>
          <w:sz w:val="24"/>
          <w:szCs w:val="24"/>
          <w:lang w:val="es-ES" w:eastAsia="es-ES"/>
        </w:rPr>
      </w:pPr>
      <w:r>
        <w:rPr>
          <w:sz w:val="24"/>
          <w:szCs w:val="24"/>
          <w:lang w:val="es-ES" w:eastAsia="es-ES"/>
        </w:rPr>
        <w:tab/>
      </w:r>
      <w:r w:rsidR="004058C1">
        <w:rPr>
          <w:sz w:val="24"/>
          <w:szCs w:val="24"/>
          <w:lang w:val="es-ES" w:eastAsia="es-ES"/>
        </w:rPr>
        <w:tab/>
      </w:r>
      <w:r>
        <w:rPr>
          <w:sz w:val="24"/>
          <w:szCs w:val="24"/>
          <w:lang w:val="es-ES" w:eastAsia="es-ES"/>
        </w:rPr>
        <w:t>-    Logros y avances</w:t>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t>4</w:t>
      </w:r>
    </w:p>
    <w:p w:rsidR="0086298C" w:rsidRDefault="0086298C" w:rsidP="0086298C">
      <w:pPr>
        <w:spacing w:before="120" w:after="120" w:line="360" w:lineRule="auto"/>
        <w:rPr>
          <w:sz w:val="24"/>
          <w:szCs w:val="24"/>
          <w:lang w:val="es-ES" w:eastAsia="es-ES"/>
        </w:rPr>
      </w:pPr>
      <w:r>
        <w:rPr>
          <w:sz w:val="24"/>
          <w:szCs w:val="24"/>
          <w:lang w:val="es-ES" w:eastAsia="es-ES"/>
        </w:rPr>
        <w:tab/>
      </w:r>
      <w:r w:rsidR="004058C1">
        <w:rPr>
          <w:sz w:val="24"/>
          <w:szCs w:val="24"/>
          <w:lang w:val="es-ES" w:eastAsia="es-ES"/>
        </w:rPr>
        <w:tab/>
      </w:r>
      <w:r>
        <w:rPr>
          <w:sz w:val="24"/>
          <w:szCs w:val="24"/>
          <w:lang w:val="es-ES" w:eastAsia="es-ES"/>
        </w:rPr>
        <w:t>-    Actividades relevantes</w:t>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sidR="00DE6817">
        <w:rPr>
          <w:sz w:val="24"/>
          <w:szCs w:val="24"/>
          <w:lang w:val="es-ES" w:eastAsia="es-ES"/>
        </w:rPr>
        <w:t>4</w:t>
      </w:r>
    </w:p>
    <w:p w:rsidR="0086298C" w:rsidRDefault="0086298C" w:rsidP="0086298C">
      <w:pPr>
        <w:spacing w:before="120" w:after="120" w:line="360" w:lineRule="auto"/>
        <w:rPr>
          <w:sz w:val="24"/>
          <w:szCs w:val="24"/>
          <w:lang w:val="es-ES" w:eastAsia="es-ES"/>
        </w:rPr>
      </w:pPr>
      <w:r>
        <w:rPr>
          <w:sz w:val="24"/>
          <w:szCs w:val="24"/>
          <w:lang w:val="es-ES" w:eastAsia="es-ES"/>
        </w:rPr>
        <w:tab/>
      </w:r>
      <w:r w:rsidR="004058C1">
        <w:rPr>
          <w:sz w:val="24"/>
          <w:szCs w:val="24"/>
          <w:lang w:val="es-ES" w:eastAsia="es-ES"/>
        </w:rPr>
        <w:tab/>
      </w:r>
      <w:r>
        <w:rPr>
          <w:sz w:val="24"/>
          <w:szCs w:val="24"/>
          <w:lang w:val="es-ES" w:eastAsia="es-ES"/>
        </w:rPr>
        <w:t>-    Resultado de indicadores</w:t>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sidR="00377F24">
        <w:rPr>
          <w:sz w:val="24"/>
          <w:szCs w:val="24"/>
          <w:lang w:val="es-ES" w:eastAsia="es-ES"/>
        </w:rPr>
        <w:t>5</w:t>
      </w:r>
    </w:p>
    <w:p w:rsidR="0086298C" w:rsidRDefault="0086298C" w:rsidP="00DE6817">
      <w:pPr>
        <w:spacing w:before="120" w:after="120" w:line="360" w:lineRule="auto"/>
        <w:rPr>
          <w:sz w:val="24"/>
          <w:szCs w:val="24"/>
          <w:lang w:val="es-ES" w:eastAsia="es-ES"/>
        </w:rPr>
      </w:pPr>
      <w:r>
        <w:rPr>
          <w:sz w:val="24"/>
          <w:szCs w:val="24"/>
          <w:lang w:val="es-ES" w:eastAsia="es-ES"/>
        </w:rPr>
        <w:tab/>
        <w:t>V.</w:t>
      </w:r>
      <w:r>
        <w:rPr>
          <w:sz w:val="24"/>
          <w:szCs w:val="24"/>
          <w:lang w:val="es-ES" w:eastAsia="es-ES"/>
        </w:rPr>
        <w:tab/>
        <w:t>Anexo Fichas de los indicadores</w:t>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sidR="00377F24">
        <w:rPr>
          <w:sz w:val="24"/>
          <w:szCs w:val="24"/>
          <w:lang w:val="es-ES" w:eastAsia="es-ES"/>
        </w:rPr>
        <w:t>6</w:t>
      </w:r>
    </w:p>
    <w:p w:rsidR="0086298C" w:rsidRDefault="0086298C" w:rsidP="004058C1">
      <w:pPr>
        <w:pStyle w:val="Prrafodelista"/>
        <w:spacing w:before="120" w:after="120" w:line="360" w:lineRule="auto"/>
        <w:ind w:left="0" w:firstLine="708"/>
        <w:rPr>
          <w:sz w:val="24"/>
          <w:szCs w:val="24"/>
          <w:lang w:val="es-ES" w:eastAsia="es-ES"/>
        </w:rPr>
      </w:pPr>
      <w:r>
        <w:rPr>
          <w:sz w:val="24"/>
          <w:szCs w:val="24"/>
          <w:lang w:val="es-ES" w:eastAsia="es-ES"/>
        </w:rPr>
        <w:t>VI.</w:t>
      </w:r>
      <w:r>
        <w:rPr>
          <w:sz w:val="24"/>
          <w:szCs w:val="24"/>
          <w:lang w:val="es-ES" w:eastAsia="es-ES"/>
        </w:rPr>
        <w:tab/>
        <w:t>Glosario</w:t>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Pr>
          <w:sz w:val="24"/>
          <w:szCs w:val="24"/>
          <w:lang w:val="es-ES" w:eastAsia="es-ES"/>
        </w:rPr>
        <w:tab/>
      </w:r>
      <w:r w:rsidR="00377F24">
        <w:rPr>
          <w:sz w:val="24"/>
          <w:szCs w:val="24"/>
          <w:lang w:val="es-ES" w:eastAsia="es-ES"/>
        </w:rPr>
        <w:t>7</w:t>
      </w:r>
    </w:p>
    <w:p w:rsidR="0086298C" w:rsidRDefault="0086298C" w:rsidP="004058C1">
      <w:pPr>
        <w:pStyle w:val="Prrafodelista"/>
        <w:spacing w:before="120" w:after="120" w:line="360" w:lineRule="auto"/>
        <w:ind w:left="0" w:firstLine="708"/>
        <w:rPr>
          <w:sz w:val="24"/>
          <w:szCs w:val="24"/>
          <w:lang w:val="es-ES" w:eastAsia="es-ES"/>
        </w:rPr>
      </w:pPr>
      <w:r>
        <w:rPr>
          <w:sz w:val="24"/>
          <w:szCs w:val="24"/>
          <w:lang w:val="es-ES" w:eastAsia="es-ES"/>
        </w:rPr>
        <w:tab/>
      </w:r>
      <w:r>
        <w:rPr>
          <w:sz w:val="24"/>
          <w:szCs w:val="24"/>
          <w:lang w:val="es-ES" w:eastAsia="es-ES"/>
        </w:rPr>
        <w:tab/>
      </w:r>
    </w:p>
    <w:p w:rsidR="0086298C" w:rsidRDefault="0086298C" w:rsidP="0086298C">
      <w:pPr>
        <w:spacing w:before="120" w:after="120"/>
        <w:rPr>
          <w:sz w:val="24"/>
          <w:szCs w:val="24"/>
          <w:lang w:val="es-ES" w:eastAsia="es-ES"/>
        </w:rPr>
      </w:pPr>
    </w:p>
    <w:p w:rsidR="0086298C" w:rsidRDefault="0086298C" w:rsidP="0086298C">
      <w:pPr>
        <w:spacing w:before="120" w:after="120"/>
        <w:rPr>
          <w:sz w:val="24"/>
          <w:szCs w:val="24"/>
          <w:lang w:val="es-ES" w:eastAsia="es-ES"/>
        </w:rPr>
      </w:pPr>
    </w:p>
    <w:p w:rsidR="0086298C" w:rsidRDefault="0086298C" w:rsidP="0086298C">
      <w:pPr>
        <w:spacing w:before="120" w:after="120"/>
        <w:rPr>
          <w:sz w:val="24"/>
          <w:szCs w:val="24"/>
          <w:lang w:val="es-ES" w:eastAsia="es-ES"/>
        </w:rPr>
      </w:pPr>
      <w:bookmarkStart w:id="0" w:name="_GoBack"/>
      <w:bookmarkEnd w:id="0"/>
    </w:p>
    <w:p w:rsidR="0086298C" w:rsidRDefault="0086298C" w:rsidP="0086298C">
      <w:pPr>
        <w:spacing w:before="120" w:after="120"/>
        <w:rPr>
          <w:sz w:val="24"/>
          <w:szCs w:val="24"/>
          <w:lang w:val="es-ES" w:eastAsia="es-ES"/>
        </w:rPr>
      </w:pPr>
    </w:p>
    <w:p w:rsidR="0086298C" w:rsidRDefault="0086298C" w:rsidP="0086298C">
      <w:pPr>
        <w:spacing w:before="120" w:after="120"/>
        <w:rPr>
          <w:sz w:val="24"/>
          <w:szCs w:val="24"/>
          <w:lang w:val="es-ES" w:eastAsia="es-ES"/>
        </w:rPr>
      </w:pPr>
    </w:p>
    <w:p w:rsidR="0086298C" w:rsidRDefault="0086298C" w:rsidP="0086298C">
      <w:pPr>
        <w:spacing w:before="120" w:after="120"/>
        <w:rPr>
          <w:sz w:val="24"/>
          <w:szCs w:val="24"/>
          <w:lang w:val="es-ES" w:eastAsia="es-ES"/>
        </w:rPr>
      </w:pPr>
    </w:p>
    <w:p w:rsidR="0086298C" w:rsidRDefault="0086298C" w:rsidP="0086298C">
      <w:pPr>
        <w:spacing w:before="120" w:after="120"/>
        <w:rPr>
          <w:sz w:val="24"/>
          <w:szCs w:val="24"/>
          <w:lang w:val="es-ES" w:eastAsia="es-ES"/>
        </w:rPr>
      </w:pPr>
    </w:p>
    <w:p w:rsidR="0086298C" w:rsidRDefault="0086298C" w:rsidP="0086298C">
      <w:pPr>
        <w:spacing w:before="120" w:after="120"/>
        <w:rPr>
          <w:sz w:val="24"/>
          <w:szCs w:val="24"/>
          <w:lang w:val="es-ES" w:eastAsia="es-ES"/>
        </w:rPr>
      </w:pPr>
    </w:p>
    <w:p w:rsidR="0086298C" w:rsidRDefault="0086298C" w:rsidP="0086298C">
      <w:pPr>
        <w:spacing w:before="120" w:after="120"/>
        <w:rPr>
          <w:sz w:val="24"/>
          <w:szCs w:val="24"/>
          <w:lang w:val="es-ES" w:eastAsia="es-ES"/>
        </w:rPr>
      </w:pPr>
    </w:p>
    <w:p w:rsidR="0086298C" w:rsidRDefault="0086298C" w:rsidP="0086298C">
      <w:pPr>
        <w:spacing w:before="120" w:after="120"/>
        <w:rPr>
          <w:sz w:val="24"/>
          <w:szCs w:val="24"/>
          <w:lang w:val="es-ES" w:eastAsia="es-ES"/>
        </w:rPr>
      </w:pPr>
    </w:p>
    <w:p w:rsidR="0086298C" w:rsidRDefault="0086298C" w:rsidP="0086298C">
      <w:pPr>
        <w:spacing w:before="120" w:after="120"/>
        <w:rPr>
          <w:sz w:val="24"/>
          <w:szCs w:val="24"/>
          <w:lang w:val="es-ES" w:eastAsia="es-ES"/>
        </w:rPr>
      </w:pPr>
    </w:p>
    <w:p w:rsidR="00DE6817" w:rsidRDefault="00DE6817" w:rsidP="0086298C">
      <w:pPr>
        <w:spacing w:before="120" w:after="120"/>
        <w:rPr>
          <w:sz w:val="24"/>
          <w:szCs w:val="24"/>
          <w:lang w:val="es-ES" w:eastAsia="es-ES"/>
        </w:rPr>
      </w:pPr>
    </w:p>
    <w:p w:rsidR="00DE6817" w:rsidRDefault="00DE6817" w:rsidP="0086298C">
      <w:pPr>
        <w:spacing w:before="120" w:after="120"/>
        <w:rPr>
          <w:sz w:val="24"/>
          <w:szCs w:val="24"/>
          <w:lang w:val="es-ES" w:eastAsia="es-ES"/>
        </w:rPr>
      </w:pPr>
    </w:p>
    <w:p w:rsidR="0081434C" w:rsidRPr="0086298C" w:rsidRDefault="008646EC" w:rsidP="0086298C">
      <w:pPr>
        <w:pStyle w:val="Prrafodelista"/>
        <w:numPr>
          <w:ilvl w:val="0"/>
          <w:numId w:val="12"/>
        </w:numPr>
        <w:spacing w:before="120" w:after="120"/>
        <w:ind w:left="709" w:hanging="709"/>
        <w:jc w:val="both"/>
        <w:rPr>
          <w:rFonts w:ascii="Calibri Light" w:hAnsi="Calibri Light"/>
          <w:b/>
          <w:sz w:val="24"/>
          <w:szCs w:val="24"/>
          <w:lang w:val="es-ES" w:eastAsia="es-ES"/>
        </w:rPr>
      </w:pPr>
      <w:r w:rsidRPr="0086298C">
        <w:rPr>
          <w:rFonts w:ascii="Calibri Light" w:hAnsi="Calibri Light"/>
          <w:b/>
          <w:sz w:val="24"/>
          <w:szCs w:val="24"/>
          <w:lang w:val="es-ES" w:eastAsia="es-ES"/>
        </w:rPr>
        <w:lastRenderedPageBreak/>
        <w:t>Marco Normativo</w:t>
      </w:r>
    </w:p>
    <w:p w:rsidR="008646EC" w:rsidRPr="008D7F88" w:rsidRDefault="008646EC" w:rsidP="00EE206F">
      <w:pPr>
        <w:pStyle w:val="Prrafodelista"/>
        <w:spacing w:before="120" w:after="120"/>
        <w:ind w:left="0"/>
        <w:jc w:val="both"/>
        <w:rPr>
          <w:rFonts w:ascii="Arial" w:hAnsi="Arial" w:cs="Arial"/>
          <w:lang w:val="es-ES" w:eastAsia="es-ES"/>
        </w:rPr>
      </w:pPr>
      <w:r w:rsidRPr="008D7F88">
        <w:rPr>
          <w:rFonts w:ascii="Arial" w:hAnsi="Arial" w:cs="Arial"/>
          <w:lang w:val="es-ES" w:eastAsia="es-ES"/>
        </w:rPr>
        <w:t>Este documento se presenta con fundamento en lo establecido en el numeral 18 del Acuerdo por el que se emiten los Lineamientos para elaborar, dictaminar y dar seguimiento a los Programas derivados del Plan Estatal de Desarrollo 2016-2021, el cual señala que: “Las dependencias y entidades deberán difundir en sus páginas de internet, los programas a su cargo al día siguiente de su aprobación. Asimismo, deberán publicar dentro del primer bimestre de cada año, en el mismo medio electrónico, los logros obtenidos de conformidad con los objetivos, indicadores y metas definidos en los programas”</w:t>
      </w:r>
    </w:p>
    <w:p w:rsidR="008B4AE9" w:rsidRDefault="008B4AE9" w:rsidP="008646EC">
      <w:pPr>
        <w:pStyle w:val="Prrafodelista"/>
        <w:spacing w:before="120" w:after="120"/>
        <w:jc w:val="both"/>
        <w:rPr>
          <w:rFonts w:ascii="Calibri Light" w:hAnsi="Calibri Light"/>
          <w:sz w:val="24"/>
          <w:szCs w:val="24"/>
          <w:lang w:val="es-ES" w:eastAsia="es-ES"/>
        </w:rPr>
      </w:pPr>
    </w:p>
    <w:p w:rsidR="008B4AE9" w:rsidRPr="0086298C" w:rsidRDefault="008B4AE9" w:rsidP="0086298C">
      <w:pPr>
        <w:pStyle w:val="Prrafodelista"/>
        <w:numPr>
          <w:ilvl w:val="0"/>
          <w:numId w:val="12"/>
        </w:numPr>
        <w:spacing w:before="120" w:after="120"/>
        <w:ind w:left="709" w:hanging="709"/>
        <w:jc w:val="both"/>
        <w:rPr>
          <w:rFonts w:ascii="Calibri Light" w:hAnsi="Calibri Light"/>
          <w:b/>
          <w:sz w:val="24"/>
          <w:szCs w:val="24"/>
          <w:lang w:val="es-ES" w:eastAsia="es-ES"/>
        </w:rPr>
      </w:pPr>
      <w:r w:rsidRPr="0086298C">
        <w:rPr>
          <w:rFonts w:ascii="Calibri Light" w:hAnsi="Calibri Light"/>
          <w:b/>
          <w:sz w:val="24"/>
          <w:szCs w:val="24"/>
          <w:lang w:val="es-ES" w:eastAsia="es-ES"/>
        </w:rPr>
        <w:t>Resumen Ejecutivo</w:t>
      </w:r>
    </w:p>
    <w:p w:rsidR="0038627B" w:rsidRDefault="00196F25" w:rsidP="00DC3088">
      <w:pPr>
        <w:jc w:val="both"/>
        <w:rPr>
          <w:rFonts w:ascii="Arial" w:hAnsi="Arial" w:cs="Arial"/>
        </w:rPr>
      </w:pPr>
      <w:r>
        <w:rPr>
          <w:rFonts w:ascii="Arial" w:hAnsi="Arial" w:cs="Arial"/>
        </w:rPr>
        <w:t>A nivel nacional la población urbana significa el 78.59% del total</w:t>
      </w:r>
      <w:r w:rsidR="0038627B">
        <w:rPr>
          <w:rFonts w:ascii="Arial" w:hAnsi="Arial" w:cs="Arial"/>
        </w:rPr>
        <w:t xml:space="preserve"> y la población rural alcanza el 21.41%, mientras que la población en Sonora se distribuye en 2´585,669 habitantes urbanos que representan el 87.8% y los 359,171 habitantes de zonas rurales son el 12.2%, situación que influye de manera importante en la marcada diferencia en la disponibilidad de servicios de telecomunicaciones entre una y otra zona.</w:t>
      </w:r>
      <w:r w:rsidR="00DD78C2">
        <w:rPr>
          <w:rFonts w:ascii="Arial" w:hAnsi="Arial" w:cs="Arial"/>
        </w:rPr>
        <w:t xml:space="preserve"> En las zonas urbanas </w:t>
      </w:r>
      <w:r w:rsidR="0045025A">
        <w:rPr>
          <w:rFonts w:ascii="Arial" w:hAnsi="Arial" w:cs="Arial"/>
        </w:rPr>
        <w:t>el</w:t>
      </w:r>
      <w:r w:rsidR="00DD78C2">
        <w:rPr>
          <w:rFonts w:ascii="Arial" w:hAnsi="Arial" w:cs="Arial"/>
        </w:rPr>
        <w:t xml:space="preserve"> 76.6% de </w:t>
      </w:r>
      <w:r w:rsidR="0045025A">
        <w:rPr>
          <w:rFonts w:ascii="Arial" w:hAnsi="Arial" w:cs="Arial"/>
        </w:rPr>
        <w:t xml:space="preserve">sus habitantes son usuarios de </w:t>
      </w:r>
      <w:r w:rsidR="00DD78C2">
        <w:rPr>
          <w:rFonts w:ascii="Arial" w:hAnsi="Arial" w:cs="Arial"/>
        </w:rPr>
        <w:t xml:space="preserve">internet, mientras que en las zonas rurales </w:t>
      </w:r>
      <w:r w:rsidR="0045025A">
        <w:rPr>
          <w:rFonts w:ascii="Arial" w:hAnsi="Arial" w:cs="Arial"/>
        </w:rPr>
        <w:t xml:space="preserve">solo lo es </w:t>
      </w:r>
      <w:r w:rsidR="00DD78C2">
        <w:rPr>
          <w:rFonts w:ascii="Arial" w:hAnsi="Arial" w:cs="Arial"/>
        </w:rPr>
        <w:t>el 47.7%</w:t>
      </w:r>
      <w:r w:rsidR="0045025A">
        <w:rPr>
          <w:rFonts w:ascii="Arial" w:hAnsi="Arial" w:cs="Arial"/>
        </w:rPr>
        <w:t xml:space="preserve"> de las personas.</w:t>
      </w:r>
    </w:p>
    <w:p w:rsidR="00CC5399" w:rsidRDefault="0038627B" w:rsidP="00DC3088">
      <w:pPr>
        <w:jc w:val="both"/>
        <w:rPr>
          <w:rFonts w:ascii="Arial" w:hAnsi="Arial" w:cs="Arial"/>
        </w:rPr>
      </w:pPr>
      <w:r>
        <w:rPr>
          <w:rFonts w:ascii="Arial" w:hAnsi="Arial" w:cs="Arial"/>
        </w:rPr>
        <w:t xml:space="preserve">Al ser tan </w:t>
      </w:r>
      <w:r w:rsidR="00CC5399">
        <w:rPr>
          <w:rFonts w:ascii="Arial" w:hAnsi="Arial" w:cs="Arial"/>
        </w:rPr>
        <w:t>grande la concentración de población urbana, es natural que las empresas prestadoras de tales servicios enfoquen a las ciudades sus programas de crecimiento y modernización, por lo que las localidades rurales han tenido dificultades para incorporarse al uso de tecnologías de la comunicación, con los consecuentes efectos sobre su nivel de desarrollo.</w:t>
      </w:r>
    </w:p>
    <w:p w:rsidR="00DC3088" w:rsidRDefault="00DC3088" w:rsidP="00DC3088">
      <w:pPr>
        <w:jc w:val="both"/>
        <w:rPr>
          <w:rFonts w:ascii="Arial" w:hAnsi="Arial" w:cs="Arial"/>
        </w:rPr>
      </w:pPr>
      <w:r>
        <w:rPr>
          <w:rFonts w:ascii="Arial" w:hAnsi="Arial" w:cs="Arial"/>
        </w:rPr>
        <w:t>Además de la anterior consideración</w:t>
      </w:r>
      <w:r w:rsidR="007D1499">
        <w:rPr>
          <w:rFonts w:ascii="Arial" w:hAnsi="Arial" w:cs="Arial"/>
        </w:rPr>
        <w:t>,</w:t>
      </w:r>
      <w:r>
        <w:rPr>
          <w:rFonts w:ascii="Arial" w:hAnsi="Arial" w:cs="Arial"/>
        </w:rPr>
        <w:t xml:space="preserve"> las localidades rurales</w:t>
      </w:r>
      <w:r w:rsidR="007D1499">
        <w:rPr>
          <w:rFonts w:ascii="Arial" w:hAnsi="Arial" w:cs="Arial"/>
        </w:rPr>
        <w:t xml:space="preserve"> de</w:t>
      </w:r>
      <w:r w:rsidR="007D1499">
        <w:rPr>
          <w:rFonts w:ascii="Arial" w:hAnsi="Arial" w:cs="Arial"/>
        </w:rPr>
        <w:t xml:space="preserve"> la entidad</w:t>
      </w:r>
      <w:r>
        <w:rPr>
          <w:rFonts w:ascii="Arial" w:hAnsi="Arial" w:cs="Arial"/>
        </w:rPr>
        <w:t>,</w:t>
      </w:r>
      <w:r>
        <w:rPr>
          <w:rFonts w:ascii="Arial" w:hAnsi="Arial" w:cs="Arial"/>
        </w:rPr>
        <w:t xml:space="preserve"> en </w:t>
      </w:r>
      <w:r w:rsidR="00CC5399">
        <w:rPr>
          <w:rFonts w:ascii="Arial" w:hAnsi="Arial" w:cs="Arial"/>
        </w:rPr>
        <w:t>buena</w:t>
      </w:r>
      <w:r>
        <w:rPr>
          <w:rFonts w:ascii="Arial" w:hAnsi="Arial" w:cs="Arial"/>
        </w:rPr>
        <w:t xml:space="preserve"> parte, están ubicadas en zonas cuya orografía representa un obstáculo considerable que implica mayor inversión en el equipamiento y operación, lo que aunado a los bajos niveles poblacionales provoca que disminuya el interés de los inversionistas privados.</w:t>
      </w:r>
    </w:p>
    <w:p w:rsidR="007B4047" w:rsidRDefault="0045025A" w:rsidP="00DC3088">
      <w:pPr>
        <w:jc w:val="both"/>
        <w:rPr>
          <w:rFonts w:ascii="Arial" w:hAnsi="Arial" w:cs="Arial"/>
        </w:rPr>
      </w:pPr>
      <w:r>
        <w:rPr>
          <w:rFonts w:ascii="Arial" w:hAnsi="Arial" w:cs="Arial"/>
        </w:rPr>
        <w:t>De conformidad con estudios recientes</w:t>
      </w:r>
      <w:r w:rsidR="007B4047">
        <w:rPr>
          <w:rFonts w:ascii="Arial" w:hAnsi="Arial" w:cs="Arial"/>
        </w:rPr>
        <w:t>, se determinó que 92.01 millones de mexicanos son usuarios</w:t>
      </w:r>
      <w:r>
        <w:rPr>
          <w:rFonts w:ascii="Arial" w:hAnsi="Arial" w:cs="Arial"/>
        </w:rPr>
        <w:t xml:space="preserve"> </w:t>
      </w:r>
      <w:r w:rsidR="007B4047">
        <w:rPr>
          <w:rFonts w:ascii="Arial" w:hAnsi="Arial" w:cs="Arial"/>
        </w:rPr>
        <w:t>de internet a través de cualquier dispositivo, lo cual representa al 71% de los habitantes del país.</w:t>
      </w:r>
      <w:r w:rsidR="005543E4">
        <w:rPr>
          <w:rFonts w:ascii="Arial" w:hAnsi="Arial" w:cs="Arial"/>
        </w:rPr>
        <w:t xml:space="preserve"> </w:t>
      </w:r>
    </w:p>
    <w:p w:rsidR="000E4DC0" w:rsidRDefault="000E4DC0" w:rsidP="00DC3088">
      <w:pPr>
        <w:jc w:val="both"/>
        <w:rPr>
          <w:rFonts w:ascii="Arial" w:hAnsi="Arial" w:cs="Arial"/>
        </w:rPr>
      </w:pPr>
      <w:r>
        <w:rPr>
          <w:rFonts w:ascii="Arial" w:hAnsi="Arial" w:cs="Arial"/>
        </w:rPr>
        <w:t xml:space="preserve">En cuanto a los hogares </w:t>
      </w:r>
      <w:r w:rsidR="0054683B">
        <w:rPr>
          <w:rFonts w:ascii="Arial" w:hAnsi="Arial" w:cs="Arial"/>
        </w:rPr>
        <w:t>con conectividad a internet, Sonora ocupa el primer lugar al contar con este servicio el 81.4% del total, mismo que se divide en 73.2% de hogares urbanos y 8.2% de hogares del área rural.</w:t>
      </w:r>
    </w:p>
    <w:p w:rsidR="00DC3088" w:rsidRDefault="00DC3088" w:rsidP="00DC3088">
      <w:pPr>
        <w:spacing w:after="160" w:line="259" w:lineRule="auto"/>
        <w:ind w:right="48"/>
        <w:jc w:val="both"/>
        <w:rPr>
          <w:rFonts w:ascii="Arial" w:eastAsia="Calibri" w:hAnsi="Arial" w:cs="Arial"/>
          <w:lang w:val="es-ES"/>
        </w:rPr>
      </w:pPr>
      <w:r w:rsidRPr="00DC3088">
        <w:rPr>
          <w:rFonts w:ascii="Arial" w:eastAsia="Calibri" w:hAnsi="Arial" w:cs="Arial"/>
          <w:lang w:val="es-ES"/>
        </w:rPr>
        <w:t xml:space="preserve">Se brinda servicio a </w:t>
      </w:r>
      <w:r w:rsidR="0054683B">
        <w:rPr>
          <w:rFonts w:ascii="Arial" w:eastAsia="Calibri" w:hAnsi="Arial" w:cs="Arial"/>
          <w:lang w:val="es-ES"/>
        </w:rPr>
        <w:t>106</w:t>
      </w:r>
      <w:r w:rsidRPr="00DC3088">
        <w:rPr>
          <w:rFonts w:ascii="Arial" w:eastAsia="Calibri" w:hAnsi="Arial" w:cs="Arial"/>
          <w:lang w:val="es-ES"/>
        </w:rPr>
        <w:t xml:space="preserve"> Escuelas (de nivel Primaria, Secundaria y Preparatoria), </w:t>
      </w:r>
      <w:r w:rsidR="0054683B">
        <w:rPr>
          <w:rFonts w:ascii="Arial" w:eastAsia="Calibri" w:hAnsi="Arial" w:cs="Arial"/>
          <w:lang w:val="es-ES"/>
        </w:rPr>
        <w:t>36</w:t>
      </w:r>
      <w:r w:rsidRPr="00DC3088">
        <w:rPr>
          <w:rFonts w:ascii="Arial" w:eastAsia="Calibri" w:hAnsi="Arial" w:cs="Arial"/>
          <w:lang w:val="es-ES"/>
        </w:rPr>
        <w:t xml:space="preserve"> Centros de Salud Rurales, </w:t>
      </w:r>
      <w:r w:rsidR="0054683B">
        <w:rPr>
          <w:rFonts w:ascii="Arial" w:eastAsia="Calibri" w:hAnsi="Arial" w:cs="Arial"/>
          <w:lang w:val="es-ES"/>
        </w:rPr>
        <w:t>22</w:t>
      </w:r>
      <w:r w:rsidRPr="00DC3088">
        <w:rPr>
          <w:rFonts w:ascii="Arial" w:eastAsia="Calibri" w:hAnsi="Arial" w:cs="Arial"/>
          <w:lang w:val="es-ES"/>
        </w:rPr>
        <w:t xml:space="preserve"> Palacios Municipales u oficinas de gobierno</w:t>
      </w:r>
      <w:r w:rsidR="0054683B">
        <w:rPr>
          <w:rFonts w:ascii="Arial" w:eastAsia="Calibri" w:hAnsi="Arial" w:cs="Arial"/>
          <w:lang w:val="es-ES"/>
        </w:rPr>
        <w:t xml:space="preserve">, incluidas oficinas del Sistema DIF, Bibliotecas Públicas y 38 </w:t>
      </w:r>
      <w:r w:rsidRPr="00DC3088">
        <w:rPr>
          <w:rFonts w:ascii="Arial" w:eastAsia="Calibri" w:hAnsi="Arial" w:cs="Arial"/>
          <w:lang w:val="es-ES"/>
        </w:rPr>
        <w:t>Plazas Públicas, contando</w:t>
      </w:r>
      <w:r w:rsidR="002203C2">
        <w:rPr>
          <w:rFonts w:ascii="Arial" w:eastAsia="Calibri" w:hAnsi="Arial" w:cs="Arial"/>
          <w:lang w:val="es-ES"/>
        </w:rPr>
        <w:t xml:space="preserve"> </w:t>
      </w:r>
      <w:r w:rsidRPr="00DC3088">
        <w:rPr>
          <w:rFonts w:ascii="Arial" w:eastAsia="Calibri" w:hAnsi="Arial" w:cs="Arial"/>
          <w:lang w:val="es-ES"/>
        </w:rPr>
        <w:t xml:space="preserve">estas últimas con conexión </w:t>
      </w:r>
      <w:r w:rsidR="002203C2">
        <w:rPr>
          <w:rFonts w:ascii="Arial" w:eastAsia="Calibri" w:hAnsi="Arial" w:cs="Arial"/>
          <w:lang w:val="es-ES"/>
        </w:rPr>
        <w:t>inalámbrica; además, oficinas de Juzgados Mixtos de Primera Instancia del Poder Judicial del Estado, oficinas foráneas de la Fiscalía General de Justicia (Agencias del Ministerio Público y Bases Operativas de la Agencia Ministerial de Investigación Criminal) y Estaciones Cuarentenarias del Comité  de Inspección Pecuaria del Estado.</w:t>
      </w:r>
    </w:p>
    <w:p w:rsidR="002203C2" w:rsidRPr="00DC3088" w:rsidRDefault="002203C2" w:rsidP="00DC3088">
      <w:pPr>
        <w:spacing w:after="160" w:line="259" w:lineRule="auto"/>
        <w:ind w:right="48"/>
        <w:jc w:val="both"/>
        <w:rPr>
          <w:rFonts w:ascii="Arial" w:eastAsia="Calibri" w:hAnsi="Arial" w:cs="Arial"/>
          <w:lang w:val="es-ES"/>
        </w:rPr>
      </w:pPr>
    </w:p>
    <w:p w:rsidR="002203C2" w:rsidRDefault="002203C2" w:rsidP="00985F9C">
      <w:pPr>
        <w:spacing w:after="160" w:line="259" w:lineRule="auto"/>
        <w:ind w:right="-94"/>
        <w:jc w:val="both"/>
        <w:rPr>
          <w:rFonts w:ascii="Arial" w:eastAsia="Calibri" w:hAnsi="Arial" w:cs="Arial"/>
          <w:lang w:val="es-ES"/>
        </w:rPr>
      </w:pPr>
    </w:p>
    <w:p w:rsidR="00DC3088" w:rsidRPr="00DC3088" w:rsidRDefault="00DC3088" w:rsidP="00985F9C">
      <w:pPr>
        <w:spacing w:after="160" w:line="259" w:lineRule="auto"/>
        <w:ind w:right="-94"/>
        <w:jc w:val="both"/>
        <w:rPr>
          <w:rFonts w:ascii="Arial" w:eastAsia="Calibri" w:hAnsi="Arial" w:cs="Arial"/>
          <w:lang w:val="es-ES"/>
        </w:rPr>
      </w:pPr>
      <w:r w:rsidRPr="00DC3088">
        <w:rPr>
          <w:rFonts w:ascii="Arial" w:eastAsia="Calibri" w:hAnsi="Arial" w:cs="Arial"/>
          <w:lang w:val="es-ES"/>
        </w:rPr>
        <w:t xml:space="preserve">Mediante esta herramienta se llevan a cabo  las inscripciones en línea implementadas por la Secretaría de Educación y Cultura para los niveles de educación básica y medio superior; los estudiantes pueden realizar labores de consulta e investigación, mejorando con ello su aprendizaje; el personal médico encargado de los Centros de Salud Rurales proporcionan mejor atención a los pacientes al tener la facilidad de aclarar cualquier duda en sus diagnósticos,  estableciendo contacto con sus áreas de coordinación o profesionales de la medicina con mayor experiencia, con facilidades para que las Dependencias correspondientes puedan implementar programas de Telemedicina; las Autoridades Municipales operan con oportunidad sus actividades, envío de información contable a la Secretaría de Hacienda, informes a otras Dependencias y al Congreso del Estado y por último, a través de la conexión </w:t>
      </w:r>
      <w:proofErr w:type="spellStart"/>
      <w:r w:rsidRPr="00DC3088">
        <w:rPr>
          <w:rFonts w:ascii="Arial" w:eastAsia="Calibri" w:hAnsi="Arial" w:cs="Arial"/>
          <w:lang w:val="es-ES"/>
        </w:rPr>
        <w:t>Wi</w:t>
      </w:r>
      <w:proofErr w:type="spellEnd"/>
      <w:r w:rsidRPr="00DC3088">
        <w:rPr>
          <w:rFonts w:ascii="Arial" w:eastAsia="Calibri" w:hAnsi="Arial" w:cs="Arial"/>
          <w:lang w:val="es-ES"/>
        </w:rPr>
        <w:t xml:space="preserve">-Fi en Plazas Públicas las personas pueden hacer uso gratuito de la conectividad y navegar en las redes sociales o aprovechar para consultar contenidos. </w:t>
      </w:r>
    </w:p>
    <w:p w:rsidR="008B4AE9" w:rsidRPr="005E188F" w:rsidRDefault="008B4AE9" w:rsidP="005E188F">
      <w:pPr>
        <w:pStyle w:val="Prrafodelista"/>
        <w:numPr>
          <w:ilvl w:val="0"/>
          <w:numId w:val="12"/>
        </w:numPr>
        <w:spacing w:before="120" w:after="120"/>
        <w:ind w:left="709" w:hanging="709"/>
        <w:jc w:val="both"/>
        <w:rPr>
          <w:rFonts w:ascii="Calibri Light" w:hAnsi="Calibri Light"/>
          <w:b/>
          <w:sz w:val="24"/>
          <w:szCs w:val="24"/>
          <w:lang w:val="es-ES" w:eastAsia="es-ES"/>
        </w:rPr>
      </w:pPr>
      <w:r w:rsidRPr="005E188F">
        <w:rPr>
          <w:rFonts w:ascii="Calibri Light" w:hAnsi="Calibri Light"/>
          <w:b/>
          <w:sz w:val="24"/>
          <w:szCs w:val="24"/>
          <w:lang w:val="es-ES" w:eastAsia="es-ES"/>
        </w:rPr>
        <w:t>Logros y avances de cada Objetivo</w:t>
      </w:r>
      <w:r w:rsidR="008D7F88">
        <w:rPr>
          <w:rFonts w:ascii="Calibri Light" w:hAnsi="Calibri Light"/>
          <w:b/>
          <w:sz w:val="24"/>
          <w:szCs w:val="24"/>
          <w:lang w:val="es-ES" w:eastAsia="es-ES"/>
        </w:rPr>
        <w:t>: Modernización de las Comunicaciones</w:t>
      </w:r>
    </w:p>
    <w:p w:rsidR="008B4AE9" w:rsidRDefault="008B4AE9" w:rsidP="00D0554A">
      <w:pPr>
        <w:pStyle w:val="Prrafodelista"/>
        <w:numPr>
          <w:ilvl w:val="0"/>
          <w:numId w:val="2"/>
        </w:numPr>
        <w:spacing w:before="120" w:after="120"/>
        <w:ind w:left="0" w:firstLine="0"/>
        <w:rPr>
          <w:rFonts w:ascii="Calibri Light" w:hAnsi="Calibri Light"/>
          <w:b/>
          <w:sz w:val="24"/>
          <w:szCs w:val="24"/>
          <w:lang w:val="es-ES" w:eastAsia="es-ES"/>
        </w:rPr>
      </w:pPr>
      <w:r w:rsidRPr="00D55C04">
        <w:rPr>
          <w:rFonts w:ascii="Calibri Light" w:hAnsi="Calibri Light"/>
          <w:b/>
          <w:sz w:val="24"/>
          <w:szCs w:val="24"/>
          <w:lang w:val="es-ES" w:eastAsia="es-ES"/>
        </w:rPr>
        <w:t>Logros y avances</w:t>
      </w:r>
    </w:p>
    <w:p w:rsidR="00EF473E" w:rsidRPr="00D0554A" w:rsidRDefault="002203C2" w:rsidP="00D0554A">
      <w:pPr>
        <w:pStyle w:val="Prrafodelista"/>
        <w:ind w:left="0"/>
        <w:jc w:val="both"/>
        <w:rPr>
          <w:rFonts w:ascii="Arial" w:eastAsia="Calibri" w:hAnsi="Arial" w:cs="Arial"/>
          <w:lang w:val="es-ES"/>
        </w:rPr>
      </w:pPr>
      <w:r>
        <w:rPr>
          <w:rFonts w:ascii="Arial" w:hAnsi="Arial" w:cs="Arial"/>
        </w:rPr>
        <w:t>La cobertura total de los servicios de telecomunicaciones alcanza a 231 localidades rurales, con un total de 385 puntos de servicio</w:t>
      </w:r>
      <w:r w:rsidR="009A44E7">
        <w:rPr>
          <w:rFonts w:ascii="Arial" w:hAnsi="Arial" w:cs="Arial"/>
        </w:rPr>
        <w:t xml:space="preserve"> distribuidos en 40</w:t>
      </w:r>
      <w:r w:rsidR="00EF473E" w:rsidRPr="00D0554A">
        <w:rPr>
          <w:rFonts w:ascii="Arial" w:eastAsia="Calibri" w:hAnsi="Arial" w:cs="Arial"/>
          <w:lang w:val="es-ES"/>
        </w:rPr>
        <w:t xml:space="preserve"> de los 72 municipios del Estado, con un beneficio directo a más de 120 mil habitantes. </w:t>
      </w:r>
    </w:p>
    <w:p w:rsidR="005E188F" w:rsidRPr="00D55C04" w:rsidRDefault="005E188F" w:rsidP="008B4AE9">
      <w:pPr>
        <w:pStyle w:val="Prrafodelista"/>
        <w:spacing w:before="120" w:after="120"/>
        <w:ind w:left="1068"/>
        <w:rPr>
          <w:rFonts w:ascii="Calibri Light" w:hAnsi="Calibri Light"/>
          <w:sz w:val="24"/>
          <w:szCs w:val="24"/>
          <w:lang w:val="es-ES" w:eastAsia="es-ES"/>
        </w:rPr>
      </w:pPr>
    </w:p>
    <w:p w:rsidR="008B4AE9" w:rsidRDefault="008B4AE9" w:rsidP="00D0554A">
      <w:pPr>
        <w:pStyle w:val="Prrafodelista"/>
        <w:numPr>
          <w:ilvl w:val="0"/>
          <w:numId w:val="2"/>
        </w:numPr>
        <w:spacing w:before="120" w:after="120"/>
        <w:ind w:left="0" w:firstLine="0"/>
        <w:rPr>
          <w:rFonts w:ascii="Calibri Light" w:hAnsi="Calibri Light"/>
          <w:b/>
          <w:sz w:val="24"/>
          <w:szCs w:val="24"/>
          <w:lang w:val="es-ES" w:eastAsia="es-ES"/>
        </w:rPr>
      </w:pPr>
      <w:r w:rsidRPr="00D55C04">
        <w:rPr>
          <w:rFonts w:ascii="Calibri Light" w:hAnsi="Calibri Light"/>
          <w:b/>
          <w:sz w:val="24"/>
          <w:szCs w:val="24"/>
          <w:lang w:val="es-ES" w:eastAsia="es-ES"/>
        </w:rPr>
        <w:t>Actividades relevantes</w:t>
      </w:r>
    </w:p>
    <w:p w:rsidR="009A44E7" w:rsidRDefault="009A44E7" w:rsidP="00D0554A">
      <w:pPr>
        <w:pStyle w:val="Default"/>
        <w:jc w:val="both"/>
        <w:rPr>
          <w:sz w:val="22"/>
          <w:szCs w:val="22"/>
        </w:rPr>
      </w:pPr>
      <w:r>
        <w:rPr>
          <w:sz w:val="22"/>
          <w:szCs w:val="22"/>
        </w:rPr>
        <w:t>Durante el ejercicio 2020, motivados por las nuevas necesidades surgidas de la pandemia de Covid19, se instalaron servicios de conectividad a internet en varios municipios, para atender a los usuarios que se indican en el cuadro siguiente:</w:t>
      </w:r>
    </w:p>
    <w:p w:rsidR="009A44E7" w:rsidRDefault="009A44E7" w:rsidP="00D0554A">
      <w:pPr>
        <w:pStyle w:val="Default"/>
        <w:jc w:val="both"/>
        <w:rPr>
          <w:sz w:val="22"/>
          <w:szCs w:val="22"/>
        </w:rPr>
      </w:pPr>
    </w:p>
    <w:tbl>
      <w:tblPr>
        <w:tblStyle w:val="Tablaconcuadrcula"/>
        <w:tblW w:w="0" w:type="auto"/>
        <w:tblInd w:w="988" w:type="dxa"/>
        <w:tblLook w:val="04A0" w:firstRow="1" w:lastRow="0" w:firstColumn="1" w:lastColumn="0" w:noHBand="0" w:noVBand="1"/>
      </w:tblPr>
      <w:tblGrid>
        <w:gridCol w:w="3260"/>
        <w:gridCol w:w="5146"/>
      </w:tblGrid>
      <w:tr w:rsidR="009A44E7" w:rsidTr="009827D6">
        <w:tc>
          <w:tcPr>
            <w:tcW w:w="3260" w:type="dxa"/>
          </w:tcPr>
          <w:p w:rsidR="009A44E7" w:rsidRPr="009827D6" w:rsidRDefault="009A44E7" w:rsidP="00D0554A">
            <w:pPr>
              <w:pStyle w:val="Default"/>
              <w:jc w:val="both"/>
              <w:rPr>
                <w:b/>
                <w:sz w:val="22"/>
                <w:szCs w:val="22"/>
              </w:rPr>
            </w:pPr>
            <w:r w:rsidRPr="009827D6">
              <w:rPr>
                <w:b/>
                <w:sz w:val="22"/>
                <w:szCs w:val="22"/>
              </w:rPr>
              <w:t>Ayuntamiento/Dependencia</w:t>
            </w:r>
          </w:p>
        </w:tc>
        <w:tc>
          <w:tcPr>
            <w:tcW w:w="5146" w:type="dxa"/>
          </w:tcPr>
          <w:p w:rsidR="009A44E7" w:rsidRPr="009827D6" w:rsidRDefault="00600D51" w:rsidP="00600D51">
            <w:pPr>
              <w:pStyle w:val="Default"/>
              <w:jc w:val="center"/>
              <w:rPr>
                <w:b/>
                <w:sz w:val="22"/>
                <w:szCs w:val="22"/>
              </w:rPr>
            </w:pPr>
            <w:r w:rsidRPr="009827D6">
              <w:rPr>
                <w:b/>
                <w:sz w:val="22"/>
                <w:szCs w:val="22"/>
              </w:rPr>
              <w:t>Beneficiados con el servicio</w:t>
            </w:r>
          </w:p>
        </w:tc>
      </w:tr>
      <w:tr w:rsidR="009A44E7" w:rsidTr="009827D6">
        <w:tc>
          <w:tcPr>
            <w:tcW w:w="3260" w:type="dxa"/>
          </w:tcPr>
          <w:p w:rsidR="009A44E7" w:rsidRDefault="00600D51" w:rsidP="00D0554A">
            <w:pPr>
              <w:pStyle w:val="Default"/>
              <w:jc w:val="both"/>
              <w:rPr>
                <w:sz w:val="22"/>
                <w:szCs w:val="22"/>
              </w:rPr>
            </w:pPr>
            <w:r>
              <w:rPr>
                <w:sz w:val="22"/>
                <w:szCs w:val="22"/>
              </w:rPr>
              <w:t>San Felipe de Jesús</w:t>
            </w:r>
          </w:p>
        </w:tc>
        <w:tc>
          <w:tcPr>
            <w:tcW w:w="5146" w:type="dxa"/>
          </w:tcPr>
          <w:p w:rsidR="009A44E7" w:rsidRDefault="00600D51" w:rsidP="00D0554A">
            <w:pPr>
              <w:pStyle w:val="Default"/>
              <w:jc w:val="both"/>
              <w:rPr>
                <w:sz w:val="22"/>
                <w:szCs w:val="22"/>
              </w:rPr>
            </w:pPr>
            <w:r>
              <w:rPr>
                <w:sz w:val="22"/>
                <w:szCs w:val="22"/>
              </w:rPr>
              <w:t>Oficinas Municipales y Biblioteca</w:t>
            </w:r>
          </w:p>
        </w:tc>
      </w:tr>
      <w:tr w:rsidR="009A44E7" w:rsidTr="009827D6">
        <w:tc>
          <w:tcPr>
            <w:tcW w:w="3260" w:type="dxa"/>
          </w:tcPr>
          <w:p w:rsidR="009A44E7" w:rsidRDefault="00600D51" w:rsidP="00D0554A">
            <w:pPr>
              <w:pStyle w:val="Default"/>
              <w:jc w:val="both"/>
              <w:rPr>
                <w:sz w:val="22"/>
                <w:szCs w:val="22"/>
              </w:rPr>
            </w:pPr>
            <w:r>
              <w:rPr>
                <w:sz w:val="22"/>
                <w:szCs w:val="22"/>
              </w:rPr>
              <w:t>CECyTE Sonora</w:t>
            </w:r>
          </w:p>
        </w:tc>
        <w:tc>
          <w:tcPr>
            <w:tcW w:w="5146" w:type="dxa"/>
          </w:tcPr>
          <w:p w:rsidR="009A44E7" w:rsidRDefault="00600D51" w:rsidP="00D0554A">
            <w:pPr>
              <w:pStyle w:val="Default"/>
              <w:jc w:val="both"/>
              <w:rPr>
                <w:sz w:val="22"/>
                <w:szCs w:val="22"/>
              </w:rPr>
            </w:pPr>
            <w:r>
              <w:rPr>
                <w:sz w:val="22"/>
                <w:szCs w:val="22"/>
              </w:rPr>
              <w:t>Planteles en Estación Pesqueira y Cumpas</w:t>
            </w:r>
          </w:p>
        </w:tc>
      </w:tr>
      <w:tr w:rsidR="009A44E7" w:rsidTr="009827D6">
        <w:tc>
          <w:tcPr>
            <w:tcW w:w="3260" w:type="dxa"/>
          </w:tcPr>
          <w:p w:rsidR="009A44E7" w:rsidRDefault="00600D51" w:rsidP="00D0554A">
            <w:pPr>
              <w:pStyle w:val="Default"/>
              <w:jc w:val="both"/>
              <w:rPr>
                <w:sz w:val="22"/>
                <w:szCs w:val="22"/>
              </w:rPr>
            </w:pPr>
            <w:r>
              <w:rPr>
                <w:sz w:val="22"/>
                <w:szCs w:val="22"/>
              </w:rPr>
              <w:t>Bacoachi</w:t>
            </w:r>
          </w:p>
        </w:tc>
        <w:tc>
          <w:tcPr>
            <w:tcW w:w="5146" w:type="dxa"/>
          </w:tcPr>
          <w:p w:rsidR="009A44E7" w:rsidRDefault="00600D51" w:rsidP="00D0554A">
            <w:pPr>
              <w:pStyle w:val="Default"/>
              <w:jc w:val="both"/>
              <w:rPr>
                <w:sz w:val="22"/>
                <w:szCs w:val="22"/>
              </w:rPr>
            </w:pPr>
            <w:r>
              <w:rPr>
                <w:sz w:val="22"/>
                <w:szCs w:val="22"/>
              </w:rPr>
              <w:t>DIF Municipal y Seguridad Pública</w:t>
            </w:r>
          </w:p>
        </w:tc>
      </w:tr>
      <w:tr w:rsidR="009A44E7" w:rsidTr="009827D6">
        <w:tc>
          <w:tcPr>
            <w:tcW w:w="3260" w:type="dxa"/>
          </w:tcPr>
          <w:p w:rsidR="009A44E7" w:rsidRDefault="00600D51" w:rsidP="00D0554A">
            <w:pPr>
              <w:pStyle w:val="Default"/>
              <w:jc w:val="both"/>
              <w:rPr>
                <w:sz w:val="22"/>
                <w:szCs w:val="22"/>
              </w:rPr>
            </w:pPr>
            <w:r>
              <w:rPr>
                <w:sz w:val="22"/>
                <w:szCs w:val="22"/>
              </w:rPr>
              <w:t>Huachinera</w:t>
            </w:r>
          </w:p>
        </w:tc>
        <w:tc>
          <w:tcPr>
            <w:tcW w:w="5146" w:type="dxa"/>
          </w:tcPr>
          <w:p w:rsidR="009A44E7" w:rsidRDefault="00600D51" w:rsidP="00D0554A">
            <w:pPr>
              <w:pStyle w:val="Default"/>
              <w:jc w:val="both"/>
              <w:rPr>
                <w:sz w:val="22"/>
                <w:szCs w:val="22"/>
              </w:rPr>
            </w:pPr>
            <w:r>
              <w:rPr>
                <w:sz w:val="22"/>
                <w:szCs w:val="22"/>
              </w:rPr>
              <w:t>Biblioteca Pública</w:t>
            </w:r>
          </w:p>
        </w:tc>
      </w:tr>
      <w:tr w:rsidR="009A44E7" w:rsidTr="009827D6">
        <w:tc>
          <w:tcPr>
            <w:tcW w:w="3260" w:type="dxa"/>
          </w:tcPr>
          <w:p w:rsidR="009A44E7" w:rsidRDefault="00600D51" w:rsidP="00D0554A">
            <w:pPr>
              <w:pStyle w:val="Default"/>
              <w:jc w:val="both"/>
              <w:rPr>
                <w:sz w:val="22"/>
                <w:szCs w:val="22"/>
              </w:rPr>
            </w:pPr>
            <w:r>
              <w:rPr>
                <w:sz w:val="22"/>
                <w:szCs w:val="22"/>
              </w:rPr>
              <w:t>Nácori Chico</w:t>
            </w:r>
          </w:p>
        </w:tc>
        <w:tc>
          <w:tcPr>
            <w:tcW w:w="5146" w:type="dxa"/>
          </w:tcPr>
          <w:p w:rsidR="009A44E7" w:rsidRDefault="00600D51" w:rsidP="00D0554A">
            <w:pPr>
              <w:pStyle w:val="Default"/>
              <w:jc w:val="both"/>
              <w:rPr>
                <w:sz w:val="22"/>
                <w:szCs w:val="22"/>
              </w:rPr>
            </w:pPr>
            <w:r>
              <w:rPr>
                <w:sz w:val="22"/>
                <w:szCs w:val="22"/>
              </w:rPr>
              <w:t>Centro Comunitario de Aprendizaje (CCA)</w:t>
            </w:r>
            <w:r w:rsidR="009827D6">
              <w:rPr>
                <w:sz w:val="22"/>
                <w:szCs w:val="22"/>
              </w:rPr>
              <w:t xml:space="preserve"> El Saúz</w:t>
            </w:r>
          </w:p>
        </w:tc>
      </w:tr>
      <w:tr w:rsidR="009A44E7" w:rsidTr="009827D6">
        <w:tc>
          <w:tcPr>
            <w:tcW w:w="3260" w:type="dxa"/>
          </w:tcPr>
          <w:p w:rsidR="009A44E7" w:rsidRDefault="00600D51" w:rsidP="00D0554A">
            <w:pPr>
              <w:pStyle w:val="Default"/>
              <w:jc w:val="both"/>
              <w:rPr>
                <w:sz w:val="22"/>
                <w:szCs w:val="22"/>
              </w:rPr>
            </w:pPr>
            <w:r>
              <w:rPr>
                <w:sz w:val="22"/>
                <w:szCs w:val="22"/>
              </w:rPr>
              <w:t>Fiscalía General de Justicia</w:t>
            </w:r>
          </w:p>
        </w:tc>
        <w:tc>
          <w:tcPr>
            <w:tcW w:w="5146" w:type="dxa"/>
          </w:tcPr>
          <w:p w:rsidR="009A44E7" w:rsidRDefault="00374A92" w:rsidP="00374A92">
            <w:pPr>
              <w:pStyle w:val="Default"/>
              <w:jc w:val="both"/>
              <w:rPr>
                <w:sz w:val="22"/>
                <w:szCs w:val="22"/>
              </w:rPr>
            </w:pPr>
            <w:r>
              <w:rPr>
                <w:sz w:val="22"/>
                <w:szCs w:val="22"/>
              </w:rPr>
              <w:t>Agencia del Ministerio Público</w:t>
            </w:r>
            <w:r w:rsidR="00600D51">
              <w:rPr>
                <w:sz w:val="22"/>
                <w:szCs w:val="22"/>
              </w:rPr>
              <w:t xml:space="preserve"> en Sahuaripa y </w:t>
            </w:r>
            <w:r>
              <w:rPr>
                <w:sz w:val="22"/>
                <w:szCs w:val="22"/>
              </w:rPr>
              <w:t xml:space="preserve"> de la AMIC en </w:t>
            </w:r>
            <w:r w:rsidR="00600D51">
              <w:rPr>
                <w:sz w:val="22"/>
                <w:szCs w:val="22"/>
              </w:rPr>
              <w:t>Nácori Chico</w:t>
            </w:r>
          </w:p>
        </w:tc>
      </w:tr>
      <w:tr w:rsidR="009A44E7" w:rsidTr="009827D6">
        <w:tc>
          <w:tcPr>
            <w:tcW w:w="3260" w:type="dxa"/>
          </w:tcPr>
          <w:p w:rsidR="009A44E7" w:rsidRDefault="00600D51" w:rsidP="00D0554A">
            <w:pPr>
              <w:pStyle w:val="Default"/>
              <w:jc w:val="both"/>
              <w:rPr>
                <w:sz w:val="22"/>
                <w:szCs w:val="22"/>
              </w:rPr>
            </w:pPr>
            <w:r>
              <w:rPr>
                <w:sz w:val="22"/>
                <w:szCs w:val="22"/>
              </w:rPr>
              <w:t>Sahuaripa</w:t>
            </w:r>
          </w:p>
        </w:tc>
        <w:tc>
          <w:tcPr>
            <w:tcW w:w="5146" w:type="dxa"/>
          </w:tcPr>
          <w:p w:rsidR="009A44E7" w:rsidRDefault="00600D51" w:rsidP="00D0554A">
            <w:pPr>
              <w:pStyle w:val="Default"/>
              <w:jc w:val="both"/>
              <w:rPr>
                <w:sz w:val="22"/>
                <w:szCs w:val="22"/>
              </w:rPr>
            </w:pPr>
            <w:r>
              <w:rPr>
                <w:sz w:val="22"/>
                <w:szCs w:val="22"/>
              </w:rPr>
              <w:t>Oficinas Municipales y Biblioteca</w:t>
            </w:r>
          </w:p>
        </w:tc>
      </w:tr>
      <w:tr w:rsidR="009A44E7" w:rsidTr="009827D6">
        <w:tc>
          <w:tcPr>
            <w:tcW w:w="3260" w:type="dxa"/>
          </w:tcPr>
          <w:p w:rsidR="009A44E7" w:rsidRDefault="009827D6" w:rsidP="00D0554A">
            <w:pPr>
              <w:pStyle w:val="Default"/>
              <w:jc w:val="both"/>
              <w:rPr>
                <w:sz w:val="22"/>
                <w:szCs w:val="22"/>
              </w:rPr>
            </w:pPr>
            <w:r>
              <w:rPr>
                <w:sz w:val="22"/>
                <w:szCs w:val="22"/>
              </w:rPr>
              <w:t>Yécora</w:t>
            </w:r>
          </w:p>
        </w:tc>
        <w:tc>
          <w:tcPr>
            <w:tcW w:w="5146" w:type="dxa"/>
          </w:tcPr>
          <w:p w:rsidR="009A44E7" w:rsidRDefault="009827D6" w:rsidP="00D0554A">
            <w:pPr>
              <w:pStyle w:val="Default"/>
              <w:jc w:val="both"/>
              <w:rPr>
                <w:sz w:val="22"/>
                <w:szCs w:val="22"/>
              </w:rPr>
            </w:pPr>
            <w:r>
              <w:rPr>
                <w:sz w:val="22"/>
                <w:szCs w:val="22"/>
              </w:rPr>
              <w:t>Oficinas Municipales y Biblioteca</w:t>
            </w:r>
          </w:p>
        </w:tc>
      </w:tr>
      <w:tr w:rsidR="009A44E7" w:rsidTr="009827D6">
        <w:tc>
          <w:tcPr>
            <w:tcW w:w="3260" w:type="dxa"/>
          </w:tcPr>
          <w:p w:rsidR="009A44E7" w:rsidRDefault="009827D6" w:rsidP="00D0554A">
            <w:pPr>
              <w:pStyle w:val="Default"/>
              <w:jc w:val="both"/>
              <w:rPr>
                <w:sz w:val="22"/>
                <w:szCs w:val="22"/>
              </w:rPr>
            </w:pPr>
            <w:r>
              <w:rPr>
                <w:sz w:val="22"/>
                <w:szCs w:val="22"/>
              </w:rPr>
              <w:t>Poder Judicial del Estado</w:t>
            </w:r>
          </w:p>
        </w:tc>
        <w:tc>
          <w:tcPr>
            <w:tcW w:w="5146" w:type="dxa"/>
          </w:tcPr>
          <w:p w:rsidR="009A44E7" w:rsidRDefault="009827D6" w:rsidP="00D0554A">
            <w:pPr>
              <w:pStyle w:val="Default"/>
              <w:jc w:val="both"/>
              <w:rPr>
                <w:sz w:val="22"/>
                <w:szCs w:val="22"/>
              </w:rPr>
            </w:pPr>
            <w:r>
              <w:rPr>
                <w:sz w:val="22"/>
                <w:szCs w:val="22"/>
              </w:rPr>
              <w:t>Juzgado Mixto de 1° Instancia en Álamos</w:t>
            </w:r>
          </w:p>
        </w:tc>
      </w:tr>
      <w:tr w:rsidR="009A44E7" w:rsidTr="009827D6">
        <w:tc>
          <w:tcPr>
            <w:tcW w:w="3260" w:type="dxa"/>
          </w:tcPr>
          <w:p w:rsidR="009A44E7" w:rsidRDefault="009827D6" w:rsidP="00D0554A">
            <w:pPr>
              <w:pStyle w:val="Default"/>
              <w:jc w:val="both"/>
              <w:rPr>
                <w:sz w:val="22"/>
                <w:szCs w:val="22"/>
              </w:rPr>
            </w:pPr>
            <w:r>
              <w:rPr>
                <w:sz w:val="22"/>
                <w:szCs w:val="22"/>
              </w:rPr>
              <w:t>Comité de Inspección Pecuaria</w:t>
            </w:r>
          </w:p>
        </w:tc>
        <w:tc>
          <w:tcPr>
            <w:tcW w:w="5146" w:type="dxa"/>
          </w:tcPr>
          <w:p w:rsidR="009A44E7" w:rsidRDefault="009827D6" w:rsidP="00D0554A">
            <w:pPr>
              <w:pStyle w:val="Default"/>
              <w:jc w:val="both"/>
              <w:rPr>
                <w:sz w:val="22"/>
                <w:szCs w:val="22"/>
              </w:rPr>
            </w:pPr>
            <w:r>
              <w:rPr>
                <w:sz w:val="22"/>
                <w:szCs w:val="22"/>
              </w:rPr>
              <w:t>Estación Cuarentenaria en Minas Nuevas, Álamos</w:t>
            </w:r>
          </w:p>
        </w:tc>
      </w:tr>
      <w:tr w:rsidR="009A44E7" w:rsidTr="009827D6">
        <w:tc>
          <w:tcPr>
            <w:tcW w:w="3260" w:type="dxa"/>
          </w:tcPr>
          <w:p w:rsidR="009A44E7" w:rsidRDefault="009827D6" w:rsidP="00D0554A">
            <w:pPr>
              <w:pStyle w:val="Default"/>
              <w:jc w:val="both"/>
              <w:rPr>
                <w:sz w:val="22"/>
                <w:szCs w:val="22"/>
              </w:rPr>
            </w:pPr>
            <w:r>
              <w:rPr>
                <w:sz w:val="22"/>
                <w:szCs w:val="22"/>
              </w:rPr>
              <w:t>La Colorada</w:t>
            </w:r>
          </w:p>
        </w:tc>
        <w:tc>
          <w:tcPr>
            <w:tcW w:w="5146" w:type="dxa"/>
          </w:tcPr>
          <w:p w:rsidR="009A44E7" w:rsidRDefault="009827D6" w:rsidP="00D0554A">
            <w:pPr>
              <w:pStyle w:val="Default"/>
              <w:jc w:val="both"/>
              <w:rPr>
                <w:sz w:val="22"/>
                <w:szCs w:val="22"/>
              </w:rPr>
            </w:pPr>
            <w:r>
              <w:rPr>
                <w:sz w:val="22"/>
                <w:szCs w:val="22"/>
              </w:rPr>
              <w:t>Escuela Primaria en Estación Torres</w:t>
            </w:r>
          </w:p>
        </w:tc>
      </w:tr>
    </w:tbl>
    <w:p w:rsidR="009A44E7" w:rsidRDefault="009A44E7" w:rsidP="00D0554A">
      <w:pPr>
        <w:pStyle w:val="Default"/>
        <w:jc w:val="both"/>
        <w:rPr>
          <w:sz w:val="22"/>
          <w:szCs w:val="22"/>
        </w:rPr>
      </w:pPr>
    </w:p>
    <w:p w:rsidR="009A44E7" w:rsidRDefault="009A44E7" w:rsidP="00D0554A">
      <w:pPr>
        <w:pStyle w:val="Default"/>
        <w:jc w:val="both"/>
        <w:rPr>
          <w:sz w:val="22"/>
          <w:szCs w:val="22"/>
        </w:rPr>
      </w:pPr>
    </w:p>
    <w:p w:rsidR="009A44E7" w:rsidRDefault="009A44E7" w:rsidP="00D0554A">
      <w:pPr>
        <w:pStyle w:val="Default"/>
        <w:jc w:val="both"/>
        <w:rPr>
          <w:sz w:val="22"/>
          <w:szCs w:val="22"/>
        </w:rPr>
      </w:pPr>
    </w:p>
    <w:p w:rsidR="00535BB9" w:rsidRPr="00535BB9" w:rsidRDefault="00535BB9" w:rsidP="00535BB9">
      <w:pPr>
        <w:spacing w:after="160" w:line="259" w:lineRule="auto"/>
        <w:jc w:val="both"/>
        <w:rPr>
          <w:rFonts w:ascii="Arial" w:eastAsia="Calibri" w:hAnsi="Arial" w:cs="Arial"/>
        </w:rPr>
      </w:pPr>
      <w:r w:rsidRPr="00535BB9">
        <w:rPr>
          <w:rFonts w:ascii="Arial" w:eastAsia="Calibri" w:hAnsi="Arial" w:cs="Arial"/>
        </w:rPr>
        <w:t xml:space="preserve">Con el propósito de establecer las mejores condiciones para coordinar acciones que conduzcan a la promoción del uso y aprovechamiento de las telecomunicaciones en el ámbito de gobierno, se celebraron </w:t>
      </w:r>
      <w:r w:rsidRPr="00535BB9">
        <w:rPr>
          <w:rFonts w:ascii="Arial" w:eastAsia="Calibri" w:hAnsi="Arial" w:cs="Arial"/>
          <w:b/>
        </w:rPr>
        <w:t xml:space="preserve">Convenios de Colaboración con el Poder Judicial del Estado y el Comité de Inspección Pecuaria del Estado de Sonora (CIPES), Organismo dependiente de </w:t>
      </w:r>
      <w:r w:rsidRPr="00535BB9">
        <w:rPr>
          <w:rFonts w:ascii="Arial" w:eastAsia="Calibri" w:hAnsi="Arial" w:cs="Arial"/>
          <w:b/>
        </w:rPr>
        <w:lastRenderedPageBreak/>
        <w:t>SAGARHPA, para crear un Segmento de Red de Transporte de la Red de Telecomunicaciones Rurales, estableciendo este entre los puntos UES Navojoa-Los Bahuises-Cerro El Tule, Municipio de Álamos</w:t>
      </w:r>
      <w:r w:rsidRPr="00535BB9">
        <w:rPr>
          <w:rFonts w:ascii="Arial" w:eastAsia="Calibri" w:hAnsi="Arial" w:cs="Arial"/>
        </w:rPr>
        <w:t>, mediante el cual se atenderán, de inicio, las necesidades del Juzgado Mixto de Primera Instancia en Álamos y la Estación Cuarentenaria del CIPES en la localidad de Minas Nuevas, en el mismo municipio.</w:t>
      </w:r>
    </w:p>
    <w:p w:rsidR="00535BB9" w:rsidRPr="00535BB9" w:rsidRDefault="00535BB9" w:rsidP="00535BB9">
      <w:pPr>
        <w:spacing w:after="160" w:line="259" w:lineRule="auto"/>
        <w:jc w:val="both"/>
        <w:rPr>
          <w:rFonts w:ascii="Arial" w:eastAsia="Calibri" w:hAnsi="Arial" w:cs="Arial"/>
        </w:rPr>
      </w:pPr>
      <w:r w:rsidRPr="00535BB9">
        <w:rPr>
          <w:rFonts w:ascii="Arial" w:eastAsia="Calibri" w:hAnsi="Arial" w:cs="Arial"/>
          <w:b/>
        </w:rPr>
        <w:t>Se crearon los segmentos de Red de Transporte San Javier-Mesa del Campanero-Yécora para hacer llegar la conectividad a internet a las oficinas de la Presidencia Municipal y Biblioteca Pública en Yécora</w:t>
      </w:r>
      <w:r w:rsidRPr="00535BB9">
        <w:rPr>
          <w:rFonts w:ascii="Arial" w:eastAsia="Calibri" w:hAnsi="Arial" w:cs="Arial"/>
        </w:rPr>
        <w:t>, quedando por determinar que otras localidades del municipio podrán ser atendidas.</w:t>
      </w:r>
    </w:p>
    <w:p w:rsidR="00535BB9" w:rsidRDefault="00535BB9" w:rsidP="00535BB9">
      <w:pPr>
        <w:spacing w:after="160" w:line="259" w:lineRule="auto"/>
        <w:jc w:val="both"/>
        <w:rPr>
          <w:rFonts w:ascii="Arial" w:eastAsia="Calibri" w:hAnsi="Arial" w:cs="Arial"/>
          <w:b/>
        </w:rPr>
      </w:pPr>
      <w:r w:rsidRPr="00535BB9">
        <w:rPr>
          <w:rFonts w:ascii="Arial" w:eastAsia="Calibri" w:hAnsi="Arial" w:cs="Arial"/>
        </w:rPr>
        <w:t xml:space="preserve">A la par del anterior, </w:t>
      </w:r>
      <w:r w:rsidRPr="00535BB9">
        <w:rPr>
          <w:rFonts w:ascii="Arial" w:eastAsia="Calibri" w:hAnsi="Arial" w:cs="Arial"/>
          <w:b/>
        </w:rPr>
        <w:t xml:space="preserve">se estableció el segmento San Javier-Mesa del Campanero-Sahuaripa, este con la finalidad de contar con redundancia del servicio en esa zona </w:t>
      </w:r>
      <w:r w:rsidRPr="00535BB9">
        <w:rPr>
          <w:rFonts w:ascii="Arial" w:eastAsia="Calibri" w:hAnsi="Arial" w:cs="Arial"/>
        </w:rPr>
        <w:t>que, por sus características orográficas, requiere contar con la seguridad de las telecomunicaciones</w:t>
      </w:r>
      <w:r w:rsidRPr="00535BB9">
        <w:rPr>
          <w:rFonts w:ascii="Arial" w:eastAsia="Calibri" w:hAnsi="Arial" w:cs="Arial"/>
          <w:b/>
        </w:rPr>
        <w:t xml:space="preserve"> para atender las necesidades de las diversas dependencias y oficinas del H. Ayuntamiento de Sahuaripa, un plantel de </w:t>
      </w:r>
      <w:proofErr w:type="spellStart"/>
      <w:r w:rsidRPr="00535BB9">
        <w:rPr>
          <w:rFonts w:ascii="Arial" w:eastAsia="Calibri" w:hAnsi="Arial" w:cs="Arial"/>
          <w:b/>
        </w:rPr>
        <w:t>CECYTESonora</w:t>
      </w:r>
      <w:proofErr w:type="spellEnd"/>
      <w:r w:rsidRPr="00535BB9">
        <w:rPr>
          <w:rFonts w:ascii="Arial" w:eastAsia="Calibri" w:hAnsi="Arial" w:cs="Arial"/>
          <w:b/>
        </w:rPr>
        <w:t>, las oficinas del Juzgado Mixto de Primera Instancia del Poder Judicial del Estado de Sonora y las oficinas de la Agencia del Ministerio Público Investigadora, dependiente de la Fiscalía General de Justicia del Estado de Sonora.</w:t>
      </w:r>
    </w:p>
    <w:p w:rsidR="003716A6" w:rsidRPr="003716A6" w:rsidRDefault="003716A6" w:rsidP="00223FBD">
      <w:pPr>
        <w:spacing w:after="0" w:line="240" w:lineRule="auto"/>
        <w:ind w:right="-94"/>
        <w:jc w:val="both"/>
        <w:rPr>
          <w:rFonts w:ascii="Arial" w:eastAsia="Calibri" w:hAnsi="Arial" w:cs="Arial"/>
        </w:rPr>
      </w:pPr>
      <w:r w:rsidRPr="003716A6">
        <w:rPr>
          <w:rFonts w:ascii="Arial" w:eastAsia="Calibri" w:hAnsi="Arial" w:cs="Arial"/>
        </w:rPr>
        <w:t xml:space="preserve">También se instaló un nuevo enlace de comunicaciones inalámbricas de 80 kms. de distancia, entre </w:t>
      </w:r>
      <w:r>
        <w:rPr>
          <w:rFonts w:ascii="Arial" w:eastAsia="Calibri" w:hAnsi="Arial" w:cs="Arial"/>
        </w:rPr>
        <w:t>las Estaciones</w:t>
      </w:r>
      <w:r w:rsidRPr="003716A6">
        <w:rPr>
          <w:rFonts w:ascii="Arial" w:eastAsia="Calibri" w:hAnsi="Arial" w:cs="Arial"/>
        </w:rPr>
        <w:t xml:space="preserve"> Repetidor</w:t>
      </w:r>
      <w:r>
        <w:rPr>
          <w:rFonts w:ascii="Arial" w:eastAsia="Calibri" w:hAnsi="Arial" w:cs="Arial"/>
        </w:rPr>
        <w:t>as</w:t>
      </w:r>
      <w:r w:rsidRPr="003716A6">
        <w:rPr>
          <w:rFonts w:ascii="Arial" w:eastAsia="Calibri" w:hAnsi="Arial" w:cs="Arial"/>
        </w:rPr>
        <w:t xml:space="preserve"> Cerro Aconchi</w:t>
      </w:r>
      <w:r>
        <w:rPr>
          <w:rFonts w:ascii="Arial" w:eastAsia="Calibri" w:hAnsi="Arial" w:cs="Arial"/>
        </w:rPr>
        <w:t>, municipio del mismo nombre y</w:t>
      </w:r>
      <w:r w:rsidRPr="003716A6">
        <w:rPr>
          <w:rFonts w:ascii="Arial" w:eastAsia="Calibri" w:hAnsi="Arial" w:cs="Arial"/>
        </w:rPr>
        <w:t xml:space="preserve"> Cerro El Carmen, </w:t>
      </w:r>
      <w:r w:rsidR="00223FBD">
        <w:rPr>
          <w:rFonts w:ascii="Arial" w:eastAsia="Calibri" w:hAnsi="Arial" w:cs="Arial"/>
        </w:rPr>
        <w:t xml:space="preserve">en el municipio de Moctezuma, </w:t>
      </w:r>
      <w:r w:rsidRPr="003716A6">
        <w:rPr>
          <w:rFonts w:ascii="Arial" w:eastAsia="Calibri" w:hAnsi="Arial" w:cs="Arial"/>
        </w:rPr>
        <w:t xml:space="preserve">para ampliar las capacidades de transmisión de datos (Internet) que se envían desde Hermosillo a 11 municipios de la sierra alta del Estado. Así mismo, debido a un incremento en la demanda del servicio, se instaló un nuevo enlace entre </w:t>
      </w:r>
      <w:r w:rsidR="00B23294">
        <w:rPr>
          <w:rFonts w:ascii="Arial" w:eastAsia="Calibri" w:hAnsi="Arial" w:cs="Arial"/>
        </w:rPr>
        <w:t xml:space="preserve">la Estación </w:t>
      </w:r>
      <w:r w:rsidRPr="003716A6">
        <w:rPr>
          <w:rFonts w:ascii="Arial" w:eastAsia="Calibri" w:hAnsi="Arial" w:cs="Arial"/>
        </w:rPr>
        <w:t>Repetidor</w:t>
      </w:r>
      <w:r w:rsidR="00B23294">
        <w:rPr>
          <w:rFonts w:ascii="Arial" w:eastAsia="Calibri" w:hAnsi="Arial" w:cs="Arial"/>
        </w:rPr>
        <w:t>a</w:t>
      </w:r>
      <w:r w:rsidRPr="003716A6">
        <w:rPr>
          <w:rFonts w:ascii="Arial" w:eastAsia="Calibri" w:hAnsi="Arial" w:cs="Arial"/>
        </w:rPr>
        <w:t xml:space="preserve"> Cerro El Carmen y la población de Granados, para modernizar e incrementar la capacidad de los 6 servicios de Internet que se brindan a distintas dependencias del H. Ayuntamiento de </w:t>
      </w:r>
      <w:r w:rsidR="00B23294">
        <w:rPr>
          <w:rFonts w:ascii="Arial" w:eastAsia="Calibri" w:hAnsi="Arial" w:cs="Arial"/>
        </w:rPr>
        <w:t>esa</w:t>
      </w:r>
      <w:r w:rsidRPr="003716A6">
        <w:rPr>
          <w:rFonts w:ascii="Arial" w:eastAsia="Calibri" w:hAnsi="Arial" w:cs="Arial"/>
        </w:rPr>
        <w:t xml:space="preserve"> población, además de un servicio al plantel escolar del C</w:t>
      </w:r>
      <w:r w:rsidR="00B23294">
        <w:rPr>
          <w:rFonts w:ascii="Arial" w:eastAsia="Calibri" w:hAnsi="Arial" w:cs="Arial"/>
        </w:rPr>
        <w:t>ECyTE Sonora.</w:t>
      </w:r>
    </w:p>
    <w:p w:rsidR="00374A92" w:rsidRPr="00535BB9" w:rsidRDefault="00374A92" w:rsidP="00535BB9">
      <w:pPr>
        <w:spacing w:after="160" w:line="259" w:lineRule="auto"/>
        <w:jc w:val="both"/>
        <w:rPr>
          <w:rFonts w:ascii="Arial" w:eastAsia="Calibri" w:hAnsi="Arial" w:cs="Arial"/>
          <w:b/>
        </w:rPr>
      </w:pPr>
    </w:p>
    <w:p w:rsidR="009A44E7" w:rsidRDefault="009A44E7" w:rsidP="00D0554A">
      <w:pPr>
        <w:pStyle w:val="Default"/>
        <w:jc w:val="both"/>
        <w:rPr>
          <w:sz w:val="22"/>
          <w:szCs w:val="22"/>
        </w:rPr>
      </w:pPr>
    </w:p>
    <w:p w:rsidR="008B4AE9" w:rsidRPr="00D74D67" w:rsidRDefault="008B4AE9" w:rsidP="008B4AE9">
      <w:pPr>
        <w:pStyle w:val="Prrafodelista"/>
        <w:numPr>
          <w:ilvl w:val="0"/>
          <w:numId w:val="2"/>
        </w:numPr>
        <w:spacing w:before="120" w:after="120"/>
        <w:rPr>
          <w:b/>
          <w:sz w:val="24"/>
          <w:szCs w:val="24"/>
          <w:lang w:val="es-ES" w:eastAsia="es-ES"/>
        </w:rPr>
      </w:pPr>
      <w:r w:rsidRPr="00D74D67">
        <w:rPr>
          <w:b/>
          <w:sz w:val="24"/>
          <w:szCs w:val="24"/>
          <w:lang w:val="es-ES" w:eastAsia="es-ES"/>
        </w:rPr>
        <w:t>R</w:t>
      </w:r>
      <w:r w:rsidRPr="00D55C04">
        <w:rPr>
          <w:rFonts w:ascii="Calibri Light" w:hAnsi="Calibri Light"/>
          <w:b/>
          <w:sz w:val="24"/>
          <w:szCs w:val="24"/>
          <w:lang w:val="es-ES" w:eastAsia="es-ES"/>
        </w:rPr>
        <w:t>esultado de indicadores</w:t>
      </w:r>
    </w:p>
    <w:p w:rsidR="008B4AE9" w:rsidRDefault="00EF473E" w:rsidP="008D7F88">
      <w:pPr>
        <w:pStyle w:val="Prrafodelista"/>
        <w:spacing w:before="120" w:after="120"/>
        <w:ind w:left="0"/>
        <w:jc w:val="both"/>
        <w:rPr>
          <w:rFonts w:ascii="Arial" w:eastAsia="Times New Roman" w:hAnsi="Arial" w:cs="Arial"/>
          <w:color w:val="000000"/>
          <w:lang w:eastAsia="es-MX"/>
        </w:rPr>
      </w:pPr>
      <w:r w:rsidRPr="00D0554A">
        <w:rPr>
          <w:rFonts w:ascii="Arial" w:eastAsia="Times New Roman" w:hAnsi="Arial" w:cs="Arial"/>
          <w:color w:val="000000"/>
          <w:lang w:eastAsia="es-MX"/>
        </w:rPr>
        <w:t>La velocidad se h</w:t>
      </w:r>
      <w:r w:rsidR="0018769A">
        <w:rPr>
          <w:rFonts w:ascii="Arial" w:eastAsia="Times New Roman" w:hAnsi="Arial" w:cs="Arial"/>
          <w:color w:val="000000"/>
          <w:lang w:eastAsia="es-MX"/>
        </w:rPr>
        <w:t>a incrementado anualmente</w:t>
      </w:r>
      <w:r w:rsidR="005543E4">
        <w:rPr>
          <w:rFonts w:ascii="Arial" w:eastAsia="Times New Roman" w:hAnsi="Arial" w:cs="Arial"/>
          <w:color w:val="000000"/>
          <w:lang w:eastAsia="es-MX"/>
        </w:rPr>
        <w:t>,</w:t>
      </w:r>
      <w:r w:rsidR="0018769A">
        <w:rPr>
          <w:rFonts w:ascii="Arial" w:eastAsia="Times New Roman" w:hAnsi="Arial" w:cs="Arial"/>
          <w:color w:val="000000"/>
          <w:lang w:eastAsia="es-MX"/>
        </w:rPr>
        <w:t xml:space="preserve"> partiendo de 1Mbps en 201</w:t>
      </w:r>
      <w:r w:rsidR="008D7F88">
        <w:rPr>
          <w:rFonts w:ascii="Arial" w:eastAsia="Times New Roman" w:hAnsi="Arial" w:cs="Arial"/>
          <w:color w:val="000000"/>
          <w:lang w:eastAsia="es-MX"/>
        </w:rPr>
        <w:t xml:space="preserve">5 hasta llegar a 4 Mbps (velocidad mínima promedio) </w:t>
      </w:r>
      <w:r w:rsidRPr="00D0554A">
        <w:rPr>
          <w:rFonts w:ascii="Arial" w:eastAsia="Times New Roman" w:hAnsi="Arial" w:cs="Arial"/>
          <w:color w:val="000000"/>
          <w:lang w:eastAsia="es-MX"/>
        </w:rPr>
        <w:t>en los equipos terminales instalados en las localidades rurales.</w:t>
      </w:r>
      <w:r w:rsidR="005543E4">
        <w:rPr>
          <w:rFonts w:ascii="Arial" w:eastAsia="Times New Roman" w:hAnsi="Arial" w:cs="Arial"/>
          <w:color w:val="000000"/>
          <w:lang w:eastAsia="es-MX"/>
        </w:rPr>
        <w:t xml:space="preserve"> Sin embargo, existen condiciones para atender demanda de servicio con velocidades de hasta 20 mbps en algunos sitios.</w:t>
      </w:r>
    </w:p>
    <w:p w:rsidR="00B23294" w:rsidRDefault="00B23294" w:rsidP="008D7F88">
      <w:pPr>
        <w:pStyle w:val="Prrafodelista"/>
        <w:spacing w:before="120" w:after="120"/>
        <w:ind w:left="0"/>
        <w:jc w:val="both"/>
        <w:rPr>
          <w:rFonts w:ascii="Arial" w:eastAsia="Times New Roman" w:hAnsi="Arial" w:cs="Arial"/>
          <w:color w:val="000000"/>
          <w:lang w:eastAsia="es-MX"/>
        </w:rPr>
      </w:pPr>
    </w:p>
    <w:p w:rsidR="00B23294" w:rsidRDefault="00B23294" w:rsidP="008D7F88">
      <w:pPr>
        <w:pStyle w:val="Prrafodelista"/>
        <w:spacing w:before="120" w:after="120"/>
        <w:ind w:left="0"/>
        <w:jc w:val="both"/>
        <w:rPr>
          <w:rFonts w:ascii="Arial" w:eastAsia="Times New Roman" w:hAnsi="Arial" w:cs="Arial"/>
          <w:color w:val="000000"/>
          <w:lang w:eastAsia="es-MX"/>
        </w:rPr>
      </w:pPr>
    </w:p>
    <w:p w:rsidR="00B23294" w:rsidRDefault="00B23294" w:rsidP="008D7F88">
      <w:pPr>
        <w:pStyle w:val="Prrafodelista"/>
        <w:spacing w:before="120" w:after="120"/>
        <w:ind w:left="0"/>
        <w:jc w:val="both"/>
        <w:rPr>
          <w:rFonts w:ascii="Arial" w:eastAsia="Times New Roman" w:hAnsi="Arial" w:cs="Arial"/>
          <w:color w:val="000000"/>
          <w:lang w:eastAsia="es-MX"/>
        </w:rPr>
      </w:pPr>
    </w:p>
    <w:p w:rsidR="00B23294" w:rsidRDefault="00B23294" w:rsidP="008D7F88">
      <w:pPr>
        <w:pStyle w:val="Prrafodelista"/>
        <w:spacing w:before="120" w:after="120"/>
        <w:ind w:left="0"/>
        <w:jc w:val="both"/>
        <w:rPr>
          <w:rFonts w:ascii="Arial" w:eastAsia="Times New Roman" w:hAnsi="Arial" w:cs="Arial"/>
          <w:color w:val="000000"/>
          <w:lang w:eastAsia="es-MX"/>
        </w:rPr>
      </w:pPr>
    </w:p>
    <w:p w:rsidR="00B23294" w:rsidRDefault="00B23294" w:rsidP="008D7F88">
      <w:pPr>
        <w:pStyle w:val="Prrafodelista"/>
        <w:spacing w:before="120" w:after="120"/>
        <w:ind w:left="0"/>
        <w:jc w:val="both"/>
        <w:rPr>
          <w:rFonts w:ascii="Arial" w:eastAsia="Times New Roman" w:hAnsi="Arial" w:cs="Arial"/>
          <w:color w:val="000000"/>
          <w:lang w:eastAsia="es-MX"/>
        </w:rPr>
      </w:pPr>
    </w:p>
    <w:p w:rsidR="00B23294" w:rsidRDefault="00B23294" w:rsidP="008D7F88">
      <w:pPr>
        <w:pStyle w:val="Prrafodelista"/>
        <w:spacing w:before="120" w:after="120"/>
        <w:ind w:left="0"/>
        <w:jc w:val="both"/>
        <w:rPr>
          <w:rFonts w:ascii="Arial" w:eastAsia="Times New Roman" w:hAnsi="Arial" w:cs="Arial"/>
          <w:color w:val="000000"/>
          <w:lang w:eastAsia="es-MX"/>
        </w:rPr>
      </w:pPr>
    </w:p>
    <w:p w:rsidR="00B23294" w:rsidRDefault="00B23294" w:rsidP="008D7F88">
      <w:pPr>
        <w:pStyle w:val="Prrafodelista"/>
        <w:spacing w:before="120" w:after="120"/>
        <w:ind w:left="0"/>
        <w:jc w:val="both"/>
        <w:rPr>
          <w:rFonts w:ascii="Arial" w:eastAsia="Times New Roman" w:hAnsi="Arial" w:cs="Arial"/>
          <w:color w:val="000000"/>
          <w:lang w:eastAsia="es-MX"/>
        </w:rPr>
      </w:pPr>
    </w:p>
    <w:p w:rsidR="00B23294" w:rsidRDefault="00B23294" w:rsidP="008D7F88">
      <w:pPr>
        <w:pStyle w:val="Prrafodelista"/>
        <w:spacing w:before="120" w:after="120"/>
        <w:ind w:left="0"/>
        <w:jc w:val="both"/>
        <w:rPr>
          <w:rFonts w:ascii="Arial" w:eastAsia="Times New Roman" w:hAnsi="Arial" w:cs="Arial"/>
          <w:color w:val="000000"/>
          <w:lang w:eastAsia="es-MX"/>
        </w:rPr>
      </w:pPr>
    </w:p>
    <w:p w:rsidR="00B23294" w:rsidRDefault="00B23294" w:rsidP="008D7F88">
      <w:pPr>
        <w:pStyle w:val="Prrafodelista"/>
        <w:spacing w:before="120" w:after="120"/>
        <w:ind w:left="0"/>
        <w:jc w:val="both"/>
        <w:rPr>
          <w:rFonts w:ascii="Arial" w:eastAsia="Times New Roman" w:hAnsi="Arial" w:cs="Arial"/>
          <w:color w:val="000000"/>
          <w:lang w:eastAsia="es-MX"/>
        </w:rPr>
      </w:pPr>
    </w:p>
    <w:p w:rsidR="00B23294" w:rsidRDefault="00B23294" w:rsidP="008D7F88">
      <w:pPr>
        <w:pStyle w:val="Prrafodelista"/>
        <w:spacing w:before="120" w:after="120"/>
        <w:ind w:left="0"/>
        <w:jc w:val="both"/>
        <w:rPr>
          <w:rFonts w:ascii="Arial" w:eastAsia="Times New Roman" w:hAnsi="Arial" w:cs="Arial"/>
          <w:color w:val="000000"/>
          <w:lang w:eastAsia="es-MX"/>
        </w:rPr>
      </w:pPr>
    </w:p>
    <w:p w:rsidR="00B23294" w:rsidRDefault="00B23294" w:rsidP="008D7F88">
      <w:pPr>
        <w:pStyle w:val="Prrafodelista"/>
        <w:spacing w:before="120" w:after="120"/>
        <w:ind w:left="0"/>
        <w:jc w:val="both"/>
        <w:rPr>
          <w:rFonts w:ascii="Arial" w:eastAsia="Times New Roman" w:hAnsi="Arial" w:cs="Arial"/>
          <w:color w:val="000000"/>
          <w:lang w:eastAsia="es-MX"/>
        </w:rPr>
      </w:pPr>
    </w:p>
    <w:p w:rsidR="00B23294" w:rsidRPr="00D0554A" w:rsidRDefault="00B23294" w:rsidP="008D7F88">
      <w:pPr>
        <w:pStyle w:val="Prrafodelista"/>
        <w:spacing w:before="120" w:after="120"/>
        <w:ind w:left="0"/>
        <w:jc w:val="both"/>
        <w:rPr>
          <w:lang w:val="es-ES" w:eastAsia="es-ES"/>
        </w:rPr>
      </w:pPr>
    </w:p>
    <w:p w:rsidR="005E188F" w:rsidRDefault="005E188F" w:rsidP="00D74D67">
      <w:pPr>
        <w:pStyle w:val="Prrafodelista"/>
        <w:spacing w:before="120" w:after="120"/>
        <w:ind w:left="1068"/>
        <w:rPr>
          <w:sz w:val="24"/>
          <w:szCs w:val="24"/>
          <w:lang w:val="es-ES" w:eastAsia="es-ES"/>
        </w:rPr>
      </w:pPr>
    </w:p>
    <w:p w:rsidR="005E188F" w:rsidRPr="005E188F" w:rsidRDefault="005E188F" w:rsidP="005E188F">
      <w:pPr>
        <w:pStyle w:val="Prrafodelista"/>
        <w:numPr>
          <w:ilvl w:val="0"/>
          <w:numId w:val="12"/>
        </w:numPr>
        <w:spacing w:before="120" w:after="120"/>
        <w:ind w:left="709" w:hanging="709"/>
        <w:rPr>
          <w:rFonts w:ascii="Calibri Light" w:hAnsi="Calibri Light"/>
          <w:b/>
          <w:sz w:val="24"/>
          <w:szCs w:val="24"/>
          <w:lang w:val="es-ES" w:eastAsia="es-ES"/>
        </w:rPr>
      </w:pPr>
      <w:r>
        <w:rPr>
          <w:rFonts w:ascii="Calibri Light" w:hAnsi="Calibri Light"/>
          <w:b/>
          <w:sz w:val="24"/>
          <w:szCs w:val="24"/>
          <w:lang w:val="es-ES" w:eastAsia="es-ES"/>
        </w:rPr>
        <w:t>Anexo Fichas de Indicadores</w:t>
      </w:r>
    </w:p>
    <w:tbl>
      <w:tblPr>
        <w:tblStyle w:val="Tablaconcuadrcula"/>
        <w:tblW w:w="9923" w:type="dxa"/>
        <w:tblInd w:w="-289" w:type="dxa"/>
        <w:tblLook w:val="04A0" w:firstRow="1" w:lastRow="0" w:firstColumn="1" w:lastColumn="0" w:noHBand="0" w:noVBand="1"/>
      </w:tblPr>
      <w:tblGrid>
        <w:gridCol w:w="2694"/>
        <w:gridCol w:w="7229"/>
      </w:tblGrid>
      <w:tr w:rsidR="00257F2C" w:rsidRPr="00964F81" w:rsidTr="006502EF">
        <w:tc>
          <w:tcPr>
            <w:tcW w:w="2694" w:type="dxa"/>
          </w:tcPr>
          <w:p w:rsidR="00257F2C" w:rsidRPr="00964F81" w:rsidRDefault="00257F2C" w:rsidP="006502EF">
            <w:pPr>
              <w:spacing w:line="276" w:lineRule="auto"/>
              <w:rPr>
                <w:rFonts w:ascii="Arial" w:eastAsia="Calibri" w:hAnsi="Arial" w:cs="Arial"/>
              </w:rPr>
            </w:pPr>
            <w:r w:rsidRPr="00964F81">
              <w:rPr>
                <w:rFonts w:ascii="Arial" w:eastAsia="Calibri" w:hAnsi="Arial" w:cs="Arial"/>
                <w:sz w:val="16"/>
                <w:szCs w:val="16"/>
              </w:rPr>
              <w:t>Dependencia / Entidad:</w:t>
            </w:r>
          </w:p>
        </w:tc>
        <w:tc>
          <w:tcPr>
            <w:tcW w:w="7229" w:type="dxa"/>
          </w:tcPr>
          <w:p w:rsidR="00257F2C" w:rsidRPr="00964F81" w:rsidRDefault="00257F2C" w:rsidP="006502EF">
            <w:pPr>
              <w:spacing w:line="276" w:lineRule="auto"/>
              <w:rPr>
                <w:rFonts w:ascii="Arial" w:eastAsia="Calibri" w:hAnsi="Arial" w:cs="Arial"/>
              </w:rPr>
            </w:pPr>
            <w:r w:rsidRPr="00964F81">
              <w:rPr>
                <w:rFonts w:ascii="Arial" w:eastAsia="Calibri" w:hAnsi="Arial" w:cs="Arial"/>
                <w:sz w:val="18"/>
                <w:szCs w:val="18"/>
              </w:rPr>
              <w:t>Telefonía Rural de Sonora</w:t>
            </w:r>
          </w:p>
        </w:tc>
      </w:tr>
    </w:tbl>
    <w:p w:rsidR="00257F2C" w:rsidRPr="00257F2C" w:rsidRDefault="00257F2C" w:rsidP="00EA3623">
      <w:pPr>
        <w:pStyle w:val="Prrafodelista"/>
        <w:spacing w:after="0"/>
        <w:ind w:left="1080"/>
        <w:rPr>
          <w:rFonts w:ascii="Arial" w:eastAsia="Calibri" w:hAnsi="Arial" w:cs="Arial"/>
          <w:sz w:val="16"/>
          <w:szCs w:val="16"/>
        </w:rPr>
      </w:pPr>
    </w:p>
    <w:tbl>
      <w:tblPr>
        <w:tblStyle w:val="Tablaconcuadrcula"/>
        <w:tblW w:w="9923" w:type="dxa"/>
        <w:tblInd w:w="-289" w:type="dxa"/>
        <w:tblLook w:val="04A0" w:firstRow="1" w:lastRow="0" w:firstColumn="1" w:lastColumn="0" w:noHBand="0" w:noVBand="1"/>
      </w:tblPr>
      <w:tblGrid>
        <w:gridCol w:w="2269"/>
        <w:gridCol w:w="7654"/>
      </w:tblGrid>
      <w:tr w:rsidR="00257F2C" w:rsidRPr="00964F81" w:rsidTr="006502EF">
        <w:tc>
          <w:tcPr>
            <w:tcW w:w="2269" w:type="dxa"/>
          </w:tcPr>
          <w:p w:rsidR="00257F2C" w:rsidRPr="00964F81" w:rsidRDefault="00257F2C" w:rsidP="006502EF">
            <w:pPr>
              <w:spacing w:line="276" w:lineRule="auto"/>
              <w:rPr>
                <w:rFonts w:ascii="Arial" w:eastAsia="Calibri" w:hAnsi="Arial" w:cs="Arial"/>
                <w:sz w:val="16"/>
                <w:szCs w:val="16"/>
              </w:rPr>
            </w:pPr>
            <w:r w:rsidRPr="00964F81">
              <w:rPr>
                <w:rFonts w:ascii="Arial" w:eastAsia="Calibri" w:hAnsi="Arial" w:cs="Arial"/>
                <w:sz w:val="16"/>
                <w:szCs w:val="16"/>
              </w:rPr>
              <w:t>Eje Rector</w:t>
            </w:r>
          </w:p>
        </w:tc>
        <w:tc>
          <w:tcPr>
            <w:tcW w:w="7654" w:type="dxa"/>
          </w:tcPr>
          <w:p w:rsidR="00257F2C" w:rsidRPr="00964F81" w:rsidRDefault="00257F2C" w:rsidP="006502EF">
            <w:pPr>
              <w:spacing w:line="276" w:lineRule="auto"/>
              <w:rPr>
                <w:rFonts w:ascii="Arial" w:eastAsia="Calibri" w:hAnsi="Arial" w:cs="Arial"/>
                <w:sz w:val="16"/>
                <w:szCs w:val="16"/>
              </w:rPr>
            </w:pPr>
            <w:r w:rsidRPr="00964F81">
              <w:rPr>
                <w:rFonts w:ascii="Arial" w:eastAsia="Calibri" w:hAnsi="Arial" w:cs="Arial"/>
                <w:sz w:val="16"/>
                <w:szCs w:val="16"/>
              </w:rPr>
              <w:t>Sonora y Ciudades con Calidad de Vida</w:t>
            </w:r>
          </w:p>
        </w:tc>
      </w:tr>
      <w:tr w:rsidR="00257F2C" w:rsidRPr="00964F81" w:rsidTr="006502EF">
        <w:tc>
          <w:tcPr>
            <w:tcW w:w="2269" w:type="dxa"/>
          </w:tcPr>
          <w:p w:rsidR="00257F2C" w:rsidRPr="00964F81" w:rsidRDefault="00257F2C" w:rsidP="006502EF">
            <w:pPr>
              <w:spacing w:line="276" w:lineRule="auto"/>
              <w:rPr>
                <w:rFonts w:ascii="Arial" w:eastAsia="Calibri" w:hAnsi="Arial" w:cs="Arial"/>
                <w:sz w:val="16"/>
                <w:szCs w:val="16"/>
              </w:rPr>
            </w:pPr>
            <w:r w:rsidRPr="00964F81">
              <w:rPr>
                <w:rFonts w:ascii="Arial" w:eastAsia="Calibri" w:hAnsi="Arial" w:cs="Arial"/>
                <w:sz w:val="16"/>
                <w:szCs w:val="16"/>
              </w:rPr>
              <w:t>Reto</w:t>
            </w:r>
          </w:p>
        </w:tc>
        <w:tc>
          <w:tcPr>
            <w:tcW w:w="7654" w:type="dxa"/>
          </w:tcPr>
          <w:p w:rsidR="00257F2C" w:rsidRPr="00964F81" w:rsidRDefault="00257F2C" w:rsidP="006502EF">
            <w:pPr>
              <w:spacing w:line="276" w:lineRule="auto"/>
              <w:rPr>
                <w:rFonts w:ascii="Arial" w:eastAsia="Calibri" w:hAnsi="Arial" w:cs="Arial"/>
                <w:sz w:val="16"/>
                <w:szCs w:val="16"/>
              </w:rPr>
            </w:pPr>
            <w:r w:rsidRPr="00964F81">
              <w:rPr>
                <w:rFonts w:ascii="Arial" w:eastAsia="Calibri" w:hAnsi="Arial" w:cs="Arial"/>
                <w:sz w:val="16"/>
                <w:szCs w:val="16"/>
              </w:rPr>
              <w:t>02. Favorecer el desarrollo sustentable y sostenible de localidades urbanas y rurales con infraestructura de calidad, con respeto al equilibrio ambiental.</w:t>
            </w:r>
          </w:p>
        </w:tc>
      </w:tr>
    </w:tbl>
    <w:p w:rsidR="00257F2C" w:rsidRPr="00257F2C" w:rsidRDefault="00257F2C" w:rsidP="00EA3623">
      <w:pPr>
        <w:pStyle w:val="Prrafodelista"/>
        <w:spacing w:after="0"/>
        <w:ind w:left="1080"/>
        <w:rPr>
          <w:rFonts w:ascii="Arial" w:eastAsia="Calibri" w:hAnsi="Arial" w:cs="Arial"/>
          <w:sz w:val="16"/>
          <w:szCs w:val="16"/>
        </w:rPr>
      </w:pPr>
    </w:p>
    <w:tbl>
      <w:tblPr>
        <w:tblStyle w:val="Tablaconcuadrcula"/>
        <w:tblW w:w="9923" w:type="dxa"/>
        <w:tblInd w:w="-289" w:type="dxa"/>
        <w:tblLook w:val="04A0" w:firstRow="1" w:lastRow="0" w:firstColumn="1" w:lastColumn="0" w:noHBand="0" w:noVBand="1"/>
      </w:tblPr>
      <w:tblGrid>
        <w:gridCol w:w="2694"/>
        <w:gridCol w:w="567"/>
        <w:gridCol w:w="1937"/>
        <w:gridCol w:w="615"/>
        <w:gridCol w:w="1889"/>
        <w:gridCol w:w="521"/>
        <w:gridCol w:w="1700"/>
      </w:tblGrid>
      <w:tr w:rsidR="00257F2C" w:rsidRPr="00964F81" w:rsidTr="006502EF">
        <w:tc>
          <w:tcPr>
            <w:tcW w:w="2694" w:type="dxa"/>
          </w:tcPr>
          <w:p w:rsidR="00257F2C" w:rsidRPr="00964F81" w:rsidRDefault="00257F2C" w:rsidP="006502EF">
            <w:pPr>
              <w:spacing w:line="276" w:lineRule="auto"/>
              <w:rPr>
                <w:rFonts w:ascii="Arial" w:eastAsia="Calibri" w:hAnsi="Arial" w:cs="Arial"/>
                <w:sz w:val="16"/>
                <w:szCs w:val="16"/>
              </w:rPr>
            </w:pPr>
            <w:r w:rsidRPr="00964F81">
              <w:rPr>
                <w:rFonts w:ascii="Arial" w:eastAsia="Calibri" w:hAnsi="Arial" w:cs="Arial"/>
                <w:sz w:val="16"/>
                <w:szCs w:val="16"/>
              </w:rPr>
              <w:t>Clave y nombre del Programa Presupuestario</w:t>
            </w:r>
          </w:p>
        </w:tc>
        <w:tc>
          <w:tcPr>
            <w:tcW w:w="7229" w:type="dxa"/>
            <w:gridSpan w:val="6"/>
          </w:tcPr>
          <w:p w:rsidR="00257F2C" w:rsidRPr="00964F81" w:rsidRDefault="00257F2C" w:rsidP="006502EF">
            <w:pPr>
              <w:spacing w:line="276" w:lineRule="auto"/>
              <w:rPr>
                <w:rFonts w:ascii="Arial" w:eastAsia="Calibri" w:hAnsi="Arial" w:cs="Arial"/>
                <w:sz w:val="16"/>
                <w:szCs w:val="16"/>
              </w:rPr>
            </w:pPr>
            <w:r w:rsidRPr="00964F81">
              <w:rPr>
                <w:rFonts w:ascii="Arial" w:eastAsia="Calibri" w:hAnsi="Arial" w:cs="Arial"/>
                <w:sz w:val="16"/>
                <w:szCs w:val="16"/>
              </w:rPr>
              <w:t>09. Modernización de las Comunicaciones</w:t>
            </w:r>
          </w:p>
        </w:tc>
      </w:tr>
      <w:tr w:rsidR="00257F2C" w:rsidRPr="00964F81" w:rsidTr="006502EF">
        <w:tc>
          <w:tcPr>
            <w:tcW w:w="2694" w:type="dxa"/>
          </w:tcPr>
          <w:p w:rsidR="00257F2C" w:rsidRPr="00964F81" w:rsidRDefault="00257F2C" w:rsidP="006502EF">
            <w:pPr>
              <w:spacing w:line="276" w:lineRule="auto"/>
              <w:rPr>
                <w:rFonts w:ascii="Arial" w:eastAsia="Calibri" w:hAnsi="Arial" w:cs="Arial"/>
                <w:sz w:val="16"/>
                <w:szCs w:val="16"/>
              </w:rPr>
            </w:pPr>
            <w:r w:rsidRPr="00964F81">
              <w:rPr>
                <w:rFonts w:ascii="Arial" w:eastAsia="Calibri" w:hAnsi="Arial" w:cs="Arial"/>
                <w:sz w:val="16"/>
                <w:szCs w:val="16"/>
              </w:rPr>
              <w:t>Marca el tipo de modificación</w:t>
            </w:r>
          </w:p>
        </w:tc>
        <w:tc>
          <w:tcPr>
            <w:tcW w:w="567" w:type="dxa"/>
          </w:tcPr>
          <w:p w:rsidR="00257F2C" w:rsidRPr="00964F81" w:rsidRDefault="00257F2C" w:rsidP="006502EF">
            <w:pPr>
              <w:spacing w:line="276" w:lineRule="auto"/>
              <w:rPr>
                <w:rFonts w:ascii="Arial" w:eastAsia="Calibri" w:hAnsi="Arial" w:cs="Arial"/>
                <w:sz w:val="16"/>
                <w:szCs w:val="16"/>
              </w:rPr>
            </w:pPr>
          </w:p>
        </w:tc>
        <w:tc>
          <w:tcPr>
            <w:tcW w:w="1937" w:type="dxa"/>
          </w:tcPr>
          <w:p w:rsidR="00257F2C" w:rsidRPr="00964F81" w:rsidRDefault="00257F2C" w:rsidP="006502EF">
            <w:pPr>
              <w:spacing w:line="276" w:lineRule="auto"/>
              <w:rPr>
                <w:rFonts w:ascii="Arial" w:eastAsia="Calibri" w:hAnsi="Arial" w:cs="Arial"/>
                <w:sz w:val="16"/>
                <w:szCs w:val="16"/>
              </w:rPr>
            </w:pPr>
            <w:r w:rsidRPr="00964F81">
              <w:rPr>
                <w:rFonts w:ascii="Arial" w:eastAsia="Calibri" w:hAnsi="Arial" w:cs="Arial"/>
                <w:sz w:val="16"/>
                <w:szCs w:val="16"/>
              </w:rPr>
              <w:t>Agregar al PED</w:t>
            </w:r>
          </w:p>
        </w:tc>
        <w:tc>
          <w:tcPr>
            <w:tcW w:w="615" w:type="dxa"/>
            <w:shd w:val="clear" w:color="auto" w:fill="auto"/>
          </w:tcPr>
          <w:p w:rsidR="00257F2C" w:rsidRPr="00964F81" w:rsidRDefault="00257F2C" w:rsidP="006502EF">
            <w:pPr>
              <w:spacing w:line="276" w:lineRule="auto"/>
              <w:rPr>
                <w:rFonts w:ascii="Arial" w:eastAsia="Calibri" w:hAnsi="Arial" w:cs="Arial"/>
                <w:sz w:val="16"/>
                <w:szCs w:val="16"/>
              </w:rPr>
            </w:pPr>
          </w:p>
        </w:tc>
        <w:tc>
          <w:tcPr>
            <w:tcW w:w="1889" w:type="dxa"/>
          </w:tcPr>
          <w:p w:rsidR="00257F2C" w:rsidRPr="00964F81" w:rsidRDefault="00257F2C" w:rsidP="006502EF">
            <w:pPr>
              <w:spacing w:line="276" w:lineRule="auto"/>
              <w:rPr>
                <w:rFonts w:ascii="Arial" w:eastAsia="Calibri" w:hAnsi="Arial" w:cs="Arial"/>
                <w:sz w:val="16"/>
                <w:szCs w:val="16"/>
              </w:rPr>
            </w:pPr>
            <w:r w:rsidRPr="00964F81">
              <w:rPr>
                <w:rFonts w:ascii="Arial" w:eastAsia="Calibri" w:hAnsi="Arial" w:cs="Arial"/>
                <w:sz w:val="16"/>
                <w:szCs w:val="16"/>
              </w:rPr>
              <w:t>Modificar</w:t>
            </w:r>
          </w:p>
        </w:tc>
        <w:tc>
          <w:tcPr>
            <w:tcW w:w="521" w:type="dxa"/>
          </w:tcPr>
          <w:p w:rsidR="00257F2C" w:rsidRPr="00964F81" w:rsidRDefault="00257F2C" w:rsidP="006502EF">
            <w:pPr>
              <w:spacing w:line="276" w:lineRule="auto"/>
              <w:rPr>
                <w:rFonts w:ascii="Arial" w:eastAsia="Calibri" w:hAnsi="Arial" w:cs="Arial"/>
                <w:sz w:val="16"/>
                <w:szCs w:val="16"/>
              </w:rPr>
            </w:pPr>
          </w:p>
        </w:tc>
        <w:tc>
          <w:tcPr>
            <w:tcW w:w="1700" w:type="dxa"/>
          </w:tcPr>
          <w:p w:rsidR="00257F2C" w:rsidRPr="00964F81" w:rsidRDefault="00257F2C" w:rsidP="006502EF">
            <w:pPr>
              <w:spacing w:line="276" w:lineRule="auto"/>
              <w:rPr>
                <w:rFonts w:ascii="Arial" w:eastAsia="Calibri" w:hAnsi="Arial" w:cs="Arial"/>
                <w:sz w:val="16"/>
                <w:szCs w:val="16"/>
              </w:rPr>
            </w:pPr>
            <w:r w:rsidRPr="00964F81">
              <w:rPr>
                <w:rFonts w:ascii="Arial" w:eastAsia="Calibri" w:hAnsi="Arial" w:cs="Arial"/>
                <w:sz w:val="16"/>
                <w:szCs w:val="16"/>
              </w:rPr>
              <w:t>Eliminar</w:t>
            </w:r>
          </w:p>
        </w:tc>
      </w:tr>
      <w:tr w:rsidR="00257F2C" w:rsidRPr="00964F81" w:rsidTr="006502EF">
        <w:tc>
          <w:tcPr>
            <w:tcW w:w="9923" w:type="dxa"/>
            <w:gridSpan w:val="7"/>
          </w:tcPr>
          <w:p w:rsidR="00257F2C" w:rsidRPr="00964F81" w:rsidRDefault="00257F2C" w:rsidP="006502EF">
            <w:pPr>
              <w:spacing w:line="276" w:lineRule="auto"/>
              <w:rPr>
                <w:rFonts w:ascii="Arial" w:eastAsia="Calibri" w:hAnsi="Arial" w:cs="Arial"/>
                <w:sz w:val="16"/>
                <w:szCs w:val="16"/>
              </w:rPr>
            </w:pPr>
            <w:r w:rsidRPr="00964F81">
              <w:rPr>
                <w:rFonts w:ascii="Arial" w:eastAsia="Calibri" w:hAnsi="Arial" w:cs="Arial"/>
                <w:sz w:val="16"/>
                <w:szCs w:val="16"/>
              </w:rPr>
              <w:t>Instrucciones: Tomar como referencia la cedula original del indicador incluida en su Programa Sectorial y plasmar en la siguiente cédula la propuesta, resaltando las modificaciones. Si se quiere eliminar incluir los datos del indicador.</w:t>
            </w:r>
          </w:p>
        </w:tc>
      </w:tr>
    </w:tbl>
    <w:p w:rsidR="00257F2C" w:rsidRPr="00257F2C" w:rsidRDefault="00257F2C" w:rsidP="00EA3623">
      <w:pPr>
        <w:pStyle w:val="Prrafodelista"/>
        <w:spacing w:after="0"/>
        <w:ind w:left="1080"/>
        <w:rPr>
          <w:rFonts w:ascii="Arial" w:eastAsia="Calibri" w:hAnsi="Arial" w:cs="Arial"/>
        </w:rPr>
      </w:pPr>
    </w:p>
    <w:tbl>
      <w:tblPr>
        <w:tblW w:w="9967" w:type="dxa"/>
        <w:jc w:val="center"/>
        <w:tblCellMar>
          <w:left w:w="70" w:type="dxa"/>
          <w:right w:w="70" w:type="dxa"/>
        </w:tblCellMar>
        <w:tblLook w:val="04A0" w:firstRow="1" w:lastRow="0" w:firstColumn="1" w:lastColumn="0" w:noHBand="0" w:noVBand="1"/>
      </w:tblPr>
      <w:tblGrid>
        <w:gridCol w:w="1985"/>
        <w:gridCol w:w="2802"/>
        <w:gridCol w:w="2080"/>
        <w:gridCol w:w="3100"/>
      </w:tblGrid>
      <w:tr w:rsidR="00257F2C" w:rsidRPr="00964F81" w:rsidTr="006502EF">
        <w:trPr>
          <w:trHeight w:val="77"/>
          <w:jc w:val="center"/>
        </w:trPr>
        <w:tc>
          <w:tcPr>
            <w:tcW w:w="9967" w:type="dxa"/>
            <w:gridSpan w:val="4"/>
            <w:tcBorders>
              <w:top w:val="single" w:sz="4" w:space="0" w:color="auto"/>
              <w:left w:val="single" w:sz="4" w:space="0" w:color="auto"/>
              <w:bottom w:val="single" w:sz="4" w:space="0" w:color="auto"/>
              <w:right w:val="single" w:sz="4" w:space="0" w:color="auto"/>
            </w:tcBorders>
            <w:shd w:val="clear" w:color="auto" w:fill="70AD47"/>
            <w:noWrap/>
            <w:vAlign w:val="center"/>
            <w:hideMark/>
          </w:tcPr>
          <w:p w:rsidR="00257F2C" w:rsidRPr="00964F81" w:rsidRDefault="00257F2C" w:rsidP="006502EF">
            <w:pPr>
              <w:shd w:val="clear" w:color="auto" w:fill="70AD47"/>
              <w:spacing w:after="0" w:line="240" w:lineRule="auto"/>
              <w:ind w:left="142"/>
              <w:jc w:val="center"/>
              <w:rPr>
                <w:rFonts w:ascii="Arial" w:eastAsia="Times New Roman" w:hAnsi="Arial" w:cs="Arial"/>
                <w:b/>
                <w:bCs/>
                <w:color w:val="F2F2F2"/>
                <w:lang w:eastAsia="es-MX"/>
              </w:rPr>
            </w:pPr>
            <w:r w:rsidRPr="00964F81">
              <w:rPr>
                <w:rFonts w:ascii="Arial" w:eastAsia="Times New Roman" w:hAnsi="Arial" w:cs="Arial"/>
                <w:b/>
                <w:bCs/>
                <w:color w:val="F2F2F2"/>
                <w:lang w:eastAsia="es-MX"/>
              </w:rPr>
              <w:t>CÉDULA DE INDICADORES</w:t>
            </w:r>
          </w:p>
          <w:p w:rsidR="00257F2C" w:rsidRPr="00964F81" w:rsidRDefault="00257F2C" w:rsidP="006502EF">
            <w:pPr>
              <w:shd w:val="clear" w:color="auto" w:fill="70AD47"/>
              <w:spacing w:after="0" w:line="240" w:lineRule="auto"/>
              <w:ind w:left="142"/>
              <w:jc w:val="center"/>
              <w:rPr>
                <w:rFonts w:ascii="Calibri" w:eastAsia="Times New Roman" w:hAnsi="Calibri" w:cs="Times New Roman"/>
                <w:b/>
                <w:bCs/>
                <w:color w:val="F2F2F2"/>
                <w:sz w:val="20"/>
                <w:szCs w:val="20"/>
                <w:lang w:eastAsia="es-MX"/>
              </w:rPr>
            </w:pPr>
          </w:p>
        </w:tc>
      </w:tr>
      <w:tr w:rsidR="00257F2C" w:rsidRPr="00964F81" w:rsidTr="006502EF">
        <w:trPr>
          <w:trHeight w:val="548"/>
          <w:jc w:val="center"/>
        </w:trPr>
        <w:tc>
          <w:tcPr>
            <w:tcW w:w="1985" w:type="dxa"/>
            <w:tcBorders>
              <w:top w:val="nil"/>
              <w:left w:val="single" w:sz="4" w:space="0" w:color="auto"/>
              <w:bottom w:val="single" w:sz="4" w:space="0" w:color="auto"/>
              <w:right w:val="single" w:sz="4" w:space="0" w:color="auto"/>
            </w:tcBorders>
            <w:shd w:val="clear" w:color="auto" w:fill="auto"/>
            <w:hideMark/>
          </w:tcPr>
          <w:p w:rsidR="00257F2C" w:rsidRPr="00964F81" w:rsidRDefault="00257F2C" w:rsidP="006502EF">
            <w:pPr>
              <w:spacing w:after="0" w:line="240" w:lineRule="auto"/>
              <w:ind w:left="142"/>
              <w:jc w:val="center"/>
              <w:rPr>
                <w:rFonts w:ascii="Arial" w:eastAsia="Times New Roman" w:hAnsi="Arial" w:cs="Arial"/>
                <w:b/>
                <w:bCs/>
                <w:color w:val="000000"/>
                <w:sz w:val="18"/>
                <w:szCs w:val="18"/>
                <w:lang w:eastAsia="es-MX"/>
              </w:rPr>
            </w:pPr>
            <w:r w:rsidRPr="00964F81">
              <w:rPr>
                <w:rFonts w:ascii="Arial" w:eastAsia="Times New Roman" w:hAnsi="Arial" w:cs="Arial"/>
                <w:b/>
                <w:bCs/>
                <w:color w:val="000000"/>
                <w:sz w:val="18"/>
                <w:szCs w:val="18"/>
                <w:lang w:eastAsia="es-MX"/>
              </w:rPr>
              <w:t>UNIDAD RESPONSABLE:</w:t>
            </w:r>
          </w:p>
        </w:tc>
        <w:tc>
          <w:tcPr>
            <w:tcW w:w="2802" w:type="dxa"/>
            <w:tcBorders>
              <w:top w:val="nil"/>
              <w:left w:val="nil"/>
              <w:bottom w:val="single" w:sz="4" w:space="0" w:color="auto"/>
              <w:right w:val="single" w:sz="4" w:space="0" w:color="auto"/>
            </w:tcBorders>
            <w:shd w:val="clear" w:color="auto" w:fill="auto"/>
            <w:vAlign w:val="center"/>
            <w:hideMark/>
          </w:tcPr>
          <w:p w:rsidR="00257F2C" w:rsidRPr="00964F81" w:rsidRDefault="00257F2C" w:rsidP="006502EF">
            <w:pPr>
              <w:tabs>
                <w:tab w:val="left" w:pos="922"/>
              </w:tabs>
              <w:spacing w:after="0" w:line="240" w:lineRule="auto"/>
              <w:ind w:left="142"/>
              <w:jc w:val="center"/>
              <w:rPr>
                <w:rFonts w:ascii="Arial" w:eastAsia="Times New Roman" w:hAnsi="Arial" w:cs="Arial"/>
                <w:sz w:val="18"/>
                <w:szCs w:val="18"/>
                <w:lang w:eastAsia="es-MX"/>
              </w:rPr>
            </w:pPr>
            <w:r w:rsidRPr="00964F81">
              <w:rPr>
                <w:rFonts w:ascii="Arial" w:eastAsia="Times New Roman" w:hAnsi="Arial" w:cs="Arial"/>
                <w:sz w:val="18"/>
                <w:szCs w:val="18"/>
                <w:lang w:eastAsia="es-MX"/>
              </w:rPr>
              <w:t>TELEFONÍA RURAL DE SONORA</w:t>
            </w:r>
          </w:p>
        </w:tc>
        <w:tc>
          <w:tcPr>
            <w:tcW w:w="2080" w:type="dxa"/>
            <w:tcBorders>
              <w:top w:val="nil"/>
              <w:left w:val="nil"/>
              <w:bottom w:val="single" w:sz="4" w:space="0" w:color="auto"/>
              <w:right w:val="single" w:sz="4" w:space="0" w:color="auto"/>
            </w:tcBorders>
            <w:shd w:val="clear" w:color="auto" w:fill="auto"/>
            <w:hideMark/>
          </w:tcPr>
          <w:p w:rsidR="00257F2C" w:rsidRPr="00964F81" w:rsidRDefault="00257F2C" w:rsidP="006502EF">
            <w:pPr>
              <w:spacing w:after="0" w:line="240" w:lineRule="auto"/>
              <w:ind w:left="142"/>
              <w:jc w:val="center"/>
              <w:rPr>
                <w:rFonts w:ascii="Arial" w:eastAsia="Times New Roman" w:hAnsi="Arial" w:cs="Arial"/>
                <w:b/>
                <w:bCs/>
                <w:color w:val="000000"/>
                <w:sz w:val="18"/>
                <w:szCs w:val="18"/>
                <w:lang w:eastAsia="es-MX"/>
              </w:rPr>
            </w:pPr>
            <w:r w:rsidRPr="00964F81">
              <w:rPr>
                <w:rFonts w:ascii="Arial" w:eastAsia="Times New Roman" w:hAnsi="Arial" w:cs="Arial"/>
                <w:b/>
                <w:bCs/>
                <w:color w:val="000000"/>
                <w:sz w:val="18"/>
                <w:szCs w:val="18"/>
                <w:lang w:eastAsia="es-MX"/>
              </w:rPr>
              <w:t>UNIDAD EJECUTORA:</w:t>
            </w:r>
          </w:p>
        </w:tc>
        <w:tc>
          <w:tcPr>
            <w:tcW w:w="3100" w:type="dxa"/>
            <w:tcBorders>
              <w:top w:val="nil"/>
              <w:left w:val="nil"/>
              <w:bottom w:val="single" w:sz="4" w:space="0" w:color="auto"/>
              <w:right w:val="single" w:sz="4" w:space="0" w:color="auto"/>
            </w:tcBorders>
            <w:shd w:val="clear" w:color="auto" w:fill="auto"/>
            <w:vAlign w:val="center"/>
            <w:hideMark/>
          </w:tcPr>
          <w:p w:rsidR="00257F2C" w:rsidRPr="00964F81" w:rsidRDefault="00257F2C" w:rsidP="006502EF">
            <w:pPr>
              <w:spacing w:after="0" w:line="240" w:lineRule="auto"/>
              <w:ind w:left="142"/>
              <w:jc w:val="center"/>
              <w:rPr>
                <w:rFonts w:ascii="Arial" w:eastAsia="Times New Roman" w:hAnsi="Arial" w:cs="Arial"/>
                <w:color w:val="000000"/>
                <w:sz w:val="18"/>
                <w:szCs w:val="18"/>
                <w:lang w:eastAsia="es-MX"/>
              </w:rPr>
            </w:pPr>
            <w:r w:rsidRPr="00964F81">
              <w:rPr>
                <w:rFonts w:ascii="Arial" w:eastAsia="Times New Roman" w:hAnsi="Arial" w:cs="Arial"/>
                <w:sz w:val="18"/>
                <w:szCs w:val="18"/>
                <w:lang w:eastAsia="es-MX"/>
              </w:rPr>
              <w:t>TELEFONÍA RURAL DE SONORA</w:t>
            </w:r>
          </w:p>
        </w:tc>
      </w:tr>
      <w:tr w:rsidR="00257F2C" w:rsidRPr="00964F81" w:rsidTr="006502EF">
        <w:trPr>
          <w:trHeight w:val="825"/>
          <w:jc w:val="center"/>
        </w:trPr>
        <w:tc>
          <w:tcPr>
            <w:tcW w:w="1985" w:type="dxa"/>
            <w:tcBorders>
              <w:top w:val="nil"/>
              <w:left w:val="single" w:sz="4" w:space="0" w:color="auto"/>
              <w:bottom w:val="single" w:sz="4" w:space="0" w:color="auto"/>
              <w:right w:val="single" w:sz="4" w:space="0" w:color="auto"/>
            </w:tcBorders>
            <w:shd w:val="clear" w:color="auto" w:fill="auto"/>
            <w:hideMark/>
          </w:tcPr>
          <w:p w:rsidR="00257F2C" w:rsidRPr="00964F81" w:rsidRDefault="00257F2C" w:rsidP="006502EF">
            <w:pPr>
              <w:spacing w:after="0" w:line="240" w:lineRule="auto"/>
              <w:ind w:left="142"/>
              <w:jc w:val="center"/>
              <w:rPr>
                <w:rFonts w:ascii="Arial" w:eastAsia="Times New Roman" w:hAnsi="Arial" w:cs="Arial"/>
                <w:b/>
                <w:bCs/>
                <w:color w:val="000000"/>
                <w:sz w:val="18"/>
                <w:szCs w:val="18"/>
                <w:lang w:eastAsia="es-MX"/>
              </w:rPr>
            </w:pPr>
            <w:r w:rsidRPr="00964F81">
              <w:rPr>
                <w:rFonts w:ascii="Arial" w:eastAsia="Times New Roman" w:hAnsi="Arial" w:cs="Arial"/>
                <w:b/>
                <w:bCs/>
                <w:color w:val="000000"/>
                <w:sz w:val="18"/>
                <w:szCs w:val="18"/>
                <w:lang w:eastAsia="es-MX"/>
              </w:rPr>
              <w:t>OBJETIVO SECTORIAL, INSTITUCIONAL O TRANSVERSAL:</w:t>
            </w:r>
          </w:p>
        </w:tc>
        <w:tc>
          <w:tcPr>
            <w:tcW w:w="7982" w:type="dxa"/>
            <w:gridSpan w:val="3"/>
            <w:tcBorders>
              <w:top w:val="single" w:sz="4" w:space="0" w:color="auto"/>
              <w:left w:val="nil"/>
              <w:bottom w:val="single" w:sz="4" w:space="0" w:color="auto"/>
              <w:right w:val="single" w:sz="4" w:space="0" w:color="auto"/>
            </w:tcBorders>
            <w:shd w:val="clear" w:color="auto" w:fill="auto"/>
            <w:noWrap/>
            <w:vAlign w:val="center"/>
            <w:hideMark/>
          </w:tcPr>
          <w:p w:rsidR="00257F2C" w:rsidRPr="00964F81" w:rsidRDefault="00257F2C" w:rsidP="006502EF">
            <w:pPr>
              <w:spacing w:after="0" w:line="240" w:lineRule="auto"/>
              <w:jc w:val="both"/>
              <w:rPr>
                <w:rFonts w:ascii="Arial" w:eastAsia="Times New Roman" w:hAnsi="Arial" w:cs="Arial"/>
                <w:bCs/>
                <w:color w:val="000000"/>
                <w:kern w:val="24"/>
                <w:sz w:val="18"/>
                <w:szCs w:val="18"/>
                <w:lang w:eastAsia="es-MX"/>
              </w:rPr>
            </w:pPr>
            <w:proofErr w:type="gramStart"/>
            <w:r w:rsidRPr="00964F81">
              <w:rPr>
                <w:rFonts w:ascii="Arial" w:eastAsia="Times New Roman" w:hAnsi="Arial" w:cs="Arial"/>
                <w:bCs/>
                <w:color w:val="000000"/>
                <w:kern w:val="24"/>
                <w:sz w:val="18"/>
                <w:szCs w:val="18"/>
                <w:lang w:eastAsia="es-MX"/>
              </w:rPr>
              <w:t>OBJETIVO .</w:t>
            </w:r>
            <w:proofErr w:type="gramEnd"/>
            <w:r w:rsidRPr="00964F81">
              <w:rPr>
                <w:rFonts w:ascii="Arial" w:eastAsia="Times New Roman" w:hAnsi="Arial" w:cs="Arial"/>
                <w:bCs/>
                <w:color w:val="000000"/>
                <w:kern w:val="24"/>
                <w:sz w:val="18"/>
                <w:szCs w:val="18"/>
                <w:lang w:eastAsia="es-MX"/>
              </w:rPr>
              <w:t xml:space="preserve"> Gestionar y mejorar la calidad de los servicios e infraestructura con nuevos esquemas de financiamiento y participación.                                                                                                                                                                                                                                                                                                                                                                                                                                                                                                                                                                                                                                                                                                                                                                                                                                                                                                                                                                                                                                                                                                                                                                                                                                                                                                                                                                                                                                                                                                                                                                                                                                                                                                                                                                                                                                                                                                                                                                                                                                                                                                                                                                                                                                                                                                                                                                                                                                                                                                                                                                                                                                                                                                                                                                                                                                                                                                                                                                                                                                                                                                                                                                               </w:t>
            </w:r>
          </w:p>
        </w:tc>
      </w:tr>
      <w:tr w:rsidR="00257F2C" w:rsidRPr="00964F81" w:rsidTr="006502EF">
        <w:trPr>
          <w:trHeight w:val="300"/>
          <w:jc w:val="center"/>
        </w:trPr>
        <w:tc>
          <w:tcPr>
            <w:tcW w:w="9967" w:type="dxa"/>
            <w:gridSpan w:val="4"/>
            <w:tcBorders>
              <w:top w:val="single" w:sz="4" w:space="0" w:color="auto"/>
              <w:left w:val="single" w:sz="4" w:space="0" w:color="auto"/>
              <w:bottom w:val="single" w:sz="4" w:space="0" w:color="auto"/>
              <w:right w:val="single" w:sz="4" w:space="0" w:color="auto"/>
            </w:tcBorders>
            <w:shd w:val="clear" w:color="auto" w:fill="70AD47"/>
            <w:noWrap/>
            <w:vAlign w:val="center"/>
            <w:hideMark/>
          </w:tcPr>
          <w:p w:rsidR="00257F2C" w:rsidRPr="00964F81" w:rsidRDefault="00257F2C" w:rsidP="006502EF">
            <w:pPr>
              <w:spacing w:after="0" w:line="240" w:lineRule="auto"/>
              <w:ind w:left="142"/>
              <w:jc w:val="center"/>
              <w:rPr>
                <w:rFonts w:ascii="Arial" w:eastAsia="Times New Roman" w:hAnsi="Arial" w:cs="Arial"/>
                <w:b/>
                <w:bCs/>
                <w:color w:val="F2F2F2"/>
                <w:sz w:val="18"/>
                <w:szCs w:val="18"/>
                <w:lang w:eastAsia="es-MX"/>
              </w:rPr>
            </w:pPr>
            <w:r w:rsidRPr="00964F81">
              <w:rPr>
                <w:rFonts w:ascii="Arial" w:eastAsia="Times New Roman" w:hAnsi="Arial" w:cs="Arial"/>
                <w:b/>
                <w:bCs/>
                <w:color w:val="F2F2F2"/>
                <w:sz w:val="18"/>
                <w:szCs w:val="18"/>
                <w:lang w:eastAsia="es-MX"/>
              </w:rPr>
              <w:t>CARACTERÍSTICAS</w:t>
            </w:r>
          </w:p>
        </w:tc>
      </w:tr>
      <w:tr w:rsidR="00257F2C" w:rsidRPr="00964F81" w:rsidTr="006502EF">
        <w:trPr>
          <w:trHeight w:val="300"/>
          <w:jc w:val="center"/>
        </w:trPr>
        <w:tc>
          <w:tcPr>
            <w:tcW w:w="1985" w:type="dxa"/>
            <w:tcBorders>
              <w:top w:val="nil"/>
              <w:left w:val="single" w:sz="4" w:space="0" w:color="auto"/>
              <w:bottom w:val="single" w:sz="4" w:space="0" w:color="auto"/>
              <w:right w:val="single" w:sz="4" w:space="0" w:color="auto"/>
            </w:tcBorders>
            <w:shd w:val="clear" w:color="auto" w:fill="auto"/>
            <w:noWrap/>
            <w:hideMark/>
          </w:tcPr>
          <w:p w:rsidR="00257F2C" w:rsidRPr="00964F81" w:rsidRDefault="00257F2C" w:rsidP="006502EF">
            <w:pPr>
              <w:spacing w:after="0" w:line="240" w:lineRule="auto"/>
              <w:ind w:left="142"/>
              <w:jc w:val="center"/>
              <w:rPr>
                <w:rFonts w:ascii="Arial" w:eastAsia="Times New Roman" w:hAnsi="Arial" w:cs="Arial"/>
                <w:b/>
                <w:bCs/>
                <w:color w:val="000000"/>
                <w:sz w:val="18"/>
                <w:szCs w:val="18"/>
                <w:lang w:eastAsia="es-MX"/>
              </w:rPr>
            </w:pPr>
            <w:r w:rsidRPr="00964F81">
              <w:rPr>
                <w:rFonts w:ascii="Arial" w:eastAsia="Times New Roman" w:hAnsi="Arial" w:cs="Arial"/>
                <w:b/>
                <w:bCs/>
                <w:color w:val="000000"/>
                <w:sz w:val="18"/>
                <w:szCs w:val="18"/>
                <w:lang w:eastAsia="es-MX"/>
              </w:rPr>
              <w:t>INDICADOR PED:</w:t>
            </w:r>
          </w:p>
        </w:tc>
        <w:tc>
          <w:tcPr>
            <w:tcW w:w="7982" w:type="dxa"/>
            <w:gridSpan w:val="3"/>
            <w:tcBorders>
              <w:top w:val="single" w:sz="4" w:space="0" w:color="auto"/>
              <w:left w:val="nil"/>
              <w:bottom w:val="single" w:sz="4" w:space="0" w:color="auto"/>
              <w:right w:val="single" w:sz="4" w:space="0" w:color="auto"/>
            </w:tcBorders>
            <w:shd w:val="clear" w:color="auto" w:fill="auto"/>
            <w:noWrap/>
          </w:tcPr>
          <w:p w:rsidR="00257F2C" w:rsidRPr="00964F81" w:rsidRDefault="00257F2C" w:rsidP="006502EF">
            <w:pPr>
              <w:spacing w:after="0" w:line="240" w:lineRule="auto"/>
              <w:ind w:left="142"/>
              <w:jc w:val="both"/>
              <w:rPr>
                <w:rFonts w:ascii="Arial" w:eastAsia="Times New Roman" w:hAnsi="Arial" w:cs="Arial"/>
                <w:color w:val="FF0000"/>
                <w:sz w:val="18"/>
                <w:szCs w:val="18"/>
                <w:lang w:eastAsia="es-MX"/>
              </w:rPr>
            </w:pPr>
            <w:r w:rsidRPr="00964F81">
              <w:rPr>
                <w:rFonts w:ascii="Arial" w:eastAsia="Times New Roman" w:hAnsi="Arial" w:cs="Arial"/>
                <w:bCs/>
                <w:color w:val="000000"/>
                <w:sz w:val="18"/>
                <w:szCs w:val="18"/>
                <w:lang w:eastAsia="es-MX"/>
              </w:rPr>
              <w:t>Porcentaje de incremento en la velocidad de internet proporcionado en localidades rurales .</w:t>
            </w:r>
          </w:p>
        </w:tc>
      </w:tr>
      <w:tr w:rsidR="00257F2C" w:rsidRPr="00964F81" w:rsidTr="006502EF">
        <w:trPr>
          <w:trHeight w:val="428"/>
          <w:jc w:val="center"/>
        </w:trPr>
        <w:tc>
          <w:tcPr>
            <w:tcW w:w="1985" w:type="dxa"/>
            <w:tcBorders>
              <w:top w:val="nil"/>
              <w:left w:val="single" w:sz="4" w:space="0" w:color="auto"/>
              <w:bottom w:val="single" w:sz="4" w:space="0" w:color="auto"/>
              <w:right w:val="single" w:sz="4" w:space="0" w:color="auto"/>
            </w:tcBorders>
            <w:shd w:val="clear" w:color="auto" w:fill="auto"/>
            <w:hideMark/>
          </w:tcPr>
          <w:p w:rsidR="00257F2C" w:rsidRPr="00964F81" w:rsidRDefault="00257F2C" w:rsidP="006502EF">
            <w:pPr>
              <w:spacing w:after="0" w:line="240" w:lineRule="auto"/>
              <w:ind w:left="142"/>
              <w:jc w:val="center"/>
              <w:rPr>
                <w:rFonts w:ascii="Arial" w:eastAsia="Times New Roman" w:hAnsi="Arial" w:cs="Arial"/>
                <w:b/>
                <w:bCs/>
                <w:color w:val="000000"/>
                <w:sz w:val="18"/>
                <w:szCs w:val="18"/>
                <w:lang w:eastAsia="es-MX"/>
              </w:rPr>
            </w:pPr>
            <w:r w:rsidRPr="00964F81">
              <w:rPr>
                <w:rFonts w:ascii="Arial" w:eastAsia="Times New Roman" w:hAnsi="Arial" w:cs="Arial"/>
                <w:b/>
                <w:bCs/>
                <w:color w:val="000000"/>
                <w:sz w:val="18"/>
                <w:szCs w:val="18"/>
                <w:lang w:eastAsia="es-MX"/>
              </w:rPr>
              <w:t>OBJETIVO DEL INDICADOR:</w:t>
            </w:r>
          </w:p>
        </w:tc>
        <w:tc>
          <w:tcPr>
            <w:tcW w:w="7982" w:type="dxa"/>
            <w:gridSpan w:val="3"/>
            <w:tcBorders>
              <w:top w:val="single" w:sz="4" w:space="0" w:color="auto"/>
              <w:left w:val="nil"/>
              <w:bottom w:val="single" w:sz="4" w:space="0" w:color="auto"/>
              <w:right w:val="single" w:sz="4" w:space="0" w:color="auto"/>
            </w:tcBorders>
            <w:shd w:val="clear" w:color="auto" w:fill="auto"/>
            <w:vAlign w:val="center"/>
          </w:tcPr>
          <w:p w:rsidR="00257F2C" w:rsidRPr="00964F81" w:rsidRDefault="00257F2C" w:rsidP="006502EF">
            <w:pPr>
              <w:spacing w:after="0" w:line="240" w:lineRule="auto"/>
              <w:ind w:left="142"/>
              <w:jc w:val="both"/>
              <w:rPr>
                <w:rFonts w:ascii="Arial" w:eastAsia="Times New Roman" w:hAnsi="Arial" w:cs="Arial"/>
                <w:color w:val="FF0000"/>
                <w:sz w:val="18"/>
                <w:szCs w:val="18"/>
                <w:lang w:eastAsia="es-MX"/>
              </w:rPr>
            </w:pPr>
            <w:r w:rsidRPr="00964F81">
              <w:rPr>
                <w:rFonts w:ascii="Arial" w:eastAsia="Times New Roman" w:hAnsi="Arial" w:cs="Arial"/>
                <w:bCs/>
                <w:sz w:val="18"/>
                <w:szCs w:val="18"/>
                <w:lang w:eastAsia="es-MX"/>
              </w:rPr>
              <w:t xml:space="preserve">Medir el porcentaje de incremento en la velocidad de internet proporcionado en las localidades rurales, como resultado de la modernización de la Red de Telecomunicaciones.  </w:t>
            </w:r>
          </w:p>
        </w:tc>
      </w:tr>
      <w:tr w:rsidR="00257F2C" w:rsidRPr="00964F81" w:rsidTr="006502EF">
        <w:trPr>
          <w:trHeight w:val="510"/>
          <w:jc w:val="center"/>
        </w:trPr>
        <w:tc>
          <w:tcPr>
            <w:tcW w:w="1985" w:type="dxa"/>
            <w:tcBorders>
              <w:top w:val="nil"/>
              <w:left w:val="single" w:sz="4" w:space="0" w:color="auto"/>
              <w:bottom w:val="single" w:sz="4" w:space="0" w:color="auto"/>
              <w:right w:val="single" w:sz="4" w:space="0" w:color="auto"/>
            </w:tcBorders>
            <w:shd w:val="clear" w:color="auto" w:fill="auto"/>
            <w:hideMark/>
          </w:tcPr>
          <w:p w:rsidR="00257F2C" w:rsidRPr="00964F81" w:rsidRDefault="00257F2C" w:rsidP="006502EF">
            <w:pPr>
              <w:spacing w:after="0" w:line="240" w:lineRule="auto"/>
              <w:ind w:left="142"/>
              <w:jc w:val="center"/>
              <w:rPr>
                <w:rFonts w:ascii="Arial" w:eastAsia="Times New Roman" w:hAnsi="Arial" w:cs="Arial"/>
                <w:b/>
                <w:bCs/>
                <w:color w:val="000000"/>
                <w:sz w:val="18"/>
                <w:szCs w:val="18"/>
                <w:lang w:eastAsia="es-MX"/>
              </w:rPr>
            </w:pPr>
            <w:r w:rsidRPr="00964F81">
              <w:rPr>
                <w:rFonts w:ascii="Arial" w:eastAsia="Times New Roman" w:hAnsi="Arial" w:cs="Arial"/>
                <w:b/>
                <w:bCs/>
                <w:color w:val="000000"/>
                <w:sz w:val="18"/>
                <w:szCs w:val="18"/>
                <w:lang w:eastAsia="es-MX"/>
              </w:rPr>
              <w:t>DESCRIPCIÓN GENERAL:</w:t>
            </w:r>
          </w:p>
        </w:tc>
        <w:tc>
          <w:tcPr>
            <w:tcW w:w="7982" w:type="dxa"/>
            <w:gridSpan w:val="3"/>
            <w:tcBorders>
              <w:top w:val="single" w:sz="4" w:space="0" w:color="auto"/>
              <w:left w:val="nil"/>
              <w:bottom w:val="single" w:sz="4" w:space="0" w:color="auto"/>
              <w:right w:val="single" w:sz="4" w:space="0" w:color="auto"/>
            </w:tcBorders>
            <w:shd w:val="clear" w:color="auto" w:fill="auto"/>
            <w:noWrap/>
            <w:vAlign w:val="center"/>
          </w:tcPr>
          <w:p w:rsidR="00257F2C" w:rsidRPr="00964F81" w:rsidRDefault="00257F2C" w:rsidP="006502EF">
            <w:pPr>
              <w:spacing w:after="0" w:line="240" w:lineRule="auto"/>
              <w:ind w:left="142"/>
              <w:jc w:val="both"/>
              <w:rPr>
                <w:rFonts w:ascii="Arial" w:eastAsia="Times New Roman" w:hAnsi="Arial" w:cs="Arial"/>
                <w:color w:val="FF0000"/>
                <w:sz w:val="18"/>
                <w:szCs w:val="18"/>
                <w:lang w:eastAsia="es-MX"/>
              </w:rPr>
            </w:pPr>
            <w:r w:rsidRPr="00964F81">
              <w:rPr>
                <w:rFonts w:ascii="Arial" w:eastAsia="Times New Roman" w:hAnsi="Arial" w:cs="Arial"/>
                <w:color w:val="000000"/>
                <w:sz w:val="18"/>
                <w:szCs w:val="18"/>
                <w:lang w:eastAsia="es-MX"/>
              </w:rPr>
              <w:t xml:space="preserve">Porcentaje de incremento en la velocidad de internet proporcionado a los usuarios en las localidades rurales, derivado de las acciones de modernización de la Red de Telecomunicaciones mediante el reemplazo de equipos y componentes de la Red de Transporte. </w:t>
            </w:r>
          </w:p>
        </w:tc>
      </w:tr>
      <w:tr w:rsidR="00257F2C" w:rsidRPr="00964F81" w:rsidTr="006502EF">
        <w:trPr>
          <w:trHeight w:val="510"/>
          <w:jc w:val="center"/>
        </w:trPr>
        <w:tc>
          <w:tcPr>
            <w:tcW w:w="1985" w:type="dxa"/>
            <w:tcBorders>
              <w:top w:val="nil"/>
              <w:left w:val="single" w:sz="4" w:space="0" w:color="auto"/>
              <w:bottom w:val="single" w:sz="4" w:space="0" w:color="auto"/>
              <w:right w:val="single" w:sz="4" w:space="0" w:color="auto"/>
            </w:tcBorders>
            <w:shd w:val="clear" w:color="auto" w:fill="auto"/>
            <w:hideMark/>
          </w:tcPr>
          <w:p w:rsidR="00257F2C" w:rsidRPr="00964F81" w:rsidRDefault="00257F2C" w:rsidP="006502EF">
            <w:pPr>
              <w:spacing w:after="0" w:line="240" w:lineRule="auto"/>
              <w:ind w:left="142"/>
              <w:jc w:val="center"/>
              <w:rPr>
                <w:rFonts w:ascii="Arial" w:eastAsia="Times New Roman" w:hAnsi="Arial" w:cs="Arial"/>
                <w:b/>
                <w:bCs/>
                <w:color w:val="000000"/>
                <w:sz w:val="18"/>
                <w:szCs w:val="18"/>
                <w:lang w:eastAsia="es-MX"/>
              </w:rPr>
            </w:pPr>
            <w:r w:rsidRPr="00964F81">
              <w:rPr>
                <w:rFonts w:ascii="Arial" w:eastAsia="Times New Roman" w:hAnsi="Arial" w:cs="Arial"/>
                <w:b/>
                <w:bCs/>
                <w:color w:val="000000"/>
                <w:sz w:val="18"/>
                <w:szCs w:val="18"/>
                <w:lang w:eastAsia="es-MX"/>
              </w:rPr>
              <w:t>MÉTODO DE CALCULO:</w:t>
            </w:r>
          </w:p>
        </w:tc>
        <w:tc>
          <w:tcPr>
            <w:tcW w:w="7982" w:type="dxa"/>
            <w:gridSpan w:val="3"/>
            <w:tcBorders>
              <w:top w:val="single" w:sz="4" w:space="0" w:color="auto"/>
              <w:left w:val="nil"/>
              <w:bottom w:val="single" w:sz="4" w:space="0" w:color="auto"/>
              <w:right w:val="single" w:sz="4" w:space="0" w:color="auto"/>
            </w:tcBorders>
            <w:shd w:val="clear" w:color="auto" w:fill="auto"/>
            <w:noWrap/>
          </w:tcPr>
          <w:p w:rsidR="00257F2C" w:rsidRPr="00964F81" w:rsidRDefault="00257F2C" w:rsidP="006502EF">
            <w:pPr>
              <w:spacing w:after="0" w:line="240" w:lineRule="auto"/>
              <w:ind w:left="142"/>
              <w:jc w:val="both"/>
              <w:rPr>
                <w:rFonts w:ascii="Arial" w:eastAsia="Times New Roman" w:hAnsi="Arial" w:cs="Arial"/>
                <w:color w:val="000000"/>
                <w:sz w:val="18"/>
                <w:szCs w:val="18"/>
                <w:lang w:eastAsia="es-MX"/>
              </w:rPr>
            </w:pPr>
            <w:r w:rsidRPr="00964F81">
              <w:rPr>
                <w:rFonts w:ascii="Arial" w:eastAsia="Times New Roman" w:hAnsi="Arial" w:cs="Arial"/>
                <w:bCs/>
                <w:color w:val="000000"/>
                <w:sz w:val="18"/>
                <w:szCs w:val="18"/>
                <w:lang w:eastAsia="es-MX"/>
              </w:rPr>
              <w:t>(Incremento en la velocidad de internet que se proporciona a los usuarios  alcanzado en el período / Velocidad de internet proporcionado a los usuarios Línea Base) *100</w:t>
            </w:r>
          </w:p>
        </w:tc>
      </w:tr>
      <w:tr w:rsidR="00257F2C" w:rsidRPr="00964F81" w:rsidTr="006502EF">
        <w:trPr>
          <w:trHeight w:val="349"/>
          <w:jc w:val="center"/>
        </w:trPr>
        <w:tc>
          <w:tcPr>
            <w:tcW w:w="1985" w:type="dxa"/>
            <w:tcBorders>
              <w:top w:val="nil"/>
              <w:left w:val="single" w:sz="4" w:space="0" w:color="auto"/>
              <w:bottom w:val="single" w:sz="4" w:space="0" w:color="auto"/>
              <w:right w:val="single" w:sz="4" w:space="0" w:color="auto"/>
            </w:tcBorders>
            <w:shd w:val="clear" w:color="auto" w:fill="auto"/>
            <w:hideMark/>
          </w:tcPr>
          <w:p w:rsidR="00257F2C" w:rsidRPr="00964F81" w:rsidRDefault="00257F2C" w:rsidP="006502EF">
            <w:pPr>
              <w:spacing w:after="0" w:line="240" w:lineRule="auto"/>
              <w:ind w:left="142"/>
              <w:jc w:val="center"/>
              <w:rPr>
                <w:rFonts w:ascii="Arial" w:eastAsia="Times New Roman" w:hAnsi="Arial" w:cs="Arial"/>
                <w:b/>
                <w:bCs/>
                <w:color w:val="000000"/>
                <w:sz w:val="18"/>
                <w:szCs w:val="18"/>
                <w:lang w:eastAsia="es-MX"/>
              </w:rPr>
            </w:pPr>
            <w:r w:rsidRPr="00964F81">
              <w:rPr>
                <w:rFonts w:ascii="Arial" w:eastAsia="Times New Roman" w:hAnsi="Arial" w:cs="Arial"/>
                <w:b/>
                <w:bCs/>
                <w:color w:val="000000"/>
                <w:sz w:val="18"/>
                <w:szCs w:val="18"/>
                <w:lang w:eastAsia="es-MX"/>
              </w:rPr>
              <w:t>SENTIDO DEL INDICADOR:</w:t>
            </w:r>
          </w:p>
        </w:tc>
        <w:tc>
          <w:tcPr>
            <w:tcW w:w="7982" w:type="dxa"/>
            <w:gridSpan w:val="3"/>
            <w:tcBorders>
              <w:top w:val="single" w:sz="4" w:space="0" w:color="auto"/>
              <w:left w:val="nil"/>
              <w:bottom w:val="single" w:sz="4" w:space="0" w:color="auto"/>
              <w:right w:val="single" w:sz="4" w:space="0" w:color="auto"/>
            </w:tcBorders>
            <w:shd w:val="clear" w:color="auto" w:fill="auto"/>
            <w:noWrap/>
            <w:vAlign w:val="center"/>
          </w:tcPr>
          <w:p w:rsidR="00257F2C" w:rsidRPr="00964F81" w:rsidRDefault="00257F2C" w:rsidP="006502EF">
            <w:pPr>
              <w:spacing w:after="0" w:line="240" w:lineRule="auto"/>
              <w:ind w:left="142"/>
              <w:jc w:val="both"/>
              <w:rPr>
                <w:rFonts w:ascii="Arial" w:eastAsia="Times New Roman" w:hAnsi="Arial" w:cs="Arial"/>
                <w:color w:val="000000"/>
                <w:sz w:val="18"/>
                <w:szCs w:val="18"/>
                <w:lang w:eastAsia="es-MX"/>
              </w:rPr>
            </w:pPr>
            <w:r w:rsidRPr="00964F81">
              <w:rPr>
                <w:rFonts w:ascii="Arial" w:eastAsia="Times New Roman" w:hAnsi="Arial" w:cs="Arial"/>
                <w:color w:val="000000"/>
                <w:sz w:val="18"/>
                <w:szCs w:val="18"/>
                <w:lang w:eastAsia="es-MX"/>
              </w:rPr>
              <w:t>Ascendente</w:t>
            </w:r>
          </w:p>
        </w:tc>
      </w:tr>
      <w:tr w:rsidR="00257F2C" w:rsidRPr="00964F81" w:rsidTr="006502EF">
        <w:trPr>
          <w:trHeight w:val="497"/>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57F2C" w:rsidRPr="00964F81" w:rsidRDefault="00257F2C" w:rsidP="006502EF">
            <w:pPr>
              <w:spacing w:after="0" w:line="240" w:lineRule="auto"/>
              <w:ind w:left="142"/>
              <w:jc w:val="center"/>
              <w:rPr>
                <w:rFonts w:ascii="Arial" w:eastAsia="Times New Roman" w:hAnsi="Arial" w:cs="Arial"/>
                <w:b/>
                <w:bCs/>
                <w:color w:val="000000"/>
                <w:sz w:val="18"/>
                <w:szCs w:val="18"/>
                <w:lang w:eastAsia="es-MX"/>
              </w:rPr>
            </w:pPr>
            <w:r w:rsidRPr="00964F81">
              <w:rPr>
                <w:rFonts w:ascii="Arial" w:eastAsia="Times New Roman" w:hAnsi="Arial" w:cs="Arial"/>
                <w:b/>
                <w:bCs/>
                <w:color w:val="000000"/>
                <w:sz w:val="18"/>
                <w:szCs w:val="18"/>
                <w:lang w:eastAsia="es-MX"/>
              </w:rPr>
              <w:t>FRECUENCIA DE MEDICIÓN:</w:t>
            </w:r>
          </w:p>
        </w:tc>
        <w:tc>
          <w:tcPr>
            <w:tcW w:w="7982" w:type="dxa"/>
            <w:gridSpan w:val="3"/>
            <w:tcBorders>
              <w:top w:val="single" w:sz="4" w:space="0" w:color="auto"/>
              <w:left w:val="nil"/>
              <w:bottom w:val="single" w:sz="4" w:space="0" w:color="auto"/>
              <w:right w:val="single" w:sz="4" w:space="0" w:color="auto"/>
            </w:tcBorders>
            <w:shd w:val="clear" w:color="auto" w:fill="auto"/>
          </w:tcPr>
          <w:p w:rsidR="00257F2C" w:rsidRPr="00964F81" w:rsidRDefault="00257F2C" w:rsidP="006502EF">
            <w:pPr>
              <w:spacing w:after="0" w:line="240" w:lineRule="auto"/>
              <w:ind w:left="142"/>
              <w:jc w:val="both"/>
              <w:rPr>
                <w:rFonts w:ascii="Arial" w:eastAsia="Times New Roman" w:hAnsi="Arial" w:cs="Arial"/>
                <w:color w:val="000000"/>
                <w:sz w:val="18"/>
                <w:szCs w:val="18"/>
                <w:lang w:eastAsia="es-MX"/>
              </w:rPr>
            </w:pPr>
            <w:r w:rsidRPr="00964F81">
              <w:rPr>
                <w:rFonts w:ascii="Arial" w:eastAsia="Times New Roman" w:hAnsi="Arial" w:cs="Arial"/>
                <w:color w:val="000000"/>
                <w:sz w:val="18"/>
                <w:szCs w:val="18"/>
                <w:lang w:eastAsia="es-MX"/>
              </w:rPr>
              <w:t>Anual</w:t>
            </w:r>
          </w:p>
        </w:tc>
      </w:tr>
      <w:tr w:rsidR="00257F2C" w:rsidRPr="00964F81" w:rsidTr="006502EF">
        <w:trPr>
          <w:trHeight w:val="575"/>
          <w:jc w:val="center"/>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57F2C" w:rsidRPr="00964F81" w:rsidRDefault="00257F2C" w:rsidP="006502EF">
            <w:pPr>
              <w:spacing w:after="0" w:line="240" w:lineRule="auto"/>
              <w:ind w:left="142"/>
              <w:jc w:val="center"/>
              <w:rPr>
                <w:rFonts w:ascii="Arial" w:eastAsia="Times New Roman" w:hAnsi="Arial" w:cs="Arial"/>
                <w:b/>
                <w:bCs/>
                <w:color w:val="000000"/>
                <w:sz w:val="18"/>
                <w:szCs w:val="18"/>
                <w:lang w:eastAsia="es-MX"/>
              </w:rPr>
            </w:pPr>
            <w:r w:rsidRPr="00964F81">
              <w:rPr>
                <w:rFonts w:ascii="Arial" w:eastAsia="Times New Roman" w:hAnsi="Arial" w:cs="Arial"/>
                <w:b/>
                <w:bCs/>
                <w:color w:val="000000"/>
                <w:sz w:val="18"/>
                <w:szCs w:val="18"/>
                <w:lang w:eastAsia="es-MX"/>
              </w:rPr>
              <w:t>FUENTE:</w:t>
            </w:r>
          </w:p>
        </w:tc>
        <w:tc>
          <w:tcPr>
            <w:tcW w:w="2802" w:type="dxa"/>
            <w:tcBorders>
              <w:top w:val="nil"/>
              <w:left w:val="nil"/>
              <w:bottom w:val="single" w:sz="4" w:space="0" w:color="auto"/>
              <w:right w:val="single" w:sz="4" w:space="0" w:color="auto"/>
            </w:tcBorders>
            <w:shd w:val="clear" w:color="auto" w:fill="auto"/>
            <w:vAlign w:val="center"/>
            <w:hideMark/>
          </w:tcPr>
          <w:p w:rsidR="00257F2C" w:rsidRPr="00964F81" w:rsidRDefault="00257F2C" w:rsidP="006502EF">
            <w:pPr>
              <w:spacing w:after="0" w:line="240" w:lineRule="auto"/>
              <w:ind w:left="142"/>
              <w:rPr>
                <w:rFonts w:ascii="Arial" w:eastAsia="Times New Roman" w:hAnsi="Arial" w:cs="Arial"/>
                <w:sz w:val="18"/>
                <w:szCs w:val="18"/>
                <w:lang w:eastAsia="es-MX"/>
              </w:rPr>
            </w:pPr>
            <w:r w:rsidRPr="00964F81">
              <w:rPr>
                <w:rFonts w:ascii="Arial" w:eastAsia="Times New Roman" w:hAnsi="Arial" w:cs="Arial"/>
                <w:sz w:val="18"/>
                <w:szCs w:val="18"/>
                <w:lang w:eastAsia="es-MX"/>
              </w:rPr>
              <w:t>Interna</w:t>
            </w:r>
          </w:p>
        </w:tc>
        <w:tc>
          <w:tcPr>
            <w:tcW w:w="2080" w:type="dxa"/>
            <w:tcBorders>
              <w:top w:val="nil"/>
              <w:left w:val="nil"/>
              <w:bottom w:val="single" w:sz="4" w:space="0" w:color="auto"/>
              <w:right w:val="single" w:sz="4" w:space="0" w:color="auto"/>
            </w:tcBorders>
            <w:shd w:val="clear" w:color="auto" w:fill="auto"/>
            <w:noWrap/>
            <w:vAlign w:val="center"/>
            <w:hideMark/>
          </w:tcPr>
          <w:p w:rsidR="00257F2C" w:rsidRPr="00964F81" w:rsidRDefault="00257F2C" w:rsidP="006502EF">
            <w:pPr>
              <w:spacing w:after="0" w:line="240" w:lineRule="auto"/>
              <w:ind w:left="142"/>
              <w:jc w:val="center"/>
              <w:rPr>
                <w:rFonts w:ascii="Arial" w:eastAsia="Times New Roman" w:hAnsi="Arial" w:cs="Arial"/>
                <w:b/>
                <w:bCs/>
                <w:color w:val="000000"/>
                <w:sz w:val="18"/>
                <w:szCs w:val="18"/>
                <w:lang w:eastAsia="es-MX"/>
              </w:rPr>
            </w:pPr>
            <w:r w:rsidRPr="00964F81">
              <w:rPr>
                <w:rFonts w:ascii="Arial" w:eastAsia="Times New Roman" w:hAnsi="Arial" w:cs="Arial"/>
                <w:b/>
                <w:bCs/>
                <w:color w:val="000000"/>
                <w:sz w:val="18"/>
                <w:szCs w:val="18"/>
                <w:lang w:eastAsia="es-MX"/>
              </w:rPr>
              <w:t>UNIDAD DE MEDIDA:</w:t>
            </w:r>
          </w:p>
        </w:tc>
        <w:tc>
          <w:tcPr>
            <w:tcW w:w="3100" w:type="dxa"/>
            <w:tcBorders>
              <w:top w:val="nil"/>
              <w:left w:val="nil"/>
              <w:bottom w:val="single" w:sz="4" w:space="0" w:color="auto"/>
              <w:right w:val="single" w:sz="4" w:space="0" w:color="auto"/>
            </w:tcBorders>
            <w:shd w:val="clear" w:color="auto" w:fill="auto"/>
            <w:noWrap/>
            <w:vAlign w:val="center"/>
            <w:hideMark/>
          </w:tcPr>
          <w:p w:rsidR="00257F2C" w:rsidRPr="00964F81" w:rsidRDefault="00257F2C" w:rsidP="006502EF">
            <w:pPr>
              <w:spacing w:after="0" w:line="240" w:lineRule="auto"/>
              <w:ind w:left="142"/>
              <w:jc w:val="center"/>
              <w:rPr>
                <w:rFonts w:ascii="Arial" w:eastAsia="Calibri" w:hAnsi="Arial" w:cs="Arial"/>
                <w:color w:val="000000"/>
                <w:sz w:val="18"/>
                <w:szCs w:val="18"/>
              </w:rPr>
            </w:pPr>
            <w:r w:rsidRPr="00964F81">
              <w:rPr>
                <w:rFonts w:ascii="Arial" w:eastAsia="Calibri" w:hAnsi="Arial" w:cs="Arial"/>
                <w:bCs/>
                <w:color w:val="000000"/>
                <w:sz w:val="18"/>
                <w:szCs w:val="18"/>
              </w:rPr>
              <w:t>Mbps</w:t>
            </w:r>
          </w:p>
        </w:tc>
      </w:tr>
      <w:tr w:rsidR="00257F2C" w:rsidRPr="00964F81" w:rsidTr="006502EF">
        <w:trPr>
          <w:trHeight w:val="510"/>
          <w:jc w:val="center"/>
        </w:trPr>
        <w:tc>
          <w:tcPr>
            <w:tcW w:w="1985" w:type="dxa"/>
            <w:tcBorders>
              <w:top w:val="nil"/>
              <w:left w:val="single" w:sz="4" w:space="0" w:color="auto"/>
              <w:bottom w:val="single" w:sz="4" w:space="0" w:color="auto"/>
              <w:right w:val="single" w:sz="4" w:space="0" w:color="auto"/>
            </w:tcBorders>
            <w:shd w:val="clear" w:color="auto" w:fill="auto"/>
            <w:hideMark/>
          </w:tcPr>
          <w:p w:rsidR="00257F2C" w:rsidRPr="00964F81" w:rsidRDefault="00257F2C" w:rsidP="006502EF">
            <w:pPr>
              <w:spacing w:after="0" w:line="240" w:lineRule="auto"/>
              <w:ind w:left="142"/>
              <w:jc w:val="center"/>
              <w:rPr>
                <w:rFonts w:ascii="Arial" w:eastAsia="Times New Roman" w:hAnsi="Arial" w:cs="Arial"/>
                <w:b/>
                <w:bCs/>
                <w:color w:val="000000"/>
                <w:sz w:val="18"/>
                <w:szCs w:val="18"/>
                <w:lang w:eastAsia="es-MX"/>
              </w:rPr>
            </w:pPr>
            <w:r w:rsidRPr="00964F81">
              <w:rPr>
                <w:rFonts w:ascii="Arial" w:eastAsia="Times New Roman" w:hAnsi="Arial" w:cs="Arial"/>
                <w:b/>
                <w:bCs/>
                <w:color w:val="000000"/>
                <w:sz w:val="18"/>
                <w:szCs w:val="18"/>
                <w:lang w:eastAsia="es-MX"/>
              </w:rPr>
              <w:t>REFERENCIA ADICIONAL:</w:t>
            </w:r>
          </w:p>
        </w:tc>
        <w:tc>
          <w:tcPr>
            <w:tcW w:w="7982" w:type="dxa"/>
            <w:gridSpan w:val="3"/>
            <w:tcBorders>
              <w:top w:val="single" w:sz="4" w:space="0" w:color="auto"/>
              <w:left w:val="nil"/>
              <w:bottom w:val="single" w:sz="4" w:space="0" w:color="auto"/>
              <w:right w:val="single" w:sz="4" w:space="0" w:color="auto"/>
            </w:tcBorders>
            <w:shd w:val="clear" w:color="auto" w:fill="auto"/>
            <w:vAlign w:val="center"/>
            <w:hideMark/>
          </w:tcPr>
          <w:p w:rsidR="00257F2C" w:rsidRPr="00964F81" w:rsidRDefault="00257F2C" w:rsidP="006502EF">
            <w:pPr>
              <w:spacing w:after="0" w:line="240" w:lineRule="auto"/>
              <w:ind w:left="142"/>
              <w:jc w:val="center"/>
              <w:rPr>
                <w:rFonts w:ascii="Arial" w:eastAsia="Times New Roman" w:hAnsi="Arial" w:cs="Arial"/>
                <w:color w:val="000000"/>
                <w:sz w:val="18"/>
                <w:szCs w:val="18"/>
                <w:lang w:eastAsia="es-MX"/>
              </w:rPr>
            </w:pPr>
          </w:p>
        </w:tc>
      </w:tr>
      <w:tr w:rsidR="00257F2C" w:rsidRPr="00964F81" w:rsidTr="006502EF">
        <w:trPr>
          <w:trHeight w:val="312"/>
          <w:jc w:val="center"/>
        </w:trPr>
        <w:tc>
          <w:tcPr>
            <w:tcW w:w="4787" w:type="dxa"/>
            <w:gridSpan w:val="2"/>
            <w:tcBorders>
              <w:top w:val="single" w:sz="4" w:space="0" w:color="auto"/>
              <w:left w:val="single" w:sz="4" w:space="0" w:color="auto"/>
              <w:bottom w:val="single" w:sz="4" w:space="0" w:color="auto"/>
              <w:right w:val="single" w:sz="4" w:space="0" w:color="auto"/>
            </w:tcBorders>
            <w:shd w:val="clear" w:color="auto" w:fill="70AD47"/>
            <w:noWrap/>
            <w:vAlign w:val="center"/>
            <w:hideMark/>
          </w:tcPr>
          <w:p w:rsidR="00257F2C" w:rsidRPr="00964F81" w:rsidRDefault="00257F2C" w:rsidP="006502EF">
            <w:pPr>
              <w:spacing w:after="0" w:line="240" w:lineRule="auto"/>
              <w:ind w:left="142"/>
              <w:jc w:val="center"/>
              <w:rPr>
                <w:rFonts w:ascii="Arial" w:eastAsia="Times New Roman" w:hAnsi="Arial" w:cs="Arial"/>
                <w:b/>
                <w:bCs/>
                <w:color w:val="F2F2F2"/>
                <w:sz w:val="18"/>
                <w:szCs w:val="18"/>
                <w:lang w:eastAsia="es-MX"/>
              </w:rPr>
            </w:pPr>
            <w:r w:rsidRPr="00964F81">
              <w:rPr>
                <w:rFonts w:ascii="Arial" w:eastAsia="Times New Roman" w:hAnsi="Arial" w:cs="Arial"/>
                <w:b/>
                <w:bCs/>
                <w:color w:val="F2F2F2"/>
                <w:sz w:val="18"/>
                <w:szCs w:val="18"/>
                <w:lang w:eastAsia="es-MX"/>
              </w:rPr>
              <w:t>Línea base 2015</w:t>
            </w:r>
          </w:p>
        </w:tc>
        <w:tc>
          <w:tcPr>
            <w:tcW w:w="5180" w:type="dxa"/>
            <w:gridSpan w:val="2"/>
            <w:tcBorders>
              <w:top w:val="single" w:sz="4" w:space="0" w:color="auto"/>
              <w:left w:val="nil"/>
              <w:bottom w:val="single" w:sz="4" w:space="0" w:color="auto"/>
              <w:right w:val="single" w:sz="4" w:space="0" w:color="auto"/>
            </w:tcBorders>
            <w:shd w:val="clear" w:color="auto" w:fill="70AD47"/>
            <w:noWrap/>
            <w:vAlign w:val="center"/>
            <w:hideMark/>
          </w:tcPr>
          <w:p w:rsidR="00257F2C" w:rsidRPr="00964F81" w:rsidRDefault="00257F2C" w:rsidP="006502EF">
            <w:pPr>
              <w:spacing w:after="0" w:line="240" w:lineRule="auto"/>
              <w:ind w:left="142"/>
              <w:jc w:val="center"/>
              <w:rPr>
                <w:rFonts w:ascii="Arial" w:eastAsia="Times New Roman" w:hAnsi="Arial" w:cs="Arial"/>
                <w:b/>
                <w:bCs/>
                <w:color w:val="F2F2F2"/>
                <w:sz w:val="18"/>
                <w:szCs w:val="18"/>
                <w:lang w:eastAsia="es-MX"/>
              </w:rPr>
            </w:pPr>
            <w:r w:rsidRPr="00964F81">
              <w:rPr>
                <w:rFonts w:ascii="Arial" w:eastAsia="Times New Roman" w:hAnsi="Arial" w:cs="Arial"/>
                <w:b/>
                <w:bCs/>
                <w:color w:val="F2F2F2"/>
                <w:sz w:val="18"/>
                <w:szCs w:val="18"/>
                <w:lang w:eastAsia="es-MX"/>
              </w:rPr>
              <w:t>Meta 2021</w:t>
            </w:r>
          </w:p>
        </w:tc>
      </w:tr>
      <w:tr w:rsidR="00257F2C" w:rsidRPr="00964F81" w:rsidTr="006502EF">
        <w:trPr>
          <w:trHeight w:val="675"/>
          <w:jc w:val="center"/>
        </w:trPr>
        <w:tc>
          <w:tcPr>
            <w:tcW w:w="4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57F2C" w:rsidRPr="00964F81" w:rsidRDefault="00257F2C" w:rsidP="006502EF">
            <w:pPr>
              <w:spacing w:after="0" w:line="240" w:lineRule="auto"/>
              <w:ind w:left="142"/>
              <w:jc w:val="center"/>
              <w:rPr>
                <w:rFonts w:ascii="Arial" w:eastAsia="Times New Roman" w:hAnsi="Arial" w:cs="Arial"/>
                <w:color w:val="000000"/>
                <w:sz w:val="18"/>
                <w:szCs w:val="18"/>
                <w:lang w:eastAsia="es-MX"/>
              </w:rPr>
            </w:pPr>
            <w:r w:rsidRPr="00964F81">
              <w:rPr>
                <w:rFonts w:ascii="Arial" w:eastAsia="Times New Roman" w:hAnsi="Arial" w:cs="Arial"/>
                <w:bCs/>
                <w:color w:val="000000"/>
                <w:sz w:val="18"/>
                <w:szCs w:val="18"/>
                <w:lang w:eastAsia="es-MX"/>
              </w:rPr>
              <w:t>2015:  0%.</w:t>
            </w:r>
          </w:p>
        </w:tc>
        <w:tc>
          <w:tcPr>
            <w:tcW w:w="5180" w:type="dxa"/>
            <w:gridSpan w:val="2"/>
            <w:tcBorders>
              <w:top w:val="single" w:sz="4" w:space="0" w:color="auto"/>
              <w:left w:val="nil"/>
              <w:bottom w:val="single" w:sz="4" w:space="0" w:color="auto"/>
              <w:right w:val="single" w:sz="4" w:space="0" w:color="auto"/>
            </w:tcBorders>
            <w:shd w:val="clear" w:color="auto" w:fill="auto"/>
            <w:vAlign w:val="center"/>
            <w:hideMark/>
          </w:tcPr>
          <w:p w:rsidR="00257F2C" w:rsidRPr="00964F81" w:rsidRDefault="00257F2C" w:rsidP="006502EF">
            <w:pPr>
              <w:spacing w:after="0" w:line="240" w:lineRule="auto"/>
              <w:ind w:left="142"/>
              <w:jc w:val="both"/>
              <w:rPr>
                <w:rFonts w:ascii="Arial" w:eastAsia="Times New Roman" w:hAnsi="Arial" w:cs="Arial"/>
                <w:color w:val="FF0000"/>
                <w:sz w:val="18"/>
                <w:szCs w:val="18"/>
                <w:lang w:eastAsia="es-MX"/>
              </w:rPr>
            </w:pPr>
            <w:r w:rsidRPr="00964F81">
              <w:rPr>
                <w:rFonts w:ascii="Arial" w:eastAsia="Times New Roman" w:hAnsi="Arial" w:cs="Arial"/>
                <w:color w:val="000000"/>
                <w:sz w:val="18"/>
                <w:szCs w:val="18"/>
                <w:lang w:eastAsia="es-MX"/>
              </w:rPr>
              <w:t>Mantener y/o mejorar la velocidad que, de manera progresiva, se ha incrementado anualmente hasta llegar, en 2018,  a 300% en los equipos terminales instalados en las localidades rurales.</w:t>
            </w:r>
          </w:p>
        </w:tc>
      </w:tr>
      <w:tr w:rsidR="00257F2C" w:rsidRPr="00964F81" w:rsidTr="006502EF">
        <w:trPr>
          <w:trHeight w:val="288"/>
          <w:jc w:val="center"/>
        </w:trPr>
        <w:tc>
          <w:tcPr>
            <w:tcW w:w="9967" w:type="dxa"/>
            <w:gridSpan w:val="4"/>
            <w:tcBorders>
              <w:top w:val="single" w:sz="4" w:space="0" w:color="auto"/>
              <w:left w:val="single" w:sz="4" w:space="0" w:color="auto"/>
              <w:bottom w:val="single" w:sz="4" w:space="0" w:color="auto"/>
              <w:right w:val="single" w:sz="4" w:space="0" w:color="auto"/>
            </w:tcBorders>
            <w:shd w:val="clear" w:color="auto" w:fill="70AD47"/>
            <w:vAlign w:val="center"/>
          </w:tcPr>
          <w:p w:rsidR="00257F2C" w:rsidRPr="00964F81" w:rsidRDefault="00257F2C" w:rsidP="006502EF">
            <w:pPr>
              <w:spacing w:after="0" w:line="240" w:lineRule="auto"/>
              <w:ind w:left="142"/>
              <w:jc w:val="center"/>
              <w:rPr>
                <w:rFonts w:ascii="Arial" w:eastAsia="Times New Roman" w:hAnsi="Arial" w:cs="Arial"/>
                <w:b/>
                <w:bCs/>
                <w:color w:val="F2F2F2"/>
                <w:sz w:val="18"/>
                <w:szCs w:val="18"/>
                <w:lang w:eastAsia="es-MX"/>
              </w:rPr>
            </w:pPr>
            <w:r w:rsidRPr="00964F81">
              <w:rPr>
                <w:rFonts w:ascii="Arial" w:eastAsia="Times New Roman" w:hAnsi="Arial" w:cs="Arial"/>
                <w:b/>
                <w:bCs/>
                <w:color w:val="F2F2F2"/>
                <w:sz w:val="18"/>
                <w:szCs w:val="18"/>
                <w:lang w:eastAsia="es-MX"/>
              </w:rPr>
              <w:t>Justificación</w:t>
            </w:r>
          </w:p>
        </w:tc>
      </w:tr>
      <w:tr w:rsidR="00257F2C" w:rsidRPr="00964F81" w:rsidTr="006502EF">
        <w:trPr>
          <w:trHeight w:val="675"/>
          <w:jc w:val="center"/>
        </w:trPr>
        <w:tc>
          <w:tcPr>
            <w:tcW w:w="99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57F2C" w:rsidRPr="00964F81" w:rsidRDefault="00257F2C" w:rsidP="006502EF">
            <w:pPr>
              <w:autoSpaceDE w:val="0"/>
              <w:autoSpaceDN w:val="0"/>
              <w:adjustRightInd w:val="0"/>
              <w:spacing w:after="0" w:line="240" w:lineRule="auto"/>
              <w:jc w:val="both"/>
              <w:rPr>
                <w:rFonts w:ascii="Arial" w:eastAsia="Calibri" w:hAnsi="Arial" w:cs="Arial"/>
                <w:sz w:val="18"/>
                <w:szCs w:val="18"/>
              </w:rPr>
            </w:pPr>
            <w:r w:rsidRPr="00964F81">
              <w:rPr>
                <w:rFonts w:ascii="Arial" w:eastAsia="Calibri" w:hAnsi="Arial" w:cs="Arial"/>
                <w:sz w:val="18"/>
                <w:szCs w:val="18"/>
              </w:rPr>
              <w:t>1. La Meta de 4 Mbps a los usuarios en las localidades rurales se considera buena en función de las distancias y orografía propias de las localidades que se atienden.</w:t>
            </w:r>
          </w:p>
          <w:p w:rsidR="00257F2C" w:rsidRPr="00964F81" w:rsidRDefault="00257F2C" w:rsidP="006502EF">
            <w:pPr>
              <w:autoSpaceDE w:val="0"/>
              <w:autoSpaceDN w:val="0"/>
              <w:adjustRightInd w:val="0"/>
              <w:spacing w:after="0" w:line="240" w:lineRule="auto"/>
              <w:jc w:val="both"/>
              <w:rPr>
                <w:rFonts w:ascii="Arial" w:eastAsia="Calibri" w:hAnsi="Arial" w:cs="Arial"/>
                <w:sz w:val="18"/>
                <w:szCs w:val="18"/>
              </w:rPr>
            </w:pPr>
            <w:r w:rsidRPr="00964F81">
              <w:rPr>
                <w:rFonts w:ascii="Arial" w:eastAsia="Calibri" w:hAnsi="Arial" w:cs="Arial"/>
                <w:sz w:val="18"/>
                <w:szCs w:val="18"/>
              </w:rPr>
              <w:t>2. En las condiciones actuales de cobertura y capacidad, la Red de Telecomunicaciones aún puede crecer en cuanto a número de usuarios.</w:t>
            </w:r>
          </w:p>
          <w:p w:rsidR="00257F2C" w:rsidRPr="00964F81" w:rsidRDefault="00257F2C" w:rsidP="006502EF">
            <w:pPr>
              <w:autoSpaceDE w:val="0"/>
              <w:autoSpaceDN w:val="0"/>
              <w:adjustRightInd w:val="0"/>
              <w:spacing w:after="0" w:line="240" w:lineRule="auto"/>
              <w:jc w:val="both"/>
              <w:rPr>
                <w:rFonts w:ascii="Arial" w:eastAsia="Times New Roman" w:hAnsi="Arial" w:cs="Arial"/>
                <w:color w:val="000000"/>
                <w:sz w:val="18"/>
                <w:szCs w:val="18"/>
                <w:lang w:eastAsia="es-MX"/>
              </w:rPr>
            </w:pPr>
            <w:r w:rsidRPr="00964F81">
              <w:rPr>
                <w:rFonts w:ascii="Arial" w:eastAsia="Calibri" w:hAnsi="Arial" w:cs="Arial"/>
                <w:sz w:val="18"/>
                <w:szCs w:val="18"/>
              </w:rPr>
              <w:t>3. Para conservar y/o mejorar su cobertura, la Red de Telecomunicaciones requiere se invierta para continuar con el mejoramiento y modernización de su infraestructura.</w:t>
            </w:r>
          </w:p>
        </w:tc>
      </w:tr>
    </w:tbl>
    <w:p w:rsidR="00D55C04" w:rsidRDefault="00D55C04" w:rsidP="00EE4A9B">
      <w:pPr>
        <w:pStyle w:val="Prrafodelista"/>
        <w:spacing w:before="120" w:after="120"/>
        <w:ind w:left="709"/>
        <w:rPr>
          <w:rFonts w:ascii="Calibri Light" w:hAnsi="Calibri Light"/>
          <w:sz w:val="24"/>
          <w:szCs w:val="24"/>
          <w:lang w:val="es-ES" w:eastAsia="es-ES"/>
        </w:rPr>
      </w:pPr>
    </w:p>
    <w:p w:rsidR="00D55C04" w:rsidRPr="00C17F44" w:rsidRDefault="00D55C04" w:rsidP="00EA3623">
      <w:pPr>
        <w:pStyle w:val="Prrafodelista"/>
        <w:numPr>
          <w:ilvl w:val="0"/>
          <w:numId w:val="12"/>
        </w:numPr>
        <w:spacing w:before="120" w:after="120"/>
        <w:ind w:left="709" w:hanging="709"/>
        <w:rPr>
          <w:rFonts w:ascii="Arial" w:hAnsi="Arial" w:cs="Arial"/>
          <w:b/>
          <w:sz w:val="24"/>
          <w:szCs w:val="24"/>
          <w:lang w:val="es-ES" w:eastAsia="es-ES"/>
        </w:rPr>
      </w:pPr>
      <w:r w:rsidRPr="00C17F44">
        <w:rPr>
          <w:rFonts w:ascii="Arial" w:hAnsi="Arial" w:cs="Arial"/>
          <w:b/>
          <w:sz w:val="24"/>
          <w:szCs w:val="24"/>
          <w:lang w:val="es-ES" w:eastAsia="es-ES"/>
        </w:rPr>
        <w:t>Glosario</w:t>
      </w:r>
    </w:p>
    <w:p w:rsidR="00EA3623" w:rsidRPr="00C17F44" w:rsidRDefault="00EA3623" w:rsidP="00EA3623">
      <w:pPr>
        <w:pStyle w:val="Prrafodelista"/>
        <w:ind w:left="709" w:right="142"/>
        <w:jc w:val="both"/>
        <w:rPr>
          <w:rFonts w:ascii="Arial" w:hAnsi="Arial" w:cs="Arial"/>
        </w:rPr>
      </w:pPr>
      <w:r w:rsidRPr="00C17F44">
        <w:rPr>
          <w:rFonts w:ascii="Arial" w:hAnsi="Arial" w:cs="Arial"/>
          <w:b/>
        </w:rPr>
        <w:t>EQUIPO TERMINAL</w:t>
      </w:r>
      <w:r w:rsidRPr="00C17F44">
        <w:rPr>
          <w:rFonts w:ascii="Arial" w:hAnsi="Arial" w:cs="Arial"/>
        </w:rPr>
        <w:t xml:space="preserve">: </w:t>
      </w:r>
      <w:r w:rsidR="00C17F44" w:rsidRPr="00C17F44">
        <w:rPr>
          <w:rFonts w:ascii="Arial" w:hAnsi="Arial" w:cs="Arial"/>
        </w:rPr>
        <w:t>equipo requerido para poder interconectarse a los nodos de acceso encargados de brindar el servicio, consistente en torre o mástil, equipo de radio, antena y accesorios</w:t>
      </w:r>
      <w:r w:rsidRPr="00C17F44">
        <w:rPr>
          <w:rFonts w:ascii="Arial" w:hAnsi="Arial" w:cs="Arial"/>
        </w:rPr>
        <w:t>.</w:t>
      </w:r>
    </w:p>
    <w:p w:rsidR="00EA3623" w:rsidRPr="00C17F44" w:rsidRDefault="00EA3623" w:rsidP="00EA3623">
      <w:pPr>
        <w:pStyle w:val="Prrafodelista"/>
        <w:ind w:left="709" w:right="142"/>
        <w:jc w:val="both"/>
        <w:rPr>
          <w:rFonts w:ascii="Arial" w:hAnsi="Arial" w:cs="Arial"/>
        </w:rPr>
      </w:pPr>
    </w:p>
    <w:p w:rsidR="00EA3623" w:rsidRPr="00C17F44" w:rsidRDefault="00EA3623" w:rsidP="00EA3623">
      <w:pPr>
        <w:pStyle w:val="Prrafodelista"/>
        <w:ind w:left="709" w:right="142"/>
        <w:jc w:val="both"/>
        <w:rPr>
          <w:rFonts w:ascii="Arial" w:hAnsi="Arial" w:cs="Arial"/>
        </w:rPr>
      </w:pPr>
      <w:r w:rsidRPr="00C17F44">
        <w:rPr>
          <w:rFonts w:ascii="Arial" w:hAnsi="Arial" w:cs="Arial"/>
          <w:b/>
        </w:rPr>
        <w:t>NODO DE ACCESO:</w:t>
      </w:r>
      <w:r w:rsidRPr="00C17F44">
        <w:rPr>
          <w:rFonts w:ascii="Arial" w:hAnsi="Arial" w:cs="Arial"/>
        </w:rPr>
        <w:t xml:space="preserve"> </w:t>
      </w:r>
      <w:r w:rsidR="00C17F44" w:rsidRPr="00C17F44">
        <w:rPr>
          <w:rFonts w:ascii="Arial" w:hAnsi="Arial" w:cs="Arial"/>
        </w:rPr>
        <w:t>sistema repetidor encargado de brindar el servicio a uno o m</w:t>
      </w:r>
      <w:r w:rsidR="00E127CF">
        <w:rPr>
          <w:rFonts w:ascii="Arial" w:hAnsi="Arial" w:cs="Arial"/>
        </w:rPr>
        <w:t>á</w:t>
      </w:r>
      <w:r w:rsidR="00C17F44" w:rsidRPr="00C17F44">
        <w:rPr>
          <w:rFonts w:ascii="Arial" w:hAnsi="Arial" w:cs="Arial"/>
        </w:rPr>
        <w:t>s equipos terminales, el cual esta interconectado a los diversos segmentos de red de transporte</w:t>
      </w:r>
    </w:p>
    <w:p w:rsidR="00EA3623" w:rsidRPr="00C17F44" w:rsidRDefault="00EA3623" w:rsidP="00EA3623">
      <w:pPr>
        <w:pStyle w:val="Prrafodelista"/>
        <w:ind w:left="709" w:right="142"/>
        <w:jc w:val="both"/>
        <w:rPr>
          <w:rFonts w:ascii="Arial" w:hAnsi="Arial" w:cs="Arial"/>
        </w:rPr>
      </w:pPr>
    </w:p>
    <w:p w:rsidR="00EA3623" w:rsidRPr="00C17F44" w:rsidRDefault="00EA3623" w:rsidP="00EA3623">
      <w:pPr>
        <w:pStyle w:val="Prrafodelista"/>
        <w:ind w:left="709" w:right="142"/>
        <w:jc w:val="both"/>
        <w:rPr>
          <w:rFonts w:ascii="Arial" w:hAnsi="Arial" w:cs="Arial"/>
        </w:rPr>
      </w:pPr>
      <w:r w:rsidRPr="00C17F44">
        <w:rPr>
          <w:rFonts w:ascii="Arial" w:hAnsi="Arial" w:cs="Arial"/>
          <w:b/>
        </w:rPr>
        <w:t>RED DE TRANSPORTE</w:t>
      </w:r>
      <w:r w:rsidRPr="00C17F44">
        <w:rPr>
          <w:rFonts w:ascii="Arial" w:hAnsi="Arial" w:cs="Arial"/>
        </w:rPr>
        <w:t xml:space="preserve">: </w:t>
      </w:r>
      <w:r w:rsidR="00C17F44" w:rsidRPr="00C17F44">
        <w:rPr>
          <w:rFonts w:ascii="Arial" w:hAnsi="Arial" w:cs="Arial"/>
        </w:rPr>
        <w:t xml:space="preserve">sistemas repetidores enlazados entre </w:t>
      </w:r>
      <w:proofErr w:type="spellStart"/>
      <w:r w:rsidR="00C17F44" w:rsidRPr="00C17F44">
        <w:rPr>
          <w:rFonts w:ascii="Arial" w:hAnsi="Arial" w:cs="Arial"/>
        </w:rPr>
        <w:t>si</w:t>
      </w:r>
      <w:proofErr w:type="spellEnd"/>
      <w:r w:rsidR="00C17F44" w:rsidRPr="00C17F44">
        <w:rPr>
          <w:rFonts w:ascii="Arial" w:hAnsi="Arial" w:cs="Arial"/>
        </w:rPr>
        <w:t>, encargados de interconectar los diferentes nodos de acceso con la red dorsal de fibra óptica del gobierno del estado.</w:t>
      </w:r>
    </w:p>
    <w:p w:rsidR="00EA3623" w:rsidRPr="00EA3623" w:rsidRDefault="00EA3623" w:rsidP="00EA3623">
      <w:pPr>
        <w:pStyle w:val="Prrafodelista"/>
        <w:ind w:left="709" w:right="142"/>
        <w:jc w:val="both"/>
        <w:rPr>
          <w:rFonts w:ascii="Arial" w:hAnsi="Arial" w:cs="Arial"/>
          <w:sz w:val="20"/>
          <w:szCs w:val="20"/>
        </w:rPr>
      </w:pPr>
    </w:p>
    <w:p w:rsidR="00EA3623" w:rsidRPr="005E188F" w:rsidRDefault="00EA3623" w:rsidP="00EA3623">
      <w:pPr>
        <w:pStyle w:val="Prrafodelista"/>
        <w:spacing w:before="120" w:after="120"/>
        <w:ind w:left="709"/>
        <w:rPr>
          <w:rFonts w:ascii="Calibri Light" w:hAnsi="Calibri Light"/>
          <w:b/>
          <w:sz w:val="24"/>
          <w:szCs w:val="24"/>
          <w:lang w:val="es-ES" w:eastAsia="es-ES"/>
        </w:rPr>
      </w:pPr>
    </w:p>
    <w:p w:rsidR="00516EC5" w:rsidRDefault="00516EC5" w:rsidP="00EA3623">
      <w:pPr>
        <w:pStyle w:val="Prrafodelista"/>
        <w:spacing w:before="120" w:after="120"/>
        <w:ind w:left="0"/>
        <w:rPr>
          <w:rFonts w:ascii="Calibri Light" w:hAnsi="Calibri Light"/>
          <w:b/>
          <w:sz w:val="24"/>
          <w:szCs w:val="24"/>
          <w:lang w:val="es-ES" w:eastAsia="es-ES"/>
        </w:rPr>
      </w:pPr>
    </w:p>
    <w:p w:rsidR="00C5005A" w:rsidRDefault="00C5005A" w:rsidP="00C5005A">
      <w:pPr>
        <w:pStyle w:val="Prrafodelista"/>
        <w:spacing w:before="120" w:after="120"/>
        <w:ind w:left="0"/>
        <w:rPr>
          <w:rFonts w:ascii="Calibri Light" w:hAnsi="Calibri Light"/>
          <w:b/>
          <w:sz w:val="24"/>
          <w:szCs w:val="24"/>
          <w:lang w:val="es-ES" w:eastAsia="es-ES"/>
        </w:rPr>
      </w:pPr>
    </w:p>
    <w:p w:rsidR="00C5005A" w:rsidRDefault="00C5005A" w:rsidP="00C5005A">
      <w:pPr>
        <w:pStyle w:val="Prrafodelista"/>
        <w:spacing w:before="120" w:after="120"/>
        <w:ind w:left="0"/>
        <w:rPr>
          <w:rFonts w:ascii="Calibri Light" w:hAnsi="Calibri Light"/>
          <w:b/>
          <w:sz w:val="24"/>
          <w:szCs w:val="24"/>
          <w:lang w:val="es-ES" w:eastAsia="es-ES"/>
        </w:rPr>
      </w:pPr>
    </w:p>
    <w:p w:rsidR="00C5005A" w:rsidRDefault="00C5005A" w:rsidP="00C5005A">
      <w:pPr>
        <w:pStyle w:val="Prrafodelista"/>
        <w:spacing w:before="120" w:after="120"/>
        <w:ind w:left="0"/>
        <w:rPr>
          <w:rFonts w:ascii="Calibri Light" w:hAnsi="Calibri Light"/>
          <w:b/>
          <w:sz w:val="24"/>
          <w:szCs w:val="24"/>
          <w:lang w:val="es-ES" w:eastAsia="es-ES"/>
        </w:rPr>
      </w:pPr>
    </w:p>
    <w:p w:rsidR="00C5005A" w:rsidRDefault="00C5005A" w:rsidP="00C5005A">
      <w:pPr>
        <w:pStyle w:val="Prrafodelista"/>
        <w:spacing w:before="120" w:after="120"/>
        <w:ind w:left="0"/>
        <w:rPr>
          <w:rFonts w:ascii="Calibri Light" w:hAnsi="Calibri Light"/>
          <w:b/>
          <w:sz w:val="24"/>
          <w:szCs w:val="24"/>
          <w:lang w:val="es-ES" w:eastAsia="es-ES"/>
        </w:rPr>
      </w:pPr>
    </w:p>
    <w:p w:rsidR="00C5005A" w:rsidRPr="00516EC5" w:rsidRDefault="00C5005A" w:rsidP="00C5005A">
      <w:pPr>
        <w:pStyle w:val="Prrafodelista"/>
        <w:spacing w:before="120" w:after="120"/>
        <w:ind w:left="0"/>
        <w:rPr>
          <w:rFonts w:ascii="Calibri Light" w:hAnsi="Calibri Light"/>
          <w:b/>
          <w:sz w:val="24"/>
          <w:szCs w:val="24"/>
          <w:lang w:val="es-ES" w:eastAsia="es-ES"/>
        </w:rPr>
      </w:pPr>
    </w:p>
    <w:sectPr w:rsidR="00C5005A" w:rsidRPr="00516EC5" w:rsidSect="0086298C">
      <w:headerReference w:type="default" r:id="rId8"/>
      <w:footerReference w:type="default" r:id="rId9"/>
      <w:pgSz w:w="12240" w:h="15840"/>
      <w:pgMar w:top="1418" w:right="1418" w:bottom="1134" w:left="1418" w:header="142" w:footer="11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322" w:rsidRDefault="00C55322" w:rsidP="00104F6E">
      <w:pPr>
        <w:spacing w:after="0" w:line="240" w:lineRule="auto"/>
      </w:pPr>
      <w:r>
        <w:separator/>
      </w:r>
    </w:p>
  </w:endnote>
  <w:endnote w:type="continuationSeparator" w:id="0">
    <w:p w:rsidR="00C55322" w:rsidRDefault="00C55322" w:rsidP="0010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713958"/>
      <w:docPartObj>
        <w:docPartGallery w:val="Page Numbers (Bottom of Page)"/>
        <w:docPartUnique/>
      </w:docPartObj>
    </w:sdtPr>
    <w:sdtEndPr/>
    <w:sdtContent>
      <w:p w:rsidR="00DE6817" w:rsidRDefault="00DE6817">
        <w:pPr>
          <w:pStyle w:val="Piedepgina"/>
          <w:jc w:val="right"/>
        </w:pPr>
        <w:r>
          <w:fldChar w:fldCharType="begin"/>
        </w:r>
        <w:r>
          <w:instrText>PAGE   \* MERGEFORMAT</w:instrText>
        </w:r>
        <w:r>
          <w:fldChar w:fldCharType="separate"/>
        </w:r>
        <w:r w:rsidR="00AD0F49" w:rsidRPr="00AD0F49">
          <w:rPr>
            <w:noProof/>
            <w:lang w:val="es-ES"/>
          </w:rPr>
          <w:t>7</w:t>
        </w:r>
        <w:r>
          <w:fldChar w:fldCharType="end"/>
        </w:r>
      </w:p>
    </w:sdtContent>
  </w:sdt>
  <w:p w:rsidR="005768FA" w:rsidRPr="00A62A39" w:rsidRDefault="005768FA" w:rsidP="005768FA">
    <w:pPr>
      <w:pStyle w:val="Piedepgina"/>
      <w:jc w:val="center"/>
      <w:rPr>
        <w:rFonts w:ascii="Franklin Gothic Medium Cond" w:hAnsi="Franklin Gothic Medium Con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322" w:rsidRDefault="00C55322" w:rsidP="00104F6E">
      <w:pPr>
        <w:spacing w:after="0" w:line="240" w:lineRule="auto"/>
      </w:pPr>
      <w:r>
        <w:separator/>
      </w:r>
    </w:p>
  </w:footnote>
  <w:footnote w:type="continuationSeparator" w:id="0">
    <w:p w:rsidR="00C55322" w:rsidRDefault="00C55322" w:rsidP="00104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6E" w:rsidRDefault="00F900E2" w:rsidP="00793A38">
    <w:pPr>
      <w:pStyle w:val="Encabezado"/>
      <w:jc w:val="center"/>
    </w:pPr>
    <w:r w:rsidRPr="00F900E2">
      <w:rPr>
        <w:noProof/>
        <w:lang w:eastAsia="es-MX"/>
      </w:rPr>
      <w:drawing>
        <wp:inline distT="0" distB="0" distL="0" distR="0">
          <wp:extent cx="1489710" cy="694481"/>
          <wp:effectExtent l="0" t="0" r="0" b="0"/>
          <wp:docPr id="15" name="Imagen 15" descr="I:\Superscreen capture\Logo actuali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perscreen capture\Logo actualiz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882" cy="7183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D37"/>
    <w:multiLevelType w:val="hybridMultilevel"/>
    <w:tmpl w:val="BEF45146"/>
    <w:lvl w:ilvl="0" w:tplc="7D30FB3C">
      <w:start w:val="1"/>
      <w:numFmt w:val="upperRoman"/>
      <w:lvlText w:val="%1."/>
      <w:lvlJc w:val="left"/>
      <w:pPr>
        <w:ind w:left="4406" w:hanging="720"/>
      </w:pPr>
      <w:rPr>
        <w:rFonts w:hint="default"/>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1" w15:restartNumberingAfterBreak="0">
    <w:nsid w:val="0C7A5D5C"/>
    <w:multiLevelType w:val="hybridMultilevel"/>
    <w:tmpl w:val="74FE9D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D20097"/>
    <w:multiLevelType w:val="hybridMultilevel"/>
    <w:tmpl w:val="F534523A"/>
    <w:lvl w:ilvl="0" w:tplc="00227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C24C01"/>
    <w:multiLevelType w:val="hybridMultilevel"/>
    <w:tmpl w:val="29064BCE"/>
    <w:lvl w:ilvl="0" w:tplc="8152C41E">
      <w:start w:val="4"/>
      <w:numFmt w:val="bullet"/>
      <w:lvlText w:val="-"/>
      <w:lvlJc w:val="left"/>
      <w:pPr>
        <w:ind w:left="1068" w:hanging="360"/>
      </w:pPr>
      <w:rPr>
        <w:rFonts w:ascii="Calibri" w:eastAsiaTheme="minorHAnsi" w:hAnsi="Calibri"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18954A55"/>
    <w:multiLevelType w:val="hybridMultilevel"/>
    <w:tmpl w:val="F49E0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1F41A8"/>
    <w:multiLevelType w:val="hybridMultilevel"/>
    <w:tmpl w:val="BF7EFC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5C57DC"/>
    <w:multiLevelType w:val="hybridMultilevel"/>
    <w:tmpl w:val="829C2D18"/>
    <w:lvl w:ilvl="0" w:tplc="CCB834A2">
      <w:start w:val="4"/>
      <w:numFmt w:val="bullet"/>
      <w:lvlText w:val="-"/>
      <w:lvlJc w:val="left"/>
      <w:pPr>
        <w:ind w:left="1068" w:hanging="360"/>
      </w:pPr>
      <w:rPr>
        <w:rFonts w:ascii="Calibri" w:eastAsiaTheme="minorHAnsi" w:hAnsi="Calibri"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3A5F20D5"/>
    <w:multiLevelType w:val="hybridMultilevel"/>
    <w:tmpl w:val="61849D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E80165B"/>
    <w:multiLevelType w:val="hybridMultilevel"/>
    <w:tmpl w:val="AA5E759A"/>
    <w:lvl w:ilvl="0" w:tplc="E7400846">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6168CF"/>
    <w:multiLevelType w:val="hybridMultilevel"/>
    <w:tmpl w:val="DFCE71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C14990"/>
    <w:multiLevelType w:val="hybridMultilevel"/>
    <w:tmpl w:val="2C7E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E734A4A"/>
    <w:multiLevelType w:val="hybridMultilevel"/>
    <w:tmpl w:val="BDFAD6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10"/>
  </w:num>
  <w:num w:numId="5">
    <w:abstractNumId w:val="4"/>
  </w:num>
  <w:num w:numId="6">
    <w:abstractNumId w:val="7"/>
  </w:num>
  <w:num w:numId="7">
    <w:abstractNumId w:val="9"/>
  </w:num>
  <w:num w:numId="8">
    <w:abstractNumId w:val="5"/>
  </w:num>
  <w:num w:numId="9">
    <w:abstractNumId w:val="11"/>
  </w:num>
  <w:num w:numId="10">
    <w:abstractNumId w:val="2"/>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6E"/>
    <w:rsid w:val="00006728"/>
    <w:rsid w:val="000078F7"/>
    <w:rsid w:val="00011592"/>
    <w:rsid w:val="000478F9"/>
    <w:rsid w:val="00056416"/>
    <w:rsid w:val="000733F7"/>
    <w:rsid w:val="000E4DC0"/>
    <w:rsid w:val="000E630A"/>
    <w:rsid w:val="000F24B6"/>
    <w:rsid w:val="00104F6E"/>
    <w:rsid w:val="001201E7"/>
    <w:rsid w:val="00134102"/>
    <w:rsid w:val="00143320"/>
    <w:rsid w:val="001525B5"/>
    <w:rsid w:val="00172652"/>
    <w:rsid w:val="00183A34"/>
    <w:rsid w:val="0018769A"/>
    <w:rsid w:val="00196F25"/>
    <w:rsid w:val="001C7190"/>
    <w:rsid w:val="002155D7"/>
    <w:rsid w:val="002203C2"/>
    <w:rsid w:val="00223FBD"/>
    <w:rsid w:val="0022660F"/>
    <w:rsid w:val="00232EB4"/>
    <w:rsid w:val="00240CED"/>
    <w:rsid w:val="002439CE"/>
    <w:rsid w:val="00257F2C"/>
    <w:rsid w:val="0026549C"/>
    <w:rsid w:val="00271144"/>
    <w:rsid w:val="00277F23"/>
    <w:rsid w:val="002831AB"/>
    <w:rsid w:val="00284EC3"/>
    <w:rsid w:val="00311AFF"/>
    <w:rsid w:val="00336536"/>
    <w:rsid w:val="00341DBC"/>
    <w:rsid w:val="003454FC"/>
    <w:rsid w:val="003716A6"/>
    <w:rsid w:val="00374A92"/>
    <w:rsid w:val="00377F24"/>
    <w:rsid w:val="00382E61"/>
    <w:rsid w:val="0038627B"/>
    <w:rsid w:val="003A2BEA"/>
    <w:rsid w:val="003B59FE"/>
    <w:rsid w:val="00400A09"/>
    <w:rsid w:val="00402199"/>
    <w:rsid w:val="004058C1"/>
    <w:rsid w:val="0045025A"/>
    <w:rsid w:val="00473DD4"/>
    <w:rsid w:val="004845BF"/>
    <w:rsid w:val="00484F67"/>
    <w:rsid w:val="004A0E57"/>
    <w:rsid w:val="004A1C42"/>
    <w:rsid w:val="004A703C"/>
    <w:rsid w:val="004B6F02"/>
    <w:rsid w:val="004E2334"/>
    <w:rsid w:val="004F7350"/>
    <w:rsid w:val="00500D3C"/>
    <w:rsid w:val="005065C6"/>
    <w:rsid w:val="00506B0C"/>
    <w:rsid w:val="00516EC5"/>
    <w:rsid w:val="00530B5D"/>
    <w:rsid w:val="00531065"/>
    <w:rsid w:val="00535BB9"/>
    <w:rsid w:val="0054683B"/>
    <w:rsid w:val="005543E4"/>
    <w:rsid w:val="00566FFA"/>
    <w:rsid w:val="00574CAC"/>
    <w:rsid w:val="005768FA"/>
    <w:rsid w:val="00585E4A"/>
    <w:rsid w:val="0059206E"/>
    <w:rsid w:val="00594025"/>
    <w:rsid w:val="005A0680"/>
    <w:rsid w:val="005A781E"/>
    <w:rsid w:val="005B792E"/>
    <w:rsid w:val="005C4DB4"/>
    <w:rsid w:val="005D10C9"/>
    <w:rsid w:val="005D2108"/>
    <w:rsid w:val="005E188F"/>
    <w:rsid w:val="005F67E4"/>
    <w:rsid w:val="00600D51"/>
    <w:rsid w:val="00621DD8"/>
    <w:rsid w:val="00642865"/>
    <w:rsid w:val="00661D78"/>
    <w:rsid w:val="006A04C9"/>
    <w:rsid w:val="006A0FB0"/>
    <w:rsid w:val="006C4AEA"/>
    <w:rsid w:val="006F2BB4"/>
    <w:rsid w:val="006F5E75"/>
    <w:rsid w:val="00743B1D"/>
    <w:rsid w:val="00754192"/>
    <w:rsid w:val="007564EA"/>
    <w:rsid w:val="00760EFF"/>
    <w:rsid w:val="007629BD"/>
    <w:rsid w:val="00793A38"/>
    <w:rsid w:val="007A1102"/>
    <w:rsid w:val="007A318B"/>
    <w:rsid w:val="007B4047"/>
    <w:rsid w:val="007C1061"/>
    <w:rsid w:val="007D1499"/>
    <w:rsid w:val="007D240B"/>
    <w:rsid w:val="007F7C1A"/>
    <w:rsid w:val="008128A1"/>
    <w:rsid w:val="0081434C"/>
    <w:rsid w:val="00821A7B"/>
    <w:rsid w:val="008336BF"/>
    <w:rsid w:val="008365C2"/>
    <w:rsid w:val="00847275"/>
    <w:rsid w:val="00854868"/>
    <w:rsid w:val="0085724B"/>
    <w:rsid w:val="0086298C"/>
    <w:rsid w:val="008646EC"/>
    <w:rsid w:val="008910E2"/>
    <w:rsid w:val="00893CEC"/>
    <w:rsid w:val="008B4AE9"/>
    <w:rsid w:val="008C214A"/>
    <w:rsid w:val="008D2876"/>
    <w:rsid w:val="008D6DE5"/>
    <w:rsid w:val="008D7F88"/>
    <w:rsid w:val="008E3A5A"/>
    <w:rsid w:val="00911E53"/>
    <w:rsid w:val="00914C85"/>
    <w:rsid w:val="00923079"/>
    <w:rsid w:val="00943096"/>
    <w:rsid w:val="0094478D"/>
    <w:rsid w:val="0094583D"/>
    <w:rsid w:val="00964F81"/>
    <w:rsid w:val="00973445"/>
    <w:rsid w:val="009770C6"/>
    <w:rsid w:val="009827D6"/>
    <w:rsid w:val="00984FF5"/>
    <w:rsid w:val="0098598F"/>
    <w:rsid w:val="009859D9"/>
    <w:rsid w:val="00985F9C"/>
    <w:rsid w:val="009A44E7"/>
    <w:rsid w:val="009F0F91"/>
    <w:rsid w:val="009F63D4"/>
    <w:rsid w:val="00A15883"/>
    <w:rsid w:val="00A20B2A"/>
    <w:rsid w:val="00A37380"/>
    <w:rsid w:val="00A374D0"/>
    <w:rsid w:val="00A44C0C"/>
    <w:rsid w:val="00A5084D"/>
    <w:rsid w:val="00A62A39"/>
    <w:rsid w:val="00AA3D8F"/>
    <w:rsid w:val="00AA4094"/>
    <w:rsid w:val="00AD0F49"/>
    <w:rsid w:val="00AE52A9"/>
    <w:rsid w:val="00B037AE"/>
    <w:rsid w:val="00B204AA"/>
    <w:rsid w:val="00B2210C"/>
    <w:rsid w:val="00B23294"/>
    <w:rsid w:val="00B33825"/>
    <w:rsid w:val="00B36A5F"/>
    <w:rsid w:val="00B44DE3"/>
    <w:rsid w:val="00B652F9"/>
    <w:rsid w:val="00B86B29"/>
    <w:rsid w:val="00BA447E"/>
    <w:rsid w:val="00BA4B5B"/>
    <w:rsid w:val="00BA71D3"/>
    <w:rsid w:val="00BB777D"/>
    <w:rsid w:val="00BC43FD"/>
    <w:rsid w:val="00BF3AD8"/>
    <w:rsid w:val="00C06057"/>
    <w:rsid w:val="00C17F44"/>
    <w:rsid w:val="00C5005A"/>
    <w:rsid w:val="00C50DFA"/>
    <w:rsid w:val="00C55322"/>
    <w:rsid w:val="00C7523D"/>
    <w:rsid w:val="00C76E2E"/>
    <w:rsid w:val="00C90B1C"/>
    <w:rsid w:val="00CA43D2"/>
    <w:rsid w:val="00CC4D05"/>
    <w:rsid w:val="00CC5399"/>
    <w:rsid w:val="00CF143E"/>
    <w:rsid w:val="00D0554A"/>
    <w:rsid w:val="00D066CF"/>
    <w:rsid w:val="00D317AE"/>
    <w:rsid w:val="00D50EC4"/>
    <w:rsid w:val="00D55C04"/>
    <w:rsid w:val="00D67BA1"/>
    <w:rsid w:val="00D70A73"/>
    <w:rsid w:val="00D74D67"/>
    <w:rsid w:val="00D873F1"/>
    <w:rsid w:val="00D9044D"/>
    <w:rsid w:val="00DC3088"/>
    <w:rsid w:val="00DC66EC"/>
    <w:rsid w:val="00DD78C2"/>
    <w:rsid w:val="00DE6817"/>
    <w:rsid w:val="00E074CE"/>
    <w:rsid w:val="00E127CF"/>
    <w:rsid w:val="00E3252C"/>
    <w:rsid w:val="00E332AC"/>
    <w:rsid w:val="00E40D2E"/>
    <w:rsid w:val="00E54E1D"/>
    <w:rsid w:val="00E61200"/>
    <w:rsid w:val="00E65697"/>
    <w:rsid w:val="00E71E8C"/>
    <w:rsid w:val="00E73B98"/>
    <w:rsid w:val="00E92400"/>
    <w:rsid w:val="00EA3623"/>
    <w:rsid w:val="00EB47E3"/>
    <w:rsid w:val="00EB4B48"/>
    <w:rsid w:val="00EE206F"/>
    <w:rsid w:val="00EE4A9B"/>
    <w:rsid w:val="00EE7B76"/>
    <w:rsid w:val="00EF473E"/>
    <w:rsid w:val="00EF6737"/>
    <w:rsid w:val="00F044E0"/>
    <w:rsid w:val="00F374E2"/>
    <w:rsid w:val="00F4021F"/>
    <w:rsid w:val="00F56544"/>
    <w:rsid w:val="00F825E7"/>
    <w:rsid w:val="00F900E2"/>
    <w:rsid w:val="00FA1F01"/>
    <w:rsid w:val="00FB4ADA"/>
    <w:rsid w:val="00FB7E2C"/>
    <w:rsid w:val="00FC4113"/>
    <w:rsid w:val="00FD0B5E"/>
    <w:rsid w:val="00FF114F"/>
    <w:rsid w:val="00FF2A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3665"/>
    <o:shapelayout v:ext="edit">
      <o:idmap v:ext="edit" data="1"/>
    </o:shapelayout>
  </w:shapeDefaults>
  <w:decimalSymbol w:val="."/>
  <w:listSeparator w:val=","/>
  <w14:docId w14:val="0FB3A3E3"/>
  <w15:docId w15:val="{D97FAF04-025E-4D86-AAE3-BC3A598D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F2C"/>
  </w:style>
  <w:style w:type="paragraph" w:styleId="Ttulo2">
    <w:name w:val="heading 2"/>
    <w:basedOn w:val="Normal"/>
    <w:next w:val="Normal"/>
    <w:link w:val="Ttulo2Car"/>
    <w:qFormat/>
    <w:rsid w:val="00642865"/>
    <w:pPr>
      <w:keepNext/>
      <w:spacing w:after="0" w:line="240" w:lineRule="auto"/>
      <w:jc w:val="both"/>
      <w:outlineLvl w:val="1"/>
    </w:pPr>
    <w:rPr>
      <w:rFonts w:ascii="Times New Roman" w:eastAsia="Times New Roman" w:hAnsi="Times New Roman" w:cs="Times New Roman"/>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4F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4F6E"/>
  </w:style>
  <w:style w:type="paragraph" w:styleId="Piedepgina">
    <w:name w:val="footer"/>
    <w:basedOn w:val="Normal"/>
    <w:link w:val="PiedepginaCar"/>
    <w:uiPriority w:val="99"/>
    <w:unhideWhenUsed/>
    <w:rsid w:val="00104F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4F6E"/>
  </w:style>
  <w:style w:type="paragraph" w:styleId="Textodeglobo">
    <w:name w:val="Balloon Text"/>
    <w:basedOn w:val="Normal"/>
    <w:link w:val="TextodegloboCar"/>
    <w:uiPriority w:val="99"/>
    <w:semiHidden/>
    <w:unhideWhenUsed/>
    <w:rsid w:val="00104F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F6E"/>
    <w:rPr>
      <w:rFonts w:ascii="Tahoma" w:hAnsi="Tahoma" w:cs="Tahoma"/>
      <w:sz w:val="16"/>
      <w:szCs w:val="16"/>
    </w:rPr>
  </w:style>
  <w:style w:type="paragraph" w:styleId="Textoindependiente">
    <w:name w:val="Body Text"/>
    <w:basedOn w:val="Normal"/>
    <w:link w:val="TextoindependienteCar"/>
    <w:rsid w:val="005D10C9"/>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5D10C9"/>
    <w:rPr>
      <w:rFonts w:ascii="Arial" w:eastAsia="Times New Roman" w:hAnsi="Arial" w:cs="Arial"/>
      <w:sz w:val="24"/>
      <w:szCs w:val="24"/>
      <w:lang w:val="es-ES" w:eastAsia="es-ES"/>
    </w:rPr>
  </w:style>
  <w:style w:type="character" w:customStyle="1" w:styleId="Ttulo2Car">
    <w:name w:val="Título 2 Car"/>
    <w:basedOn w:val="Fuentedeprrafopredeter"/>
    <w:link w:val="Ttulo2"/>
    <w:rsid w:val="00642865"/>
    <w:rPr>
      <w:rFonts w:ascii="Times New Roman" w:eastAsia="Times New Roman" w:hAnsi="Times New Roman" w:cs="Times New Roman"/>
      <w:sz w:val="28"/>
      <w:szCs w:val="24"/>
      <w:lang w:val="es-ES" w:eastAsia="es-ES"/>
    </w:rPr>
  </w:style>
  <w:style w:type="paragraph" w:customStyle="1" w:styleId="Sinespaciado1">
    <w:name w:val="Sin espaciado1"/>
    <w:uiPriority w:val="1"/>
    <w:qFormat/>
    <w:rsid w:val="00754192"/>
    <w:pPr>
      <w:spacing w:after="0" w:line="240" w:lineRule="auto"/>
    </w:pPr>
    <w:rPr>
      <w:rFonts w:ascii="Calibri" w:eastAsia="Times New Roman" w:hAnsi="Calibri" w:cs="Times New Roman"/>
    </w:rPr>
  </w:style>
  <w:style w:type="table" w:styleId="Tablaconcuadrcula">
    <w:name w:val="Table Grid"/>
    <w:basedOn w:val="Tablanormal"/>
    <w:uiPriority w:val="39"/>
    <w:rsid w:val="00E4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569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C214A"/>
    <w:pPr>
      <w:ind w:left="720"/>
      <w:contextualSpacing/>
    </w:pPr>
  </w:style>
  <w:style w:type="paragraph" w:customStyle="1" w:styleId="Default">
    <w:name w:val="Default"/>
    <w:rsid w:val="00EF47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FD35-D08A-4513-A15E-00D8675A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7</Pages>
  <Words>2260</Words>
  <Characters>12436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TRS</dc:creator>
  <cp:lastModifiedBy>José Espinoza</cp:lastModifiedBy>
  <cp:revision>86</cp:revision>
  <cp:lastPrinted>2021-03-01T06:41:00Z</cp:lastPrinted>
  <dcterms:created xsi:type="dcterms:W3CDTF">2016-12-12T17:52:00Z</dcterms:created>
  <dcterms:modified xsi:type="dcterms:W3CDTF">2021-03-01T06:44:00Z</dcterms:modified>
</cp:coreProperties>
</file>