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85" w:rsidRDefault="004175FF">
      <w:pPr>
        <w:pStyle w:val="Cuerpodeltexto30"/>
        <w:shd w:val="clear" w:color="auto" w:fill="000000"/>
        <w:spacing w:before="0" w:after="42" w:line="300" w:lineRule="exact"/>
      </w:pPr>
      <w:r>
        <w:rPr>
          <w:rStyle w:val="Cuerpodeltexto31"/>
        </w:rPr>
        <w:t>CAPÍTULO XVI</w:t>
      </w:r>
    </w:p>
    <w:p w:rsidR="00793A85" w:rsidRDefault="004175FF">
      <w:pPr>
        <w:pStyle w:val="Ttulo10"/>
        <w:keepNext/>
        <w:keepLines/>
        <w:shd w:val="clear" w:color="auto" w:fill="000000"/>
        <w:spacing w:before="0" w:after="151" w:line="300" w:lineRule="exact"/>
        <w:ind w:left="20"/>
      </w:pPr>
      <w:bookmarkStart w:id="0" w:name="bookmark0"/>
      <w:r>
        <w:rPr>
          <w:rStyle w:val="Ttulo11"/>
        </w:rPr>
        <w:t xml:space="preserve">DE LOS PREMIOS, </w:t>
      </w:r>
      <w:r w:rsidR="008807C3">
        <w:rPr>
          <w:rStyle w:val="Ttulo11"/>
        </w:rPr>
        <w:t>ESTÍMULOS</w:t>
      </w:r>
      <w:r>
        <w:rPr>
          <w:rStyle w:val="Ttulo11"/>
        </w:rPr>
        <w:t xml:space="preserve"> Y RECOMPENSAS</w:t>
      </w:r>
      <w:bookmarkEnd w:id="0"/>
    </w:p>
    <w:p w:rsidR="00793A85" w:rsidRPr="00632EF6" w:rsidRDefault="004175FF" w:rsidP="00632EF6">
      <w:pPr>
        <w:pStyle w:val="Ttulo20"/>
        <w:keepNext/>
        <w:keepLines/>
        <w:shd w:val="clear" w:color="auto" w:fill="auto"/>
        <w:spacing w:before="0"/>
        <w:ind w:left="-567" w:right="-289"/>
        <w:rPr>
          <w:rFonts w:ascii="Times New Roman" w:hAnsi="Times New Roman" w:cs="Times New Roman"/>
          <w:b/>
          <w:sz w:val="20"/>
          <w:szCs w:val="20"/>
        </w:rPr>
      </w:pPr>
      <w:bookmarkStart w:id="1" w:name="bookmark1"/>
      <w:r w:rsidRPr="00632EF6">
        <w:rPr>
          <w:rFonts w:ascii="Times New Roman" w:hAnsi="Times New Roman" w:cs="Times New Roman"/>
          <w:b/>
          <w:sz w:val="20"/>
          <w:szCs w:val="20"/>
        </w:rPr>
        <w:t>ARTÍCULO 213</w:t>
      </w:r>
      <w:bookmarkEnd w:id="1"/>
    </w:p>
    <w:p w:rsidR="00793A85" w:rsidRPr="00632EF6" w:rsidRDefault="004175FF" w:rsidP="00632EF6">
      <w:pPr>
        <w:pStyle w:val="Cuerpodeltexto0"/>
        <w:shd w:val="clear" w:color="auto" w:fill="auto"/>
        <w:spacing w:before="0" w:after="0" w:line="421" w:lineRule="exact"/>
        <w:ind w:left="-567" w:right="-289"/>
        <w:rPr>
          <w:rFonts w:ascii="Times New Roman" w:hAnsi="Times New Roman" w:cs="Times New Roman"/>
          <w:sz w:val="20"/>
          <w:szCs w:val="20"/>
        </w:rPr>
      </w:pPr>
      <w:r w:rsidRPr="00632EF6">
        <w:rPr>
          <w:rFonts w:ascii="Times New Roman" w:hAnsi="Times New Roman" w:cs="Times New Roman"/>
          <w:sz w:val="20"/>
          <w:szCs w:val="20"/>
        </w:rPr>
        <w:t>Los Premios, Estímulos y Recompensas a que tendrán derecho los Trabajadores serán los siguientes: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Medallas;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Diploma</w:t>
      </w:r>
      <w:r w:rsidRPr="00632EF6">
        <w:rPr>
          <w:rFonts w:ascii="Times New Roman" w:hAnsi="Times New Roman" w:cs="Times New Roman"/>
          <w:sz w:val="20"/>
          <w:szCs w:val="20"/>
        </w:rPr>
        <w:t>s o constancias;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Notas buenas;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Menciones honoríficas;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Recompensas económicas;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Estímulos económicos;</w:t>
      </w:r>
    </w:p>
    <w:p w:rsid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Vacaciones extraordinarias, y</w:t>
      </w:r>
    </w:p>
    <w:p w:rsidR="00793A85" w:rsidRPr="00632EF6" w:rsidRDefault="004175FF" w:rsidP="00632EF6">
      <w:pPr>
        <w:pStyle w:val="Cuerpodeltexto0"/>
        <w:numPr>
          <w:ilvl w:val="0"/>
          <w:numId w:val="1"/>
        </w:numPr>
        <w:shd w:val="clear" w:color="auto" w:fill="auto"/>
        <w:tabs>
          <w:tab w:val="left" w:pos="1218"/>
        </w:tabs>
        <w:spacing w:before="0" w:after="0" w:line="421" w:lineRule="exact"/>
        <w:ind w:left="940" w:right="-289"/>
        <w:rPr>
          <w:rFonts w:ascii="Times New Roman" w:hAnsi="Times New Roman" w:cs="Times New Roman"/>
          <w:sz w:val="20"/>
          <w:szCs w:val="20"/>
        </w:rPr>
      </w:pPr>
      <w:r w:rsidRPr="00632EF6">
        <w:rPr>
          <w:rFonts w:ascii="Times New Roman" w:hAnsi="Times New Roman" w:cs="Times New Roman"/>
          <w:sz w:val="20"/>
          <w:szCs w:val="20"/>
        </w:rPr>
        <w:t>Reconocimientos económicos.</w:t>
      </w:r>
    </w:p>
    <w:p w:rsidR="00632EF6" w:rsidRDefault="00632EF6" w:rsidP="00632EF6">
      <w:pPr>
        <w:pStyle w:val="Ttulo20"/>
        <w:keepNext/>
        <w:keepLines/>
        <w:shd w:val="clear" w:color="auto" w:fill="auto"/>
        <w:spacing w:before="0" w:line="240" w:lineRule="auto"/>
        <w:ind w:left="-567"/>
        <w:rPr>
          <w:rFonts w:ascii="Times New Roman" w:hAnsi="Times New Roman" w:cs="Times New Roman"/>
          <w:b/>
          <w:sz w:val="20"/>
          <w:szCs w:val="20"/>
        </w:rPr>
      </w:pPr>
      <w:bookmarkStart w:id="2" w:name="bookmark2"/>
    </w:p>
    <w:p w:rsidR="00793A85" w:rsidRPr="00632EF6" w:rsidRDefault="004175FF" w:rsidP="00632EF6">
      <w:pPr>
        <w:pStyle w:val="Ttulo20"/>
        <w:keepNext/>
        <w:keepLines/>
        <w:shd w:val="clear" w:color="auto" w:fill="auto"/>
        <w:spacing w:before="0" w:line="240" w:lineRule="auto"/>
        <w:ind w:left="-567"/>
        <w:rPr>
          <w:rFonts w:ascii="Times New Roman" w:hAnsi="Times New Roman" w:cs="Times New Roman"/>
          <w:b/>
          <w:sz w:val="20"/>
          <w:szCs w:val="20"/>
        </w:rPr>
      </w:pPr>
      <w:r w:rsidRPr="00632EF6">
        <w:rPr>
          <w:rFonts w:ascii="Times New Roman" w:hAnsi="Times New Roman" w:cs="Times New Roman"/>
          <w:b/>
          <w:sz w:val="20"/>
          <w:szCs w:val="20"/>
        </w:rPr>
        <w:t>ARTÍCULO 214</w:t>
      </w:r>
      <w:bookmarkEnd w:id="2"/>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793A85" w:rsidRPr="00632EF6" w:rsidRDefault="004175FF"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 xml:space="preserve">Discrecionalmente la Secretaría podrá organizar festivales y efectuar sorteos </w:t>
      </w:r>
      <w:r w:rsidRPr="00632EF6">
        <w:rPr>
          <w:rFonts w:ascii="Times New Roman" w:hAnsi="Times New Roman" w:cs="Times New Roman"/>
          <w:sz w:val="20"/>
          <w:szCs w:val="20"/>
        </w:rPr>
        <w:t>gratuitos en beneficio de los Trabajadores. Del mismo modo, conceder obsequios en efectivo o especie cuando circunstancias especiales así lo ameriten.</w:t>
      </w:r>
    </w:p>
    <w:p w:rsidR="00632EF6" w:rsidRDefault="00632EF6" w:rsidP="00632EF6">
      <w:pPr>
        <w:pStyle w:val="Ttulo20"/>
        <w:keepNext/>
        <w:keepLines/>
        <w:shd w:val="clear" w:color="auto" w:fill="auto"/>
        <w:spacing w:before="0" w:line="240" w:lineRule="auto"/>
        <w:ind w:left="-567"/>
        <w:rPr>
          <w:rFonts w:ascii="Times New Roman" w:hAnsi="Times New Roman" w:cs="Times New Roman"/>
          <w:b/>
          <w:sz w:val="20"/>
          <w:szCs w:val="20"/>
        </w:rPr>
      </w:pPr>
      <w:bookmarkStart w:id="3" w:name="bookmark3"/>
    </w:p>
    <w:p w:rsidR="00793A85" w:rsidRPr="00632EF6" w:rsidRDefault="004175FF" w:rsidP="00632EF6">
      <w:pPr>
        <w:pStyle w:val="Ttulo20"/>
        <w:keepNext/>
        <w:keepLines/>
        <w:shd w:val="clear" w:color="auto" w:fill="auto"/>
        <w:spacing w:before="0" w:line="240" w:lineRule="auto"/>
        <w:ind w:left="-567"/>
        <w:rPr>
          <w:rFonts w:ascii="Times New Roman" w:hAnsi="Times New Roman" w:cs="Times New Roman"/>
          <w:b/>
          <w:sz w:val="20"/>
          <w:szCs w:val="20"/>
        </w:rPr>
      </w:pPr>
      <w:r w:rsidRPr="00632EF6">
        <w:rPr>
          <w:rFonts w:ascii="Times New Roman" w:hAnsi="Times New Roman" w:cs="Times New Roman"/>
          <w:b/>
          <w:sz w:val="20"/>
          <w:szCs w:val="20"/>
        </w:rPr>
        <w:t>ARTÍCULO 215</w:t>
      </w:r>
      <w:bookmarkEnd w:id="3"/>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793A85" w:rsidRPr="00632EF6" w:rsidRDefault="004175FF"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Se otorgará a los Trabajadores, con motivo de su antigüedad y al cumplir veinte, veinticinco</w:t>
      </w:r>
      <w:r w:rsidRPr="00632EF6">
        <w:rPr>
          <w:rFonts w:ascii="Times New Roman" w:hAnsi="Times New Roman" w:cs="Times New Roman"/>
          <w:sz w:val="20"/>
          <w:szCs w:val="20"/>
        </w:rPr>
        <w:t>, treinta, treinta y cinco, cuarenta, cuarenta y cinco y cincuenta años de servicios, y por cada 5 años después de los cincuenta años de servicios, el premio de antigüedad consistente en medalla, diploma y reconoci</w:t>
      </w:r>
      <w:r w:rsidRPr="00632EF6">
        <w:rPr>
          <w:rFonts w:ascii="Times New Roman" w:hAnsi="Times New Roman" w:cs="Times New Roman"/>
          <w:sz w:val="20"/>
          <w:szCs w:val="20"/>
        </w:rPr>
        <w:softHyphen/>
        <w:t>miento económico, de acuerdo a los años d</w:t>
      </w:r>
      <w:r w:rsidRPr="00632EF6">
        <w:rPr>
          <w:rFonts w:ascii="Times New Roman" w:hAnsi="Times New Roman" w:cs="Times New Roman"/>
          <w:sz w:val="20"/>
          <w:szCs w:val="20"/>
        </w:rPr>
        <w:t>e servicio, laborados dentro de la Secretaría cuya compro</w:t>
      </w:r>
      <w:r w:rsidRPr="00632EF6">
        <w:rPr>
          <w:rFonts w:ascii="Times New Roman" w:hAnsi="Times New Roman" w:cs="Times New Roman"/>
          <w:sz w:val="20"/>
          <w:szCs w:val="20"/>
        </w:rPr>
        <w:softHyphen/>
        <w:t>bación se efectuará a través de la constancia de servicios correspondiente.</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793A85" w:rsidRPr="00632EF6" w:rsidRDefault="004175FF"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En reconocimiento a la antigüedad efectiva de los servicios prestados por los trabajadores, La Secre</w:t>
      </w:r>
      <w:r w:rsidRPr="00632EF6">
        <w:rPr>
          <w:rFonts w:ascii="Times New Roman" w:hAnsi="Times New Roman" w:cs="Times New Roman"/>
          <w:sz w:val="20"/>
          <w:szCs w:val="20"/>
        </w:rPr>
        <w:softHyphen/>
        <w:t>taría, les otorgará l</w:t>
      </w:r>
      <w:r w:rsidRPr="00632EF6">
        <w:rPr>
          <w:rFonts w:ascii="Times New Roman" w:hAnsi="Times New Roman" w:cs="Times New Roman"/>
          <w:sz w:val="20"/>
          <w:szCs w:val="20"/>
        </w:rPr>
        <w:t>os siguientes estímulos económicos:</w:t>
      </w: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veinte años de servicios, doce mil pesos;</w:t>
      </w: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veinticinco años de servicios, quince mil pesos;</w:t>
      </w: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treinta años de servicios, dieciocho mil pesos;</w:t>
      </w: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treinta y cinco años de servicios, veinticinco mil pesos;</w:t>
      </w: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cuarenta años de servicios, cuarenta y cinco mil pesos</w:t>
      </w:r>
    </w:p>
    <w:p w:rsidR="00562708" w:rsidRPr="00632EF6" w:rsidRDefault="00562708" w:rsidP="00632EF6">
      <w:pPr>
        <w:pStyle w:val="Cuerpodeltexto0"/>
        <w:numPr>
          <w:ilvl w:val="0"/>
          <w:numId w:val="2"/>
        </w:numPr>
        <w:shd w:val="clear" w:color="auto" w:fill="auto"/>
        <w:tabs>
          <w:tab w:val="left" w:pos="1468"/>
        </w:tabs>
        <w:spacing w:before="0" w:after="0" w:line="240" w:lineRule="auto"/>
        <w:ind w:left="1200"/>
        <w:rPr>
          <w:rFonts w:ascii="Times New Roman" w:hAnsi="Times New Roman" w:cs="Times New Roman"/>
          <w:sz w:val="20"/>
          <w:szCs w:val="20"/>
        </w:rPr>
      </w:pPr>
      <w:r w:rsidRPr="00632EF6">
        <w:rPr>
          <w:rFonts w:ascii="Times New Roman" w:hAnsi="Times New Roman" w:cs="Times New Roman"/>
          <w:sz w:val="20"/>
          <w:szCs w:val="20"/>
        </w:rPr>
        <w:t>Por cuarenta y cinco años de servicios, cincuenta y dos mil quinientos pesos;</w:t>
      </w:r>
    </w:p>
    <w:p w:rsidR="00562708" w:rsidRPr="00632EF6" w:rsidRDefault="00632EF6" w:rsidP="00632EF6">
      <w:pPr>
        <w:pStyle w:val="Cuerpodeltexto0"/>
        <w:shd w:val="clear" w:color="auto" w:fill="auto"/>
        <w:tabs>
          <w:tab w:val="left" w:pos="1468"/>
        </w:tabs>
        <w:spacing w:before="0" w:after="0" w:line="240" w:lineRule="auto"/>
        <w:ind w:left="1200"/>
        <w:rPr>
          <w:rFonts w:ascii="Times New Roman" w:hAnsi="Times New Roman" w:cs="Times New Roman"/>
          <w:sz w:val="20"/>
          <w:szCs w:val="20"/>
        </w:rPr>
      </w:pPr>
      <w:proofErr w:type="spellStart"/>
      <w:r>
        <w:rPr>
          <w:rFonts w:ascii="Times New Roman" w:hAnsi="Times New Roman" w:cs="Times New Roman"/>
          <w:sz w:val="20"/>
          <w:szCs w:val="20"/>
        </w:rPr>
        <w:t>VII.</w:t>
      </w:r>
      <w:r w:rsidR="00562708" w:rsidRPr="00632EF6">
        <w:rPr>
          <w:rFonts w:ascii="Times New Roman" w:hAnsi="Times New Roman" w:cs="Times New Roman"/>
          <w:sz w:val="20"/>
          <w:szCs w:val="20"/>
        </w:rPr>
        <w:t>Por</w:t>
      </w:r>
      <w:proofErr w:type="spellEnd"/>
      <w:r w:rsidR="00562708" w:rsidRPr="00632EF6">
        <w:rPr>
          <w:rFonts w:ascii="Times New Roman" w:hAnsi="Times New Roman" w:cs="Times New Roman"/>
          <w:sz w:val="20"/>
          <w:szCs w:val="20"/>
        </w:rPr>
        <w:t xml:space="preserve"> cincuenta años de servicios, sesenta mil pesos, y</w:t>
      </w:r>
    </w:p>
    <w:p w:rsidR="00562708" w:rsidRPr="00632EF6" w:rsidRDefault="00632EF6" w:rsidP="00632EF6">
      <w:pPr>
        <w:pStyle w:val="Cuerpodeltexto0"/>
        <w:shd w:val="clear" w:color="auto" w:fill="auto"/>
        <w:tabs>
          <w:tab w:val="left" w:pos="1468"/>
        </w:tabs>
        <w:spacing w:before="0" w:after="0" w:line="240" w:lineRule="auto"/>
        <w:ind w:left="1200"/>
        <w:rPr>
          <w:rFonts w:ascii="Times New Roman" w:hAnsi="Times New Roman" w:cs="Times New Roman"/>
          <w:sz w:val="20"/>
          <w:szCs w:val="20"/>
        </w:rPr>
      </w:pPr>
      <w:proofErr w:type="spellStart"/>
      <w:r>
        <w:rPr>
          <w:rFonts w:ascii="Times New Roman" w:hAnsi="Times New Roman" w:cs="Times New Roman"/>
          <w:sz w:val="20"/>
          <w:szCs w:val="20"/>
        </w:rPr>
        <w:t>VIII.</w:t>
      </w:r>
      <w:r w:rsidR="00562708" w:rsidRPr="00632EF6">
        <w:rPr>
          <w:rFonts w:ascii="Times New Roman" w:hAnsi="Times New Roman" w:cs="Times New Roman"/>
          <w:sz w:val="20"/>
          <w:szCs w:val="20"/>
        </w:rPr>
        <w:t>Por</w:t>
      </w:r>
      <w:proofErr w:type="spellEnd"/>
      <w:r w:rsidR="00562708" w:rsidRPr="00632EF6">
        <w:rPr>
          <w:rFonts w:ascii="Times New Roman" w:hAnsi="Times New Roman" w:cs="Times New Roman"/>
          <w:sz w:val="20"/>
          <w:szCs w:val="20"/>
        </w:rPr>
        <w:t xml:space="preserve"> cada 5 años después de los 50 años de servicios, setenta mil pesos.</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1431F5"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En el caso de los trabajadores que fueren transferidos a la Secretaría, de otras dependencias o en</w:t>
      </w:r>
      <w:r w:rsidRPr="00632EF6">
        <w:rPr>
          <w:rFonts w:ascii="Times New Roman" w:hAnsi="Times New Roman" w:cs="Times New Roman"/>
          <w:sz w:val="20"/>
          <w:szCs w:val="20"/>
        </w:rPr>
        <w:softHyphen/>
        <w:t xml:space="preserve">tidades, los </w:t>
      </w:r>
      <w:proofErr w:type="gramStart"/>
      <w:r w:rsidRPr="00632EF6">
        <w:rPr>
          <w:rFonts w:ascii="Times New Roman" w:hAnsi="Times New Roman" w:cs="Times New Roman"/>
          <w:sz w:val="20"/>
          <w:szCs w:val="20"/>
        </w:rPr>
        <w:lastRenderedPageBreak/>
        <w:t>años</w:t>
      </w:r>
      <w:proofErr w:type="gramEnd"/>
      <w:r w:rsidRPr="00632EF6">
        <w:rPr>
          <w:rFonts w:ascii="Times New Roman" w:hAnsi="Times New Roman" w:cs="Times New Roman"/>
          <w:sz w:val="20"/>
          <w:szCs w:val="20"/>
        </w:rPr>
        <w:t xml:space="preserve"> de servicio que hayan laborado en la institución do origen serán computados para determinar la antigüedad a la que se hace referencia en este artículo.</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1431F5"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 xml:space="preserve">Los reconocimientos económicos se cubrirán en efectivo durante el mes de noviembre de cada año. </w:t>
      </w:r>
    </w:p>
    <w:p w:rsidR="00632EF6" w:rsidRDefault="00632EF6" w:rsidP="00632EF6">
      <w:pPr>
        <w:pStyle w:val="Cuerpodeltexto0"/>
        <w:shd w:val="clear" w:color="auto" w:fill="auto"/>
        <w:spacing w:before="0" w:after="0" w:line="240" w:lineRule="auto"/>
        <w:ind w:left="-567"/>
        <w:rPr>
          <w:rStyle w:val="Cuerpodeltexto95pto"/>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b/>
          <w:sz w:val="20"/>
          <w:szCs w:val="20"/>
        </w:rPr>
      </w:pPr>
      <w:r w:rsidRPr="00632EF6">
        <w:rPr>
          <w:rStyle w:val="Cuerpodeltexto95pto"/>
          <w:rFonts w:ascii="Times New Roman" w:hAnsi="Times New Roman" w:cs="Times New Roman"/>
          <w:b/>
          <w:sz w:val="20"/>
          <w:szCs w:val="20"/>
        </w:rPr>
        <w:t>ARTÍCULO 216</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Los diplomas son los reconocimientos que otorgará la Secretaría a sus Trabajadores, conjuntamente con las medallas a que se refiere el artículo anterior.</w:t>
      </w:r>
    </w:p>
    <w:p w:rsidR="00632EF6" w:rsidRDefault="00632EF6" w:rsidP="00632EF6">
      <w:pPr>
        <w:pStyle w:val="Cuerpodeltexto0"/>
        <w:shd w:val="clear" w:color="auto" w:fill="auto"/>
        <w:spacing w:before="0" w:after="0" w:line="240" w:lineRule="auto"/>
        <w:ind w:left="-567"/>
        <w:rPr>
          <w:rStyle w:val="Cuerpodeltexto95pto"/>
          <w:rFonts w:ascii="Times New Roman" w:hAnsi="Times New Roman" w:cs="Times New Roman"/>
          <w:sz w:val="20"/>
          <w:szCs w:val="20"/>
        </w:rPr>
      </w:pPr>
    </w:p>
    <w:p w:rsidR="001431F5" w:rsidRPr="00632EF6" w:rsidRDefault="001431F5" w:rsidP="00632EF6">
      <w:pPr>
        <w:pStyle w:val="Cuerpodeltexto0"/>
        <w:shd w:val="clear" w:color="auto" w:fill="auto"/>
        <w:spacing w:before="0" w:after="0" w:line="240" w:lineRule="auto"/>
        <w:ind w:left="-567"/>
        <w:rPr>
          <w:rFonts w:ascii="Times New Roman" w:hAnsi="Times New Roman" w:cs="Times New Roman"/>
          <w:b/>
          <w:sz w:val="20"/>
          <w:szCs w:val="20"/>
        </w:rPr>
      </w:pPr>
      <w:r w:rsidRPr="00632EF6">
        <w:rPr>
          <w:rStyle w:val="Cuerpodeltexto95pto"/>
          <w:rFonts w:ascii="Times New Roman" w:hAnsi="Times New Roman" w:cs="Times New Roman"/>
          <w:b/>
          <w:sz w:val="20"/>
          <w:szCs w:val="20"/>
        </w:rPr>
        <w:t>ARTÍCULO 217</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1431F5"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De conformidad con la Ley de p</w:t>
      </w:r>
      <w:r w:rsidR="00562708" w:rsidRPr="00632EF6">
        <w:rPr>
          <w:rFonts w:ascii="Times New Roman" w:hAnsi="Times New Roman" w:cs="Times New Roman"/>
          <w:sz w:val="20"/>
          <w:szCs w:val="20"/>
        </w:rPr>
        <w:t xml:space="preserve">remios, Estímulos y Recompensas Civiles y los lineamientos que al respecto emita la Secretaría de la Función Pública, la Secretaría otorgará los estímulos y las </w:t>
      </w:r>
      <w:proofErr w:type="spellStart"/>
      <w:r w:rsidR="00562708" w:rsidRPr="00632EF6">
        <w:rPr>
          <w:rFonts w:ascii="Times New Roman" w:hAnsi="Times New Roman" w:cs="Times New Roman"/>
          <w:sz w:val="20"/>
          <w:szCs w:val="20"/>
        </w:rPr>
        <w:t>recompen</w:t>
      </w:r>
      <w:proofErr w:type="spellEnd"/>
      <w:r w:rsidR="00562708" w:rsidRPr="00632EF6">
        <w:rPr>
          <w:rFonts w:ascii="Times New Roman" w:hAnsi="Times New Roman" w:cs="Times New Roman"/>
          <w:sz w:val="20"/>
          <w:szCs w:val="20"/>
        </w:rPr>
        <w:t xml:space="preserve"> </w:t>
      </w:r>
      <w:proofErr w:type="spellStart"/>
      <w:r w:rsidR="00562708" w:rsidRPr="00632EF6">
        <w:rPr>
          <w:rFonts w:ascii="Times New Roman" w:hAnsi="Times New Roman" w:cs="Times New Roman"/>
          <w:sz w:val="20"/>
          <w:szCs w:val="20"/>
        </w:rPr>
        <w:t>sas</w:t>
      </w:r>
      <w:proofErr w:type="spellEnd"/>
      <w:r w:rsidR="00562708" w:rsidRPr="00632EF6">
        <w:rPr>
          <w:rFonts w:ascii="Times New Roman" w:hAnsi="Times New Roman" w:cs="Times New Roman"/>
          <w:sz w:val="20"/>
          <w:szCs w:val="20"/>
        </w:rPr>
        <w:t>, con base en el dictamen emitido por la Comisión Evaluadora para cada uno de los seleccionados en cada Dirección General o Unidad Administrativa, por la elaboración de trabajos especiales, estudios o investigaciones científicas de utilidad para la Secretaría.</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Las recompensas civiles son el reconocimiento en efectivo que se otorgará a los trabajadores, y los es</w:t>
      </w:r>
      <w:r w:rsidRPr="00632EF6">
        <w:rPr>
          <w:rFonts w:ascii="Times New Roman" w:hAnsi="Times New Roman" w:cs="Times New Roman"/>
          <w:sz w:val="20"/>
          <w:szCs w:val="20"/>
        </w:rPr>
        <w:softHyphen/>
        <w:t>tímulos consistentes en un periodo extraordinario de vacaciones que no podrá integrarse a los periodos establecidos; mismos que será disfrutado cuando el trabajador lo solicite.</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Las recompensas y los estímulos, los concederá la Secretaría por conducto de la Comisión Evalua</w:t>
      </w:r>
      <w:r w:rsidRPr="00632EF6">
        <w:rPr>
          <w:rFonts w:ascii="Times New Roman" w:hAnsi="Times New Roman" w:cs="Times New Roman"/>
          <w:sz w:val="20"/>
          <w:szCs w:val="20"/>
        </w:rPr>
        <w:softHyphen/>
        <w:t>dora, según el caso a propuesta del interesado de la Unidad Administrativa de su adscripción o de la representación sindical. Ninguno de estos estímulos o recompensas elimina al otro y pueden otorgarse cuando el servicio lo amerite a juicio del titular.</w:t>
      </w:r>
    </w:p>
    <w:p w:rsidR="00632EF6" w:rsidRDefault="00632EF6" w:rsidP="00632EF6">
      <w:pPr>
        <w:pStyle w:val="Cuerpodeltexto0"/>
        <w:shd w:val="clear" w:color="auto" w:fill="auto"/>
        <w:spacing w:before="0" w:after="0" w:line="240" w:lineRule="auto"/>
        <w:ind w:left="-567"/>
        <w:rPr>
          <w:rStyle w:val="Cuerpodeltexto95pto"/>
          <w:rFonts w:ascii="Times New Roman" w:hAnsi="Times New Roman" w:cs="Times New Roman"/>
          <w:sz w:val="20"/>
          <w:szCs w:val="20"/>
        </w:rPr>
      </w:pPr>
    </w:p>
    <w:p w:rsidR="001431F5" w:rsidRPr="00632EF6" w:rsidRDefault="001431F5" w:rsidP="00632EF6">
      <w:pPr>
        <w:pStyle w:val="Cuerpodeltexto0"/>
        <w:shd w:val="clear" w:color="auto" w:fill="auto"/>
        <w:spacing w:before="0" w:after="0" w:line="240" w:lineRule="auto"/>
        <w:ind w:left="-567"/>
        <w:rPr>
          <w:rFonts w:ascii="Times New Roman" w:hAnsi="Times New Roman" w:cs="Times New Roman"/>
          <w:b/>
          <w:sz w:val="20"/>
          <w:szCs w:val="20"/>
        </w:rPr>
      </w:pPr>
      <w:r w:rsidRPr="00632EF6">
        <w:rPr>
          <w:rStyle w:val="Cuerpodeltexto95pto"/>
          <w:rFonts w:ascii="Times New Roman" w:hAnsi="Times New Roman" w:cs="Times New Roman"/>
          <w:b/>
          <w:sz w:val="20"/>
          <w:szCs w:val="20"/>
        </w:rPr>
        <w:t>ARTÍCULO 21</w:t>
      </w:r>
      <w:r w:rsidR="008807C3">
        <w:rPr>
          <w:rStyle w:val="Cuerpodeltexto95pto"/>
          <w:rFonts w:ascii="Times New Roman" w:hAnsi="Times New Roman" w:cs="Times New Roman"/>
          <w:b/>
          <w:sz w:val="20"/>
          <w:szCs w:val="20"/>
        </w:rPr>
        <w:t>8</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L.as notas buenas son un reconocimiento que por escrito y de forma obligada otorgará la Secretaría al Trabajador, con copia a su expediente personal y se concederán en los siguientes casos;</w:t>
      </w:r>
    </w:p>
    <w:p w:rsidR="00632EF6" w:rsidRP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numPr>
          <w:ilvl w:val="0"/>
          <w:numId w:val="3"/>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puntualidad y asistencia en un trimestre natural;</w:t>
      </w:r>
    </w:p>
    <w:p w:rsidR="00562708" w:rsidRPr="00632EF6" w:rsidRDefault="00562708" w:rsidP="00632EF6">
      <w:pPr>
        <w:pStyle w:val="Cuerpodeltexto0"/>
        <w:numPr>
          <w:ilvl w:val="0"/>
          <w:numId w:val="3"/>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su asidua permanencia en el trabajo;</w:t>
      </w:r>
    </w:p>
    <w:p w:rsidR="00562708" w:rsidRPr="00632EF6" w:rsidRDefault="00562708" w:rsidP="00632EF6">
      <w:pPr>
        <w:pStyle w:val="Cuerpodeltexto0"/>
        <w:numPr>
          <w:ilvl w:val="0"/>
          <w:numId w:val="3"/>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esmero, eficacia y productividad en el desempeño del trabajo, y</w:t>
      </w:r>
    </w:p>
    <w:p w:rsidR="00562708" w:rsidRDefault="00562708" w:rsidP="00632EF6">
      <w:pPr>
        <w:pStyle w:val="Cuerpodeltexto0"/>
        <w:numPr>
          <w:ilvl w:val="0"/>
          <w:numId w:val="3"/>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colaboración en trabajos extraordinarios al de su función, que representen incre</w:t>
      </w:r>
      <w:r w:rsidRPr="00632EF6">
        <w:rPr>
          <w:rFonts w:ascii="Times New Roman" w:hAnsi="Times New Roman" w:cs="Times New Roman"/>
          <w:sz w:val="20"/>
          <w:szCs w:val="20"/>
        </w:rPr>
        <w:softHyphen/>
        <w:t xml:space="preserve">mento en </w:t>
      </w:r>
      <w:r w:rsidR="001431F5" w:rsidRPr="00632EF6">
        <w:rPr>
          <w:rFonts w:ascii="Times New Roman" w:hAnsi="Times New Roman" w:cs="Times New Roman"/>
          <w:sz w:val="20"/>
          <w:szCs w:val="20"/>
        </w:rPr>
        <w:t xml:space="preserve">   </w:t>
      </w:r>
      <w:r w:rsidRPr="00632EF6">
        <w:rPr>
          <w:rFonts w:ascii="Times New Roman" w:hAnsi="Times New Roman" w:cs="Times New Roman"/>
          <w:sz w:val="20"/>
          <w:szCs w:val="20"/>
        </w:rPr>
        <w:t>la productividad de la Secretaría.</w:t>
      </w:r>
    </w:p>
    <w:p w:rsidR="00632EF6" w:rsidRPr="00632EF6" w:rsidRDefault="00632EF6" w:rsidP="00632EF6">
      <w:pPr>
        <w:pStyle w:val="Cuerpodeltexto0"/>
        <w:shd w:val="clear" w:color="auto" w:fill="auto"/>
        <w:tabs>
          <w:tab w:val="left" w:pos="1369"/>
        </w:tabs>
        <w:spacing w:before="0" w:after="0" w:line="240" w:lineRule="auto"/>
        <w:ind w:left="1160"/>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En el otorgamiento de las notas buenas de referencia, se estará también a lo dispuesto en el Regla</w:t>
      </w:r>
      <w:r w:rsidRPr="00632EF6">
        <w:rPr>
          <w:rFonts w:ascii="Times New Roman" w:hAnsi="Times New Roman" w:cs="Times New Roman"/>
          <w:sz w:val="20"/>
          <w:szCs w:val="20"/>
        </w:rPr>
        <w:softHyphen/>
        <w:t>mento para Controlar y Estimular al Personal de Base de la Secretaría de Salud por Asistencia, Puntua</w:t>
      </w:r>
      <w:r w:rsidRPr="00632EF6">
        <w:rPr>
          <w:rFonts w:ascii="Times New Roman" w:hAnsi="Times New Roman" w:cs="Times New Roman"/>
          <w:sz w:val="20"/>
          <w:szCs w:val="20"/>
        </w:rPr>
        <w:softHyphen/>
        <w:t>lidad y Permanencia en el Trabajo, debiéndose dar de inmediato una vez que se cubra con lo previsto en el presente artículo.</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Una nota buena dará derecho a la cancelación de tres malas.</w:t>
      </w:r>
    </w:p>
    <w:p w:rsidR="00632EF6" w:rsidRDefault="00632EF6" w:rsidP="00632EF6">
      <w:pPr>
        <w:pStyle w:val="Cuerpodeltexto0"/>
        <w:shd w:val="clear" w:color="auto" w:fill="auto"/>
        <w:spacing w:before="0" w:after="0" w:line="240" w:lineRule="auto"/>
        <w:ind w:left="-567"/>
        <w:rPr>
          <w:rStyle w:val="Cuerpodeltexto95pto"/>
          <w:rFonts w:ascii="Times New Roman" w:hAnsi="Times New Roman" w:cs="Times New Roman"/>
          <w:sz w:val="20"/>
          <w:szCs w:val="20"/>
        </w:rPr>
      </w:pPr>
    </w:p>
    <w:p w:rsidR="001431F5" w:rsidRPr="00632EF6" w:rsidRDefault="001431F5" w:rsidP="00632EF6">
      <w:pPr>
        <w:pStyle w:val="Cuerpodeltexto0"/>
        <w:shd w:val="clear" w:color="auto" w:fill="auto"/>
        <w:spacing w:before="0" w:after="0" w:line="240" w:lineRule="auto"/>
        <w:ind w:left="-567"/>
        <w:rPr>
          <w:rFonts w:ascii="Times New Roman" w:hAnsi="Times New Roman" w:cs="Times New Roman"/>
          <w:b/>
          <w:sz w:val="20"/>
          <w:szCs w:val="20"/>
        </w:rPr>
      </w:pPr>
      <w:r w:rsidRPr="00632EF6">
        <w:rPr>
          <w:rStyle w:val="Cuerpodeltexto95pto"/>
          <w:rFonts w:ascii="Times New Roman" w:hAnsi="Times New Roman" w:cs="Times New Roman"/>
          <w:b/>
          <w:sz w:val="20"/>
          <w:szCs w:val="20"/>
        </w:rPr>
        <w:t>ARTÍCULO 21</w:t>
      </w:r>
      <w:r w:rsidR="008807C3">
        <w:rPr>
          <w:rStyle w:val="Cuerpodeltexto95pto"/>
          <w:rFonts w:ascii="Times New Roman" w:hAnsi="Times New Roman" w:cs="Times New Roman"/>
          <w:b/>
          <w:sz w:val="20"/>
          <w:szCs w:val="20"/>
        </w:rPr>
        <w:t>9</w:t>
      </w:r>
    </w:p>
    <w:p w:rsid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La mención honorífica es el reconocimiento que por escrito otorgará la Secretaría al Trabajador, con copia a su expediente personal y se concederán en los siguientes casos:</w:t>
      </w:r>
    </w:p>
    <w:p w:rsidR="00632EF6" w:rsidRPr="00632EF6" w:rsidRDefault="00632EF6"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numPr>
          <w:ilvl w:val="0"/>
          <w:numId w:val="4"/>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lastRenderedPageBreak/>
        <w:t>Por señalado esmero, eficacia y productividad en el desempeño de las labores;</w:t>
      </w:r>
    </w:p>
    <w:p w:rsidR="00562708" w:rsidRPr="00632EF6" w:rsidRDefault="00562708" w:rsidP="00632EF6">
      <w:pPr>
        <w:pStyle w:val="Cuerpodeltexto0"/>
        <w:numPr>
          <w:ilvl w:val="0"/>
          <w:numId w:val="4"/>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acumular cuatro notas buenas en un año calendario;</w:t>
      </w:r>
    </w:p>
    <w:p w:rsidR="00562708" w:rsidRPr="00632EF6" w:rsidRDefault="00562708" w:rsidP="00632EF6">
      <w:pPr>
        <w:pStyle w:val="Cuerpodeltexto0"/>
        <w:numPr>
          <w:ilvl w:val="0"/>
          <w:numId w:val="4"/>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iniciativas que redunden en un incremento de la productividad;</w:t>
      </w:r>
    </w:p>
    <w:p w:rsidR="00562708" w:rsidRPr="00632EF6" w:rsidRDefault="00562708" w:rsidP="00632EF6">
      <w:pPr>
        <w:pStyle w:val="Cuerpodeltexto0"/>
        <w:numPr>
          <w:ilvl w:val="0"/>
          <w:numId w:val="4"/>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intensa labor social llevada a cabo sin que con ello se afecte la productividad, y</w:t>
      </w:r>
    </w:p>
    <w:p w:rsidR="00562708" w:rsidRDefault="00562708" w:rsidP="00632EF6">
      <w:pPr>
        <w:pStyle w:val="Cuerpodeltexto0"/>
        <w:numPr>
          <w:ilvl w:val="0"/>
          <w:numId w:val="4"/>
        </w:numPr>
        <w:shd w:val="clear" w:color="auto" w:fill="auto"/>
        <w:tabs>
          <w:tab w:val="left" w:pos="1369"/>
        </w:tabs>
        <w:spacing w:before="0" w:after="0" w:line="240" w:lineRule="auto"/>
        <w:ind w:left="1160"/>
        <w:rPr>
          <w:rFonts w:ascii="Times New Roman" w:hAnsi="Times New Roman" w:cs="Times New Roman"/>
          <w:sz w:val="20"/>
          <w:szCs w:val="20"/>
        </w:rPr>
      </w:pPr>
      <w:r w:rsidRPr="00632EF6">
        <w:rPr>
          <w:rFonts w:ascii="Times New Roman" w:hAnsi="Times New Roman" w:cs="Times New Roman"/>
          <w:sz w:val="20"/>
          <w:szCs w:val="20"/>
        </w:rPr>
        <w:t>Por merecimientos especiales alcanzados en las ciencias, artes y otras ramas del saber humano, principalmente en los aspectos que interesan a la Secretaría, siempre que estas actividades se desarrollen sin que con ello se afecte la productividad.</w:t>
      </w:r>
    </w:p>
    <w:p w:rsidR="008807C3" w:rsidRPr="00632EF6" w:rsidRDefault="008807C3" w:rsidP="008807C3">
      <w:pPr>
        <w:pStyle w:val="Cuerpodeltexto0"/>
        <w:shd w:val="clear" w:color="auto" w:fill="auto"/>
        <w:tabs>
          <w:tab w:val="left" w:pos="1369"/>
        </w:tabs>
        <w:spacing w:before="0" w:after="0" w:line="240" w:lineRule="auto"/>
        <w:ind w:left="1160"/>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En el otorgamiento de las menciones honoríficas se estará conforme a lo establecido en el Regla</w:t>
      </w:r>
      <w:r w:rsidRPr="00632EF6">
        <w:rPr>
          <w:rFonts w:ascii="Times New Roman" w:hAnsi="Times New Roman" w:cs="Times New Roman"/>
          <w:sz w:val="20"/>
          <w:szCs w:val="20"/>
        </w:rPr>
        <w:softHyphen/>
        <w:t>mento para Controlar y Estimular al Personal de la Secretaría de Salud por Asistencia, Puntualidad y Permanencia en el Trabajo, debiéndose dar de inmediato una vez que se cumpla con lo previsto en el presente artículo.</w:t>
      </w:r>
    </w:p>
    <w:p w:rsidR="008807C3" w:rsidRPr="00632EF6"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Las menciones honoríficas se harán constar por escrito indicando los motivos por las que se otorgan, en la inteligencia de que sólo se concederá una anualmente, en los diversos casos de las fracciones anteriores.</w:t>
      </w:r>
    </w:p>
    <w:p w:rsidR="008807C3"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Una mención honorífica dará derecho a que se le cancelen al Trabajador las notas malas que les hu</w:t>
      </w:r>
      <w:r w:rsidRPr="00632EF6">
        <w:rPr>
          <w:rFonts w:ascii="Times New Roman" w:hAnsi="Times New Roman" w:cs="Times New Roman"/>
          <w:sz w:val="20"/>
          <w:szCs w:val="20"/>
        </w:rPr>
        <w:softHyphen/>
        <w:t>bieren impuesto en un año.</w:t>
      </w:r>
    </w:p>
    <w:p w:rsidR="008807C3" w:rsidRPr="00632EF6"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1431F5" w:rsidRPr="008807C3" w:rsidRDefault="001431F5" w:rsidP="00632EF6">
      <w:pPr>
        <w:pStyle w:val="Cuerpodeltexto0"/>
        <w:shd w:val="clear" w:color="auto" w:fill="auto"/>
        <w:spacing w:before="0" w:after="0" w:line="240" w:lineRule="auto"/>
        <w:ind w:left="-567"/>
        <w:rPr>
          <w:rFonts w:ascii="Times New Roman" w:hAnsi="Times New Roman" w:cs="Times New Roman"/>
          <w:b/>
          <w:sz w:val="20"/>
          <w:szCs w:val="20"/>
        </w:rPr>
      </w:pPr>
      <w:r w:rsidRPr="008807C3">
        <w:rPr>
          <w:rStyle w:val="Cuerpodeltexto95pto"/>
          <w:rFonts w:ascii="Times New Roman" w:hAnsi="Times New Roman" w:cs="Times New Roman"/>
          <w:b/>
          <w:sz w:val="20"/>
          <w:szCs w:val="20"/>
        </w:rPr>
        <w:t>ARTÍCULO 220</w:t>
      </w:r>
    </w:p>
    <w:p w:rsidR="008807C3"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Los estímulos económicos los otorgará la Secretaría a sus Trabajadores por su asistencia, puntualidad y permanencia en el trabajo, de conformidad con el Reglamento para Controlar y Estimular al Personal de Base de la Secretaría de Salud por Asistencia, Puntualidad y Permanencia en el Trabajo.</w:t>
      </w:r>
    </w:p>
    <w:p w:rsidR="008807C3" w:rsidRPr="00632EF6"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El monto de estos estímulos será incorporado por la Secretaría en la nómina quincenal de que se trate, en los términos del Reglamento mencionado.</w:t>
      </w:r>
    </w:p>
    <w:p w:rsidR="008807C3" w:rsidRPr="00632EF6"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Asimismo se otorgarán a los Trabajadores estímulos económicos por su desempeño y productividad en el trabajo, con vales de despensa, de conformidad con lo establecido en el Reglamento para Evaluar y Estimular al Personal de la Secretaría de Salud por su Productividad en el Trabajo.</w:t>
      </w:r>
    </w:p>
    <w:p w:rsidR="008807C3" w:rsidRPr="00632EF6" w:rsidRDefault="008807C3"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Ttulo20"/>
        <w:keepNext/>
        <w:keepLines/>
        <w:shd w:val="clear" w:color="auto" w:fill="auto"/>
        <w:spacing w:before="0" w:line="240" w:lineRule="auto"/>
        <w:ind w:left="-567"/>
        <w:rPr>
          <w:rFonts w:ascii="Times New Roman" w:hAnsi="Times New Roman" w:cs="Times New Roman"/>
          <w:b/>
          <w:sz w:val="20"/>
          <w:szCs w:val="20"/>
        </w:rPr>
      </w:pPr>
      <w:r w:rsidRPr="008807C3">
        <w:rPr>
          <w:rFonts w:ascii="Times New Roman" w:hAnsi="Times New Roman" w:cs="Times New Roman"/>
          <w:b/>
          <w:sz w:val="20"/>
          <w:szCs w:val="20"/>
        </w:rPr>
        <w:t>ARTÍCULO 221</w:t>
      </w:r>
    </w:p>
    <w:p w:rsidR="008807C3" w:rsidRPr="008807C3" w:rsidRDefault="008807C3" w:rsidP="00632EF6">
      <w:pPr>
        <w:pStyle w:val="Ttulo20"/>
        <w:keepNext/>
        <w:keepLines/>
        <w:shd w:val="clear" w:color="auto" w:fill="auto"/>
        <w:spacing w:before="0" w:line="240" w:lineRule="auto"/>
        <w:ind w:left="-567"/>
        <w:rPr>
          <w:rFonts w:ascii="Times New Roman" w:hAnsi="Times New Roman" w:cs="Times New Roman"/>
          <w:b/>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Con el objeto de elevar la calidad en la productividad y permanencia en el trabajo, la Secretaría otor</w:t>
      </w:r>
      <w:r w:rsidRPr="00632EF6">
        <w:rPr>
          <w:rFonts w:ascii="Times New Roman" w:hAnsi="Times New Roman" w:cs="Times New Roman"/>
          <w:sz w:val="20"/>
          <w:szCs w:val="20"/>
        </w:rPr>
        <w:softHyphen/>
        <w:t>gará a los Trabajadores un estímulo anual por asistencia perfecta, en los términos del Reglamento mencionado en el primer párrafo del artículo anterior.</w:t>
      </w:r>
    </w:p>
    <w:p w:rsidR="001431F5" w:rsidRPr="00632EF6" w:rsidRDefault="001431F5" w:rsidP="00632EF6">
      <w:pPr>
        <w:pStyle w:val="Ttulo20"/>
        <w:keepNext/>
        <w:keepLines/>
        <w:shd w:val="clear" w:color="auto" w:fill="auto"/>
        <w:spacing w:before="0" w:line="240" w:lineRule="auto"/>
        <w:ind w:left="-567"/>
        <w:rPr>
          <w:rFonts w:ascii="Times New Roman" w:hAnsi="Times New Roman" w:cs="Times New Roman"/>
          <w:sz w:val="20"/>
          <w:szCs w:val="20"/>
        </w:rPr>
      </w:pPr>
    </w:p>
    <w:p w:rsidR="00562708" w:rsidRDefault="00632EF6" w:rsidP="00632EF6">
      <w:pPr>
        <w:pStyle w:val="Ttulo20"/>
        <w:keepNext/>
        <w:keepLines/>
        <w:shd w:val="clear" w:color="auto" w:fill="auto"/>
        <w:spacing w:before="0" w:line="240" w:lineRule="auto"/>
        <w:ind w:left="-567"/>
        <w:rPr>
          <w:rFonts w:ascii="Times New Roman" w:hAnsi="Times New Roman" w:cs="Times New Roman"/>
          <w:b/>
          <w:sz w:val="20"/>
          <w:szCs w:val="20"/>
        </w:rPr>
      </w:pPr>
      <w:r w:rsidRPr="008807C3">
        <w:rPr>
          <w:rFonts w:ascii="Times New Roman" w:hAnsi="Times New Roman" w:cs="Times New Roman"/>
          <w:b/>
          <w:sz w:val="20"/>
          <w:szCs w:val="20"/>
        </w:rPr>
        <w:t>ARTÍCULO 222</w:t>
      </w:r>
    </w:p>
    <w:p w:rsidR="008807C3" w:rsidRPr="008807C3" w:rsidRDefault="008807C3" w:rsidP="00632EF6">
      <w:pPr>
        <w:pStyle w:val="Ttulo20"/>
        <w:keepNext/>
        <w:keepLines/>
        <w:shd w:val="clear" w:color="auto" w:fill="auto"/>
        <w:spacing w:before="0" w:line="240" w:lineRule="auto"/>
        <w:ind w:left="-567"/>
        <w:rPr>
          <w:rFonts w:ascii="Times New Roman" w:hAnsi="Times New Roman" w:cs="Times New Roman"/>
          <w:b/>
          <w:sz w:val="20"/>
          <w:szCs w:val="20"/>
        </w:rPr>
      </w:pPr>
    </w:p>
    <w:p w:rsidR="00562708" w:rsidRPr="00632EF6" w:rsidRDefault="001431F5"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 xml:space="preserve">Con motivo del </w:t>
      </w:r>
      <w:r w:rsidR="00562708" w:rsidRPr="00632EF6">
        <w:rPr>
          <w:rFonts w:ascii="Times New Roman" w:hAnsi="Times New Roman" w:cs="Times New Roman"/>
          <w:sz w:val="20"/>
          <w:szCs w:val="20"/>
        </w:rPr>
        <w:t>día de las madres, además del descanso que para estas Trabajadoras se establece en el Artículo 141 de las presentes Condiciones, la Secretaria otorgará a las madres Trabajadoras un estí</w:t>
      </w:r>
      <w:r w:rsidR="00562708" w:rsidRPr="00632EF6">
        <w:rPr>
          <w:rFonts w:ascii="Times New Roman" w:hAnsi="Times New Roman" w:cs="Times New Roman"/>
          <w:sz w:val="20"/>
          <w:szCs w:val="20"/>
        </w:rPr>
        <w:softHyphen/>
        <w:t>mulo económico en efectivo por la cantidad da$1,350.00 (Un mil trescientos cincuenta pesos 00/100 M. N.).</w:t>
      </w:r>
    </w:p>
    <w:p w:rsidR="008807C3" w:rsidRDefault="008807C3" w:rsidP="00632EF6">
      <w:pPr>
        <w:pStyle w:val="Cuerpodeltexto20"/>
        <w:shd w:val="clear" w:color="auto" w:fill="auto"/>
        <w:spacing w:after="0" w:line="240" w:lineRule="auto"/>
        <w:ind w:left="-567"/>
        <w:rPr>
          <w:rFonts w:ascii="Times New Roman" w:hAnsi="Times New Roman" w:cs="Times New Roman"/>
          <w:sz w:val="20"/>
          <w:szCs w:val="20"/>
        </w:rPr>
      </w:pPr>
    </w:p>
    <w:p w:rsidR="00562708" w:rsidRPr="008807C3" w:rsidRDefault="00632EF6" w:rsidP="00632EF6">
      <w:pPr>
        <w:pStyle w:val="Cuerpodeltexto20"/>
        <w:shd w:val="clear" w:color="auto" w:fill="auto"/>
        <w:spacing w:after="0" w:line="240" w:lineRule="auto"/>
        <w:ind w:left="-567"/>
        <w:rPr>
          <w:rFonts w:ascii="Times New Roman" w:hAnsi="Times New Roman" w:cs="Times New Roman"/>
          <w:b/>
          <w:sz w:val="20"/>
          <w:szCs w:val="20"/>
        </w:rPr>
      </w:pPr>
      <w:r w:rsidRPr="008807C3">
        <w:rPr>
          <w:rFonts w:ascii="Times New Roman" w:hAnsi="Times New Roman" w:cs="Times New Roman"/>
          <w:b/>
          <w:sz w:val="20"/>
          <w:szCs w:val="20"/>
        </w:rPr>
        <w:t xml:space="preserve">ARTICULO 223 </w:t>
      </w:r>
    </w:p>
    <w:p w:rsidR="008807C3" w:rsidRDefault="008807C3" w:rsidP="00632EF6">
      <w:pPr>
        <w:pStyle w:val="Cuerpodeltexto0"/>
        <w:shd w:val="clear" w:color="auto" w:fill="auto"/>
        <w:tabs>
          <w:tab w:val="left" w:leader="hyphen" w:pos="6201"/>
          <w:tab w:val="right" w:pos="6973"/>
          <w:tab w:val="left" w:leader="hyphen" w:pos="7716"/>
          <w:tab w:val="left" w:leader="hyphen" w:pos="7716"/>
        </w:tabs>
        <w:spacing w:before="0" w:after="0" w:line="240" w:lineRule="auto"/>
        <w:ind w:left="-567"/>
        <w:rPr>
          <w:rFonts w:ascii="Times New Roman" w:hAnsi="Times New Roman" w:cs="Times New Roman"/>
          <w:sz w:val="20"/>
          <w:szCs w:val="20"/>
        </w:rPr>
      </w:pPr>
    </w:p>
    <w:p w:rsidR="00562708" w:rsidRPr="00632EF6" w:rsidRDefault="00632EF6" w:rsidP="00632EF6">
      <w:pPr>
        <w:pStyle w:val="Cuerpodeltexto0"/>
        <w:shd w:val="clear" w:color="auto" w:fill="auto"/>
        <w:tabs>
          <w:tab w:val="left" w:leader="hyphen" w:pos="6201"/>
          <w:tab w:val="right" w:pos="6973"/>
          <w:tab w:val="left" w:leader="hyphen" w:pos="7716"/>
          <w:tab w:val="left" w:leader="hyphen" w:pos="7716"/>
        </w:tabs>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P</w:t>
      </w:r>
      <w:r w:rsidR="00562708" w:rsidRPr="00632EF6">
        <w:rPr>
          <w:rFonts w:ascii="Times New Roman" w:hAnsi="Times New Roman" w:cs="Times New Roman"/>
          <w:sz w:val="20"/>
          <w:szCs w:val="20"/>
        </w:rPr>
        <w:t xml:space="preserve">ara conmemorarse, se instituye como el Día del Trabajador de la Secretaría de Salud </w:t>
      </w:r>
      <w:r w:rsidRPr="00632EF6">
        <w:rPr>
          <w:rFonts w:ascii="Times New Roman" w:hAnsi="Times New Roman" w:cs="Times New Roman"/>
          <w:sz w:val="20"/>
          <w:szCs w:val="20"/>
        </w:rPr>
        <w:t xml:space="preserve"> </w:t>
      </w:r>
      <w:r w:rsidR="00562708" w:rsidRPr="00632EF6">
        <w:rPr>
          <w:rFonts w:ascii="Times New Roman" w:hAnsi="Times New Roman" w:cs="Times New Roman"/>
          <w:sz w:val="20"/>
          <w:szCs w:val="20"/>
        </w:rPr>
        <w:t>el quince do octubre de cada año; por tal motivo, la Secretaría otorgará a los Trabajadores un estímulo económico en efectivo por la cantidad de $1,000.00 (Un mil pesos 00/100 M. N</w:t>
      </w:r>
      <w:r w:rsidRPr="00632EF6">
        <w:rPr>
          <w:rFonts w:ascii="Times New Roman" w:hAnsi="Times New Roman" w:cs="Times New Roman"/>
          <w:sz w:val="20"/>
          <w:szCs w:val="20"/>
        </w:rPr>
        <w:t>)</w:t>
      </w:r>
    </w:p>
    <w:p w:rsidR="00562708" w:rsidRDefault="00562708" w:rsidP="00632EF6">
      <w:pPr>
        <w:pStyle w:val="Ttulo20"/>
        <w:keepNext/>
        <w:keepLines/>
        <w:shd w:val="clear" w:color="auto" w:fill="auto"/>
        <w:spacing w:before="0" w:line="240" w:lineRule="auto"/>
        <w:ind w:left="-567"/>
        <w:rPr>
          <w:rFonts w:ascii="Times New Roman" w:hAnsi="Times New Roman" w:cs="Times New Roman"/>
          <w:b/>
          <w:sz w:val="20"/>
          <w:szCs w:val="20"/>
        </w:rPr>
      </w:pPr>
      <w:r w:rsidRPr="008807C3">
        <w:rPr>
          <w:rFonts w:ascii="Times New Roman" w:hAnsi="Times New Roman" w:cs="Times New Roman"/>
          <w:b/>
          <w:sz w:val="20"/>
          <w:szCs w:val="20"/>
        </w:rPr>
        <w:lastRenderedPageBreak/>
        <w:t>ARTICULO 224</w:t>
      </w:r>
    </w:p>
    <w:p w:rsidR="008807C3" w:rsidRPr="008807C3" w:rsidRDefault="008807C3" w:rsidP="00632EF6">
      <w:pPr>
        <w:pStyle w:val="Ttulo20"/>
        <w:keepNext/>
        <w:keepLines/>
        <w:shd w:val="clear" w:color="auto" w:fill="auto"/>
        <w:spacing w:before="0" w:line="240" w:lineRule="auto"/>
        <w:ind w:left="-567"/>
        <w:rPr>
          <w:rFonts w:ascii="Times New Roman" w:hAnsi="Times New Roman" w:cs="Times New Roman"/>
          <w:b/>
          <w:sz w:val="20"/>
          <w:szCs w:val="20"/>
        </w:rPr>
      </w:pP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r w:rsidRPr="00632EF6">
        <w:rPr>
          <w:rFonts w:ascii="Times New Roman" w:hAnsi="Times New Roman" w:cs="Times New Roman"/>
          <w:sz w:val="20"/>
          <w:szCs w:val="20"/>
        </w:rPr>
        <w:t>Los organismos públicos descentralizados, en conjunto con la representación sindical, podrán llevar a cabo festejos de las madres, del niño, del trabajador de la Secretaría de Salud, a efecto de celebrar la relación armónica entre su Instituto y la base trabajadora.</w:t>
      </w:r>
    </w:p>
    <w:p w:rsidR="00562708" w:rsidRPr="00632EF6" w:rsidRDefault="00562708" w:rsidP="00632EF6">
      <w:pPr>
        <w:pStyle w:val="Cuerpodeltexto0"/>
        <w:shd w:val="clear" w:color="auto" w:fill="auto"/>
        <w:spacing w:before="0" w:after="0" w:line="240" w:lineRule="auto"/>
        <w:ind w:left="-567"/>
        <w:rPr>
          <w:rFonts w:ascii="Times New Roman" w:hAnsi="Times New Roman" w:cs="Times New Roman"/>
          <w:sz w:val="20"/>
          <w:szCs w:val="20"/>
        </w:rPr>
      </w:pPr>
    </w:p>
    <w:p w:rsidR="00562708" w:rsidRDefault="00562708" w:rsidP="00632EF6">
      <w:pPr>
        <w:pStyle w:val="Cuerpodeltexto0"/>
        <w:shd w:val="clear" w:color="auto" w:fill="auto"/>
        <w:spacing w:before="0" w:after="0" w:line="240" w:lineRule="auto"/>
      </w:pPr>
    </w:p>
    <w:sectPr w:rsidR="00562708" w:rsidSect="00632EF6">
      <w:headerReference w:type="default" r:id="rId7"/>
      <w:footerReference w:type="default" r:id="rId8"/>
      <w:type w:val="continuous"/>
      <w:pgSz w:w="12240" w:h="15840"/>
      <w:pgMar w:top="2053" w:right="2099" w:bottom="2127" w:left="20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5FF" w:rsidRDefault="004175FF" w:rsidP="00793A85">
      <w:r>
        <w:separator/>
      </w:r>
    </w:p>
  </w:endnote>
  <w:endnote w:type="continuationSeparator" w:id="0">
    <w:p w:rsidR="004175FF" w:rsidRDefault="004175FF" w:rsidP="0079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85" w:rsidRDefault="00793A85">
    <w:pPr>
      <w:rPr>
        <w:sz w:val="2"/>
        <w:szCs w:val="2"/>
      </w:rPr>
    </w:pPr>
    <w:r w:rsidRPr="00793A85">
      <w:pict>
        <v:shapetype id="_x0000_t202" coordsize="21600,21600" o:spt="202" path="m,l,21600r21600,l21600,xe">
          <v:stroke joinstyle="miter"/>
          <v:path gradientshapeok="t" o:connecttype="rect"/>
        </v:shapetype>
        <v:shape id="_x0000_s1025" type="#_x0000_t202" style="position:absolute;margin-left:498.15pt;margin-top:681.3pt;width:9.95pt;height:7.2pt;z-index:-251658752;mso-wrap-style:none;mso-wrap-distance-left:5pt;mso-wrap-distance-right:5pt;mso-position-horizontal-relative:page;mso-position-vertical-relative:page" wrapcoords="0 0" filled="f" stroked="f">
          <v:textbox style="mso-fit-shape-to-text:t" inset="0,0,0,0">
            <w:txbxContent>
              <w:p w:rsidR="00793A85" w:rsidRDefault="004175FF">
                <w:pPr>
                  <w:pStyle w:val="Encabezamientoopiedepgina0"/>
                  <w:shd w:val="clear" w:color="auto" w:fill="auto"/>
                  <w:spacing w:line="240" w:lineRule="auto"/>
                </w:pPr>
                <w:r>
                  <w:rPr>
                    <w:rStyle w:val="Encabezamientoopiedepgina1"/>
                  </w:rPr>
                  <w:t>77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5FF" w:rsidRDefault="004175FF"/>
  </w:footnote>
  <w:footnote w:type="continuationSeparator" w:id="0">
    <w:p w:rsidR="004175FF" w:rsidRDefault="004175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7C3" w:rsidRDefault="008807C3" w:rsidP="008807C3">
    <w:pPr>
      <w:pStyle w:val="Encabezado"/>
    </w:pPr>
  </w:p>
  <w:p w:rsidR="008807C3" w:rsidRDefault="008807C3" w:rsidP="008807C3">
    <w:pPr>
      <w:pStyle w:val="Encabezado"/>
    </w:pPr>
  </w:p>
  <w:p w:rsidR="008807C3" w:rsidRDefault="008807C3" w:rsidP="008807C3">
    <w:pPr>
      <w:pStyle w:val="Encabezado"/>
    </w:pPr>
  </w:p>
  <w:p w:rsidR="008807C3" w:rsidRDefault="008807C3" w:rsidP="008807C3">
    <w:pPr>
      <w:pStyle w:val="Encabezado"/>
      <w:jc w:val="center"/>
    </w:pPr>
    <w:r>
      <w:t>CONDICIONES GENERALES</w:t>
    </w:r>
    <w:r>
      <w:t xml:space="preserve"> DE TRABAJO</w:t>
    </w:r>
  </w:p>
  <w:p w:rsidR="008807C3" w:rsidRDefault="00A903B1" w:rsidP="008807C3">
    <w:pPr>
      <w:pStyle w:val="Encabezado"/>
      <w:jc w:val="center"/>
    </w:pPr>
    <w:r>
      <w:t>2010</w:t>
    </w:r>
    <w:r w:rsidR="008807C3">
      <w:t>-2013</w:t>
    </w:r>
  </w:p>
  <w:p w:rsidR="008807C3" w:rsidRDefault="00A903B1" w:rsidP="008807C3">
    <w:pPr>
      <w:pStyle w:val="Encabezado"/>
      <w:jc w:val="center"/>
    </w:pPr>
    <w:r>
      <w:t>SECRETARÍ</w:t>
    </w:r>
    <w:r w:rsidR="008807C3">
      <w:t>A DE SALUD</w:t>
    </w:r>
  </w:p>
  <w:p w:rsidR="008807C3" w:rsidRDefault="008807C3" w:rsidP="008807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175"/>
    <w:multiLevelType w:val="multilevel"/>
    <w:tmpl w:val="09DCB33C"/>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B6314"/>
    <w:multiLevelType w:val="multilevel"/>
    <w:tmpl w:val="D834FB1E"/>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296E"/>
    <w:multiLevelType w:val="multilevel"/>
    <w:tmpl w:val="F3E2E092"/>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A0CAE"/>
    <w:multiLevelType w:val="multilevel"/>
    <w:tmpl w:val="A4025ED0"/>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4099C"/>
    <w:multiLevelType w:val="multilevel"/>
    <w:tmpl w:val="F3E2E092"/>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31973"/>
    <w:multiLevelType w:val="multilevel"/>
    <w:tmpl w:val="A4025ED0"/>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56086D"/>
    <w:multiLevelType w:val="multilevel"/>
    <w:tmpl w:val="09DCB33C"/>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070384"/>
    <w:multiLevelType w:val="multilevel"/>
    <w:tmpl w:val="D834FB1E"/>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3B72AD"/>
    <w:multiLevelType w:val="multilevel"/>
    <w:tmpl w:val="A4025ED0"/>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8357E5"/>
    <w:multiLevelType w:val="multilevel"/>
    <w:tmpl w:val="09DCB33C"/>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6C30C9"/>
    <w:multiLevelType w:val="multilevel"/>
    <w:tmpl w:val="D834FB1E"/>
    <w:lvl w:ilvl="0">
      <w:start w:val="1"/>
      <w:numFmt w:val="upperRoman"/>
      <w:lvlText w:val="%1."/>
      <w:lvlJc w:val="left"/>
      <w:rPr>
        <w:rFonts w:ascii="Times New Roman" w:eastAsia="Microsoft Sans Serif" w:hAnsi="Times New Roman" w:cs="Times New Roman"/>
        <w:b w:val="0"/>
        <w:bCs w:val="0"/>
        <w:i w:val="0"/>
        <w:iCs w:val="0"/>
        <w:smallCaps w:val="0"/>
        <w:strike w:val="0"/>
        <w:color w:val="000000"/>
        <w:spacing w:val="0"/>
        <w:w w:val="100"/>
        <w:position w:val="0"/>
        <w:sz w:val="17"/>
        <w:szCs w:val="17"/>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E27E2E"/>
    <w:multiLevelType w:val="multilevel"/>
    <w:tmpl w:val="F3E2E092"/>
    <w:lvl w:ilvl="0">
      <w:start w:val="1"/>
      <w:numFmt w:val="upperRoman"/>
      <w:lvlText w:val="%1."/>
      <w:lvlJc w:val="left"/>
      <w:rPr>
        <w:rFonts w:ascii="Times New Roman" w:eastAsia="Microsoft Sans Serif" w:hAnsi="Times New Roman" w:cs="Times New Roman"/>
        <w:b/>
        <w:bCs/>
        <w:i w:val="0"/>
        <w:iCs w:val="0"/>
        <w:smallCaps w:val="0"/>
        <w:strike w:val="0"/>
        <w:color w:val="000000"/>
        <w:spacing w:val="0"/>
        <w:w w:val="100"/>
        <w:position w:val="0"/>
        <w:sz w:val="16"/>
        <w:szCs w:val="1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2"/>
  </w:num>
  <w:num w:numId="4">
    <w:abstractNumId w:val="8"/>
  </w:num>
  <w:num w:numId="5">
    <w:abstractNumId w:val="9"/>
  </w:num>
  <w:num w:numId="6">
    <w:abstractNumId w:val="6"/>
  </w:num>
  <w:num w:numId="7">
    <w:abstractNumId w:val="7"/>
  </w:num>
  <w:num w:numId="8">
    <w:abstractNumId w:val="1"/>
  </w:num>
  <w:num w:numId="9">
    <w:abstractNumId w:val="11"/>
  </w:num>
  <w:num w:numId="10">
    <w:abstractNumId w:val="4"/>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793A85"/>
    <w:rsid w:val="001431F5"/>
    <w:rsid w:val="00372AE6"/>
    <w:rsid w:val="004175FF"/>
    <w:rsid w:val="00562708"/>
    <w:rsid w:val="00632EF6"/>
    <w:rsid w:val="00793A85"/>
    <w:rsid w:val="008807C3"/>
    <w:rsid w:val="00A903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s-ES" w:eastAsia="es-MX"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3A85"/>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93A85"/>
    <w:rPr>
      <w:color w:val="0066CC"/>
      <w:u w:val="single"/>
    </w:rPr>
  </w:style>
  <w:style w:type="character" w:customStyle="1" w:styleId="Cuerpodeltexto2">
    <w:name w:val="Cuerpo del texto (2)_"/>
    <w:basedOn w:val="Fuentedeprrafopredeter"/>
    <w:link w:val="Cuerpodeltexto20"/>
    <w:rsid w:val="00793A85"/>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Encabezamientoopiedepgina">
    <w:name w:val="Encabezamiento o pie de página_"/>
    <w:basedOn w:val="Fuentedeprrafopredeter"/>
    <w:link w:val="Encabezamientoopiedepgina0"/>
    <w:rsid w:val="00793A85"/>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Encabezamientoopiedepgina1">
    <w:name w:val="Encabezamiento o pie de página"/>
    <w:basedOn w:val="Encabezamientoopiedepgina"/>
    <w:rsid w:val="00793A85"/>
    <w:rPr>
      <w:color w:val="000000"/>
      <w:spacing w:val="0"/>
      <w:w w:val="100"/>
      <w:position w:val="0"/>
      <w:lang w:val="es-ES"/>
    </w:rPr>
  </w:style>
  <w:style w:type="character" w:customStyle="1" w:styleId="Cuerpodeltexto">
    <w:name w:val="Cuerpo del texto_"/>
    <w:basedOn w:val="Fuentedeprrafopredeter"/>
    <w:link w:val="Cuerpodeltexto0"/>
    <w:rsid w:val="00793A85"/>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Cuerpodeltexto3">
    <w:name w:val="Cuerpo del texto (3)_"/>
    <w:basedOn w:val="Fuentedeprrafopredeter"/>
    <w:link w:val="Cuerpodeltexto30"/>
    <w:rsid w:val="00793A85"/>
    <w:rPr>
      <w:rFonts w:ascii="Bookman Old Style" w:eastAsia="Bookman Old Style" w:hAnsi="Bookman Old Style" w:cs="Bookman Old Style"/>
      <w:b w:val="0"/>
      <w:bCs w:val="0"/>
      <w:i w:val="0"/>
      <w:iCs w:val="0"/>
      <w:smallCaps w:val="0"/>
      <w:strike w:val="0"/>
      <w:sz w:val="30"/>
      <w:szCs w:val="30"/>
      <w:u w:val="none"/>
    </w:rPr>
  </w:style>
  <w:style w:type="character" w:customStyle="1" w:styleId="Cuerpodeltexto31">
    <w:name w:val="Cuerpo del texto (3)"/>
    <w:basedOn w:val="Cuerpodeltexto3"/>
    <w:rsid w:val="00793A85"/>
    <w:rPr>
      <w:color w:val="FFFFFF"/>
      <w:spacing w:val="0"/>
      <w:w w:val="100"/>
      <w:position w:val="0"/>
      <w:lang w:val="es-ES"/>
    </w:rPr>
  </w:style>
  <w:style w:type="character" w:customStyle="1" w:styleId="Ttulo1">
    <w:name w:val="Título #1_"/>
    <w:basedOn w:val="Fuentedeprrafopredeter"/>
    <w:link w:val="Ttulo10"/>
    <w:rsid w:val="00793A85"/>
    <w:rPr>
      <w:rFonts w:ascii="Bookman Old Style" w:eastAsia="Bookman Old Style" w:hAnsi="Bookman Old Style" w:cs="Bookman Old Style"/>
      <w:b w:val="0"/>
      <w:bCs w:val="0"/>
      <w:i w:val="0"/>
      <w:iCs w:val="0"/>
      <w:smallCaps w:val="0"/>
      <w:strike w:val="0"/>
      <w:sz w:val="30"/>
      <w:szCs w:val="30"/>
      <w:u w:val="none"/>
    </w:rPr>
  </w:style>
  <w:style w:type="character" w:customStyle="1" w:styleId="Ttulo11">
    <w:name w:val="Título #1"/>
    <w:basedOn w:val="Ttulo1"/>
    <w:rsid w:val="00793A85"/>
    <w:rPr>
      <w:color w:val="FFFFFF"/>
      <w:spacing w:val="0"/>
      <w:w w:val="100"/>
      <w:position w:val="0"/>
      <w:lang w:val="es-ES"/>
    </w:rPr>
  </w:style>
  <w:style w:type="character" w:customStyle="1" w:styleId="Ttulo2">
    <w:name w:val="Título #2_"/>
    <w:basedOn w:val="Fuentedeprrafopredeter"/>
    <w:link w:val="Ttulo20"/>
    <w:rsid w:val="00793A85"/>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CuerpodeltextoFranklinGothicDemi">
    <w:name w:val="Cuerpo del texto + Franklin Gothic Demi"/>
    <w:aliases w:val="8.5 pto"/>
    <w:basedOn w:val="Cuerpodeltexto"/>
    <w:rsid w:val="00793A85"/>
    <w:rPr>
      <w:rFonts w:ascii="Franklin Gothic Demi" w:eastAsia="Franklin Gothic Demi" w:hAnsi="Franklin Gothic Demi" w:cs="Franklin Gothic Demi"/>
      <w:color w:val="000000"/>
      <w:spacing w:val="0"/>
      <w:w w:val="100"/>
      <w:position w:val="0"/>
      <w:sz w:val="17"/>
      <w:szCs w:val="17"/>
      <w:lang w:val="es-ES"/>
    </w:rPr>
  </w:style>
  <w:style w:type="paragraph" w:customStyle="1" w:styleId="Cuerpodeltexto20">
    <w:name w:val="Cuerpo del texto (2)"/>
    <w:basedOn w:val="Normal"/>
    <w:link w:val="Cuerpodeltexto2"/>
    <w:rsid w:val="00793A85"/>
    <w:pPr>
      <w:shd w:val="clear" w:color="auto" w:fill="FFFFFF"/>
      <w:spacing w:after="180" w:line="0" w:lineRule="atLeast"/>
      <w:jc w:val="both"/>
    </w:pPr>
    <w:rPr>
      <w:rFonts w:ascii="Microsoft Sans Serif" w:eastAsia="Microsoft Sans Serif" w:hAnsi="Microsoft Sans Serif" w:cs="Microsoft Sans Serif"/>
      <w:sz w:val="19"/>
      <w:szCs w:val="19"/>
    </w:rPr>
  </w:style>
  <w:style w:type="paragraph" w:customStyle="1" w:styleId="Encabezamientoopiedepgina0">
    <w:name w:val="Encabezamiento o pie de página"/>
    <w:basedOn w:val="Normal"/>
    <w:link w:val="Encabezamientoopiedepgina"/>
    <w:rsid w:val="00793A85"/>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Cuerpodeltexto0">
    <w:name w:val="Cuerpo del texto"/>
    <w:basedOn w:val="Normal"/>
    <w:link w:val="Cuerpodeltexto"/>
    <w:rsid w:val="00793A85"/>
    <w:pPr>
      <w:shd w:val="clear" w:color="auto" w:fill="FFFFFF"/>
      <w:spacing w:before="180" w:after="540" w:line="210" w:lineRule="exact"/>
      <w:jc w:val="both"/>
    </w:pPr>
    <w:rPr>
      <w:rFonts w:ascii="Microsoft Sans Serif" w:eastAsia="Microsoft Sans Serif" w:hAnsi="Microsoft Sans Serif" w:cs="Microsoft Sans Serif"/>
      <w:sz w:val="16"/>
      <w:szCs w:val="16"/>
    </w:rPr>
  </w:style>
  <w:style w:type="paragraph" w:customStyle="1" w:styleId="Cuerpodeltexto30">
    <w:name w:val="Cuerpo del texto (3)"/>
    <w:basedOn w:val="Normal"/>
    <w:link w:val="Cuerpodeltexto3"/>
    <w:rsid w:val="00793A85"/>
    <w:pPr>
      <w:shd w:val="clear" w:color="auto" w:fill="FFFFFF"/>
      <w:spacing w:before="540" w:after="120" w:line="0" w:lineRule="atLeast"/>
      <w:jc w:val="center"/>
    </w:pPr>
    <w:rPr>
      <w:rFonts w:ascii="Bookman Old Style" w:eastAsia="Bookman Old Style" w:hAnsi="Bookman Old Style" w:cs="Bookman Old Style"/>
      <w:sz w:val="30"/>
      <w:szCs w:val="30"/>
    </w:rPr>
  </w:style>
  <w:style w:type="paragraph" w:customStyle="1" w:styleId="Ttulo10">
    <w:name w:val="Título #1"/>
    <w:basedOn w:val="Normal"/>
    <w:link w:val="Ttulo1"/>
    <w:rsid w:val="00793A85"/>
    <w:pPr>
      <w:shd w:val="clear" w:color="auto" w:fill="FFFFFF"/>
      <w:spacing w:before="120" w:after="360" w:line="0" w:lineRule="atLeast"/>
      <w:jc w:val="both"/>
      <w:outlineLvl w:val="0"/>
    </w:pPr>
    <w:rPr>
      <w:rFonts w:ascii="Bookman Old Style" w:eastAsia="Bookman Old Style" w:hAnsi="Bookman Old Style" w:cs="Bookman Old Style"/>
      <w:sz w:val="30"/>
      <w:szCs w:val="30"/>
    </w:rPr>
  </w:style>
  <w:style w:type="paragraph" w:customStyle="1" w:styleId="Ttulo20">
    <w:name w:val="Título #2"/>
    <w:basedOn w:val="Normal"/>
    <w:link w:val="Ttulo2"/>
    <w:rsid w:val="00793A85"/>
    <w:pPr>
      <w:shd w:val="clear" w:color="auto" w:fill="FFFFFF"/>
      <w:spacing w:before="360" w:line="421" w:lineRule="exact"/>
      <w:jc w:val="both"/>
      <w:outlineLvl w:val="1"/>
    </w:pPr>
    <w:rPr>
      <w:rFonts w:ascii="Microsoft Sans Serif" w:eastAsia="Microsoft Sans Serif" w:hAnsi="Microsoft Sans Serif" w:cs="Microsoft Sans Serif"/>
      <w:sz w:val="19"/>
      <w:szCs w:val="19"/>
    </w:rPr>
  </w:style>
  <w:style w:type="character" w:customStyle="1" w:styleId="Cuerpodeltexto95pto">
    <w:name w:val="Cuerpo del texto + 9.5 pto"/>
    <w:basedOn w:val="Cuerpodeltexto"/>
    <w:rsid w:val="00562708"/>
    <w:rPr>
      <w:rFonts w:ascii="Arial Unicode MS" w:eastAsia="Arial Unicode MS" w:hAnsi="Arial Unicode MS" w:cs="Arial Unicode MS"/>
      <w:color w:val="000000"/>
      <w:spacing w:val="0"/>
      <w:w w:val="100"/>
      <w:position w:val="0"/>
      <w:sz w:val="19"/>
      <w:szCs w:val="19"/>
      <w:lang w:val="es-ES"/>
    </w:rPr>
  </w:style>
  <w:style w:type="paragraph" w:styleId="Textodeglobo">
    <w:name w:val="Balloon Text"/>
    <w:basedOn w:val="Normal"/>
    <w:link w:val="TextodegloboCar"/>
    <w:uiPriority w:val="99"/>
    <w:semiHidden/>
    <w:unhideWhenUsed/>
    <w:rsid w:val="00562708"/>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708"/>
    <w:rPr>
      <w:rFonts w:ascii="Tahoma" w:hAnsi="Tahoma" w:cs="Tahoma"/>
      <w:color w:val="000000"/>
      <w:sz w:val="16"/>
      <w:szCs w:val="16"/>
    </w:rPr>
  </w:style>
  <w:style w:type="character" w:customStyle="1" w:styleId="CuerpodeltextoExact">
    <w:name w:val="Cuerpo del texto Exact"/>
    <w:basedOn w:val="Fuentedeprrafopredeter"/>
    <w:rsid w:val="00562708"/>
    <w:rPr>
      <w:rFonts w:ascii="Arial" w:eastAsia="Arial" w:hAnsi="Arial" w:cs="Arial"/>
      <w:b w:val="0"/>
      <w:bCs w:val="0"/>
      <w:i w:val="0"/>
      <w:iCs w:val="0"/>
      <w:smallCaps w:val="0"/>
      <w:strike w:val="0"/>
      <w:spacing w:val="1"/>
      <w:sz w:val="12"/>
      <w:szCs w:val="12"/>
      <w:u w:val="none"/>
    </w:rPr>
  </w:style>
  <w:style w:type="character" w:customStyle="1" w:styleId="Cuerpodeltexto4pto">
    <w:name w:val="Cuerpo del texto + 4 pto"/>
    <w:aliases w:val="Cursiva,Espaciado 0 pto Exact"/>
    <w:basedOn w:val="Cuerpodeltexto"/>
    <w:rsid w:val="00562708"/>
    <w:rPr>
      <w:rFonts w:ascii="Arial" w:eastAsia="Arial" w:hAnsi="Arial" w:cs="Arial"/>
      <w:i/>
      <w:iCs/>
      <w:sz w:val="8"/>
      <w:szCs w:val="8"/>
    </w:rPr>
  </w:style>
  <w:style w:type="character" w:customStyle="1" w:styleId="Cuerpodeltexto4Exact">
    <w:name w:val="Cuerpo del texto (4) Exact"/>
    <w:basedOn w:val="Fuentedeprrafopredeter"/>
    <w:link w:val="Cuerpodeltexto4"/>
    <w:rsid w:val="00562708"/>
    <w:rPr>
      <w:rFonts w:ascii="Bookman Old Style" w:eastAsia="Bookman Old Style" w:hAnsi="Bookman Old Style" w:cs="Bookman Old Style"/>
      <w:spacing w:val="-2"/>
      <w:sz w:val="8"/>
      <w:szCs w:val="8"/>
      <w:shd w:val="clear" w:color="auto" w:fill="FFFFFF"/>
    </w:rPr>
  </w:style>
  <w:style w:type="character" w:customStyle="1" w:styleId="Cuerpodeltexto5Exact">
    <w:name w:val="Cuerpo del texto (5) Exact"/>
    <w:basedOn w:val="Fuentedeprrafopredeter"/>
    <w:link w:val="Cuerpodeltexto5"/>
    <w:rsid w:val="00562708"/>
    <w:rPr>
      <w:rFonts w:ascii="Arial" w:eastAsia="Arial" w:hAnsi="Arial" w:cs="Arial"/>
      <w:spacing w:val="5"/>
      <w:sz w:val="10"/>
      <w:szCs w:val="10"/>
      <w:shd w:val="clear" w:color="auto" w:fill="FFFFFF"/>
    </w:rPr>
  </w:style>
  <w:style w:type="character" w:customStyle="1" w:styleId="Cuerpodeltexto6Exact">
    <w:name w:val="Cuerpo del texto (6) Exact"/>
    <w:basedOn w:val="Fuentedeprrafopredeter"/>
    <w:link w:val="Cuerpodeltexto6"/>
    <w:rsid w:val="00562708"/>
    <w:rPr>
      <w:rFonts w:ascii="Tahoma" w:eastAsia="Tahoma" w:hAnsi="Tahoma" w:cs="Tahoma"/>
      <w:i/>
      <w:iCs/>
      <w:sz w:val="65"/>
      <w:szCs w:val="65"/>
      <w:shd w:val="clear" w:color="auto" w:fill="FFFFFF"/>
    </w:rPr>
  </w:style>
  <w:style w:type="paragraph" w:customStyle="1" w:styleId="Cuerpodeltexto4">
    <w:name w:val="Cuerpo del texto (4)"/>
    <w:basedOn w:val="Normal"/>
    <w:link w:val="Cuerpodeltexto4Exact"/>
    <w:rsid w:val="00562708"/>
    <w:pPr>
      <w:shd w:val="clear" w:color="auto" w:fill="FFFFFF"/>
      <w:spacing w:line="93" w:lineRule="exact"/>
      <w:jc w:val="right"/>
    </w:pPr>
    <w:rPr>
      <w:rFonts w:ascii="Bookman Old Style" w:eastAsia="Bookman Old Style" w:hAnsi="Bookman Old Style" w:cs="Bookman Old Style"/>
      <w:color w:val="auto"/>
      <w:spacing w:val="-2"/>
      <w:sz w:val="8"/>
      <w:szCs w:val="8"/>
    </w:rPr>
  </w:style>
  <w:style w:type="paragraph" w:customStyle="1" w:styleId="Cuerpodeltexto5">
    <w:name w:val="Cuerpo del texto (5)"/>
    <w:basedOn w:val="Normal"/>
    <w:link w:val="Cuerpodeltexto5Exact"/>
    <w:rsid w:val="00562708"/>
    <w:pPr>
      <w:shd w:val="clear" w:color="auto" w:fill="FFFFFF"/>
      <w:spacing w:line="93" w:lineRule="exact"/>
      <w:jc w:val="right"/>
    </w:pPr>
    <w:rPr>
      <w:rFonts w:ascii="Arial" w:eastAsia="Arial" w:hAnsi="Arial" w:cs="Arial"/>
      <w:color w:val="auto"/>
      <w:spacing w:val="5"/>
      <w:sz w:val="10"/>
      <w:szCs w:val="10"/>
    </w:rPr>
  </w:style>
  <w:style w:type="paragraph" w:customStyle="1" w:styleId="Cuerpodeltexto6">
    <w:name w:val="Cuerpo del texto (6)"/>
    <w:basedOn w:val="Normal"/>
    <w:link w:val="Cuerpodeltexto6Exact"/>
    <w:rsid w:val="00562708"/>
    <w:pPr>
      <w:shd w:val="clear" w:color="auto" w:fill="FFFFFF"/>
      <w:spacing w:line="0" w:lineRule="atLeast"/>
    </w:pPr>
    <w:rPr>
      <w:rFonts w:ascii="Tahoma" w:eastAsia="Tahoma" w:hAnsi="Tahoma" w:cs="Tahoma"/>
      <w:i/>
      <w:iCs/>
      <w:color w:val="auto"/>
      <w:sz w:val="65"/>
      <w:szCs w:val="65"/>
    </w:rPr>
  </w:style>
  <w:style w:type="paragraph" w:styleId="Encabezado">
    <w:name w:val="header"/>
    <w:basedOn w:val="Normal"/>
    <w:link w:val="EncabezadoCar"/>
    <w:uiPriority w:val="99"/>
    <w:unhideWhenUsed/>
    <w:rsid w:val="008807C3"/>
    <w:pPr>
      <w:tabs>
        <w:tab w:val="center" w:pos="4419"/>
        <w:tab w:val="right" w:pos="8838"/>
      </w:tabs>
    </w:pPr>
  </w:style>
  <w:style w:type="character" w:customStyle="1" w:styleId="EncabezadoCar">
    <w:name w:val="Encabezado Car"/>
    <w:basedOn w:val="Fuentedeprrafopredeter"/>
    <w:link w:val="Encabezado"/>
    <w:uiPriority w:val="99"/>
    <w:rsid w:val="008807C3"/>
    <w:rPr>
      <w:color w:val="000000"/>
    </w:rPr>
  </w:style>
  <w:style w:type="paragraph" w:styleId="Piedepgina">
    <w:name w:val="footer"/>
    <w:basedOn w:val="Normal"/>
    <w:link w:val="PiedepginaCar"/>
    <w:uiPriority w:val="99"/>
    <w:semiHidden/>
    <w:unhideWhenUsed/>
    <w:rsid w:val="008807C3"/>
    <w:pPr>
      <w:tabs>
        <w:tab w:val="center" w:pos="4419"/>
        <w:tab w:val="right" w:pos="8838"/>
      </w:tabs>
    </w:pPr>
  </w:style>
  <w:style w:type="character" w:customStyle="1" w:styleId="PiedepginaCar">
    <w:name w:val="Pie de página Car"/>
    <w:basedOn w:val="Fuentedeprrafopredeter"/>
    <w:link w:val="Piedepgina"/>
    <w:uiPriority w:val="99"/>
    <w:semiHidden/>
    <w:rsid w:val="008807C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1160</Words>
  <Characters>6382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Manuel</cp:lastModifiedBy>
  <cp:revision>4</cp:revision>
  <dcterms:created xsi:type="dcterms:W3CDTF">2012-09-03T20:29:00Z</dcterms:created>
  <dcterms:modified xsi:type="dcterms:W3CDTF">2012-09-03T21:10:00Z</dcterms:modified>
</cp:coreProperties>
</file>