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0"/>
          <w:u w:val="single"/>
          <w:shd w:fill="auto" w:val="clear"/>
        </w:rPr>
      </w:pPr>
      <w:r>
        <w:object w:dxaOrig="2836" w:dyaOrig="938">
          <v:rect xmlns:o="urn:schemas-microsoft-com:office:office" xmlns:v="urn:schemas-microsoft-com:vml" id="rectole0000000000" style="width:141.800000pt;height:4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0"/>
          <w:shd w:fill="auto" w:val="clear"/>
        </w:rPr>
        <w:t xml:space="preserve">Periodo de Actualización de Mayo 2012 a Mayo del 2013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20"/>
          <w:shd w:fill="auto" w:val="clear"/>
        </w:rPr>
        <w:t xml:space="preserve">Actualización a Mayo 2013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1276"/>
        <w:gridCol w:w="26"/>
        <w:gridCol w:w="1109"/>
        <w:gridCol w:w="26"/>
        <w:gridCol w:w="1108"/>
        <w:gridCol w:w="26"/>
        <w:gridCol w:w="1675"/>
        <w:gridCol w:w="26"/>
        <w:gridCol w:w="1958"/>
        <w:gridCol w:w="26"/>
        <w:gridCol w:w="2384"/>
        <w:gridCol w:w="41"/>
        <w:gridCol w:w="1802"/>
        <w:gridCol w:w="26"/>
      </w:tblGrid>
      <w:tr>
        <w:trPr>
          <w:trHeight w:val="1275" w:hRule="auto"/>
          <w:jc w:val="left"/>
        </w:trPr>
        <w:tc>
          <w:tcPr>
            <w:tcW w:w="1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CONCEPTO</w:t>
            </w:r>
          </w:p>
        </w:tc>
        <w:tc>
          <w:tcPr>
            <w:tcW w:w="113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TIPO DE AUDITORÍA 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PERIODO AUDITADO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OBJETIVO Y ALCANCE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INFORME DE AUDITORIA O DICTAMEN</w:t>
            </w:r>
          </w:p>
        </w:tc>
        <w:tc>
          <w:tcPr>
            <w:tcW w:w="242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ACLARACIÓN Y SOLVENTACIÓN DE OBSERVACIONES</w:t>
            </w:r>
          </w:p>
        </w:tc>
        <w:tc>
          <w:tcPr>
            <w:tcW w:w="1828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376091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ACCIONES ADMINISTRATIVAS O JURISDICCIONALES EMPRENDIDAS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AUDITORIA ISAF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DIRECTA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EJERCICIO 2011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REVISIÓN A INFORMES TRIMESTRALES Y CUENTA PÚBLICA DEL EJERCICO FISCAL 2011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ISAF-28-FEB.-2012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ISAF-04-ABRIL-2012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ISAF-05-JULIO-2012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COECYT-21-MAYO-2012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COECYT-10-JULIO-2012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COECYT-17-JULIO-2012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NINGUNA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AUDITORIA ISAF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DIRECTA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EJERCICIO 2012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REVISIÓN A INFORMES TRIMESTRALES Y CUENTA PÚBLICA DEL EJERCICO FISCAL 2012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ISAF-06-FEB.-2013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ISAF-19-FEB-2012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ISAF-24-ABR-2012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COECYT-21-MARZ-2013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COECYT-28-MAY-2013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NINGUNA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