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66" w:rsidRDefault="00DD34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4C59B4" w:rsidTr="00DD3466">
        <w:tc>
          <w:tcPr>
            <w:tcW w:w="3750" w:type="dxa"/>
          </w:tcPr>
          <w:p w:rsidR="004C59B4" w:rsidRDefault="00B90A33">
            <w:r>
              <w:rPr>
                <w:noProof/>
                <w:lang w:eastAsia="es-MX"/>
              </w:rPr>
              <w:drawing>
                <wp:inline distT="0" distB="0" distL="0" distR="0" wp14:anchorId="5626F951" wp14:editId="30378D77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4C59B4" w:rsidRDefault="00B90A33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4C59B4" w:rsidRDefault="00B90A3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0"/>
        <w:gridCol w:w="2194"/>
        <w:gridCol w:w="2189"/>
        <w:gridCol w:w="4779"/>
      </w:tblGrid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NUMERO Y NOMBRE DEL PROGRAMA:</w:t>
            </w:r>
            <w:bookmarkStart w:id="0" w:name="_GoBack"/>
            <w:bookmarkEnd w:id="0"/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03 - SEGURIDAD PÚBLICA</w:t>
            </w:r>
          </w:p>
        </w:tc>
      </w:tr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REALIZAR LAS EVALUACIONES DE CONTROL DE CONFIANZA DE PERMANENCIA Y NUEVO INGRESO A TODOS LOS INTEGRANTES DE LAS INSTITUCIÓNES DE SEGURIDAD PÚBLICA DEL ESTADO DE SOONORA.</w:t>
            </w:r>
          </w:p>
        </w:tc>
      </w:tr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21111549AN01171740AM</w:t>
            </w:r>
          </w:p>
        </w:tc>
      </w:tr>
      <w:tr w:rsidR="004C59B4"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CENTRO DE EVALUACIÓN Y CONTROL DE CONFIANZA</w:t>
            </w:r>
          </w:p>
        </w:tc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CENTRO DE EVALUACIÓN Y CONTROL DE CONFIANZA</w:t>
            </w:r>
          </w:p>
        </w:tc>
      </w:tr>
      <w:tr w:rsidR="004C59B4">
        <w:tc>
          <w:tcPr>
            <w:tcW w:w="231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4C59B4" w:rsidRDefault="004C59B4"/>
        </w:tc>
      </w:tr>
    </w:tbl>
    <w:p w:rsidR="004C59B4" w:rsidRDefault="00B90A33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202"/>
        <w:gridCol w:w="2193"/>
        <w:gridCol w:w="4787"/>
      </w:tblGrid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EVALUACIONES</w:t>
            </w:r>
          </w:p>
        </w:tc>
      </w:tr>
      <w:tr w:rsidR="004C59B4"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EVALUACIÓN</w:t>
            </w:r>
          </w:p>
        </w:tc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ESTRATÉGICO</w:t>
            </w:r>
          </w:p>
        </w:tc>
      </w:tr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EVALUAR A TODO EL PERSONAL PROGRAMADO QUE INTEGRAN EL ESTADO DE FUERZA DE LAS INSTITUCIONES DE SEGURIDAD PÚBLICA</w:t>
            </w:r>
          </w:p>
        </w:tc>
      </w:tr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 xml:space="preserve">TOTAL DE EVALUACIONES PROGRAMADAS ENTRE EL NÚMERO DE EVALUACIONES EFECTUADAS </w:t>
            </w:r>
          </w:p>
        </w:tc>
      </w:tr>
      <w:tr w:rsidR="004C59B4">
        <w:tc>
          <w:tcPr>
            <w:tcW w:w="3750" w:type="dxa"/>
            <w:gridSpan w:val="2"/>
          </w:tcPr>
          <w:p w:rsidR="004C59B4" w:rsidRDefault="00B90A33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4C59B4" w:rsidRDefault="00B90A33">
            <w:r>
              <w:rPr>
                <w:sz w:val="18"/>
                <w:szCs w:val="18"/>
              </w:rPr>
              <w:t>IGUAL A NÚMERO DE EVALUACIONES REALIZADAS</w:t>
            </w:r>
          </w:p>
        </w:tc>
      </w:tr>
      <w:tr w:rsidR="004C59B4"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IMPACTO</w:t>
            </w:r>
          </w:p>
        </w:tc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ASCENDENTE</w:t>
            </w:r>
          </w:p>
        </w:tc>
      </w:tr>
      <w:tr w:rsidR="004C59B4"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4C59B4" w:rsidRDefault="00B90A33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4C59B4" w:rsidRDefault="00B90A33">
            <w:r>
              <w:rPr>
                <w:sz w:val="18"/>
                <w:szCs w:val="18"/>
              </w:rPr>
              <w:t>TRIMESTRAL</w:t>
            </w:r>
          </w:p>
        </w:tc>
      </w:tr>
    </w:tbl>
    <w:p w:rsidR="004C59B4" w:rsidRDefault="00B90A33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7"/>
        <w:gridCol w:w="1457"/>
        <w:gridCol w:w="1343"/>
        <w:gridCol w:w="1052"/>
        <w:gridCol w:w="1457"/>
        <w:gridCol w:w="1343"/>
        <w:gridCol w:w="1052"/>
        <w:gridCol w:w="1247"/>
        <w:gridCol w:w="1304"/>
      </w:tblGrid>
      <w:tr w:rsidR="004C59B4">
        <w:tc>
          <w:tcPr>
            <w:tcW w:w="2310" w:type="dxa"/>
            <w:gridSpan w:val="4"/>
          </w:tcPr>
          <w:p w:rsidR="004C59B4" w:rsidRDefault="00B90A33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4C59B4" w:rsidRDefault="00B90A33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4C59B4" w:rsidRDefault="00B90A33">
            <w:r>
              <w:rPr>
                <w:sz w:val="14"/>
                <w:szCs w:val="14"/>
              </w:rPr>
              <w:t>TRIMESTRE 4</w:t>
            </w:r>
          </w:p>
        </w:tc>
      </w:tr>
      <w:tr w:rsidR="004C59B4">
        <w:trPr>
          <w:trHeight w:hRule="exact" w:val="300"/>
        </w:trPr>
        <w:tc>
          <w:tcPr>
            <w:tcW w:w="2310" w:type="dxa"/>
            <w:vMerge w:val="restart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4C59B4">
        <w:tc>
          <w:tcPr>
            <w:tcW w:w="2310" w:type="dxa"/>
            <w:vMerge/>
          </w:tcPr>
          <w:p w:rsidR="004C59B4" w:rsidRDefault="004C59B4"/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4C59B4" w:rsidRDefault="004C59B4"/>
        </w:tc>
        <w:tc>
          <w:tcPr>
            <w:tcW w:w="2310" w:type="dxa"/>
            <w:vMerge/>
          </w:tcPr>
          <w:p w:rsidR="004C59B4" w:rsidRDefault="004C59B4"/>
        </w:tc>
      </w:tr>
      <w:tr w:rsidR="004C59B4"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4104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936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383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4104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2348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57.21</w:t>
            </w:r>
          </w:p>
        </w:tc>
        <w:tc>
          <w:tcPr>
            <w:tcW w:w="2310" w:type="dxa"/>
          </w:tcPr>
          <w:p w:rsidR="004C59B4" w:rsidRDefault="00B90A33">
            <w:pPr>
              <w:jc w:val="center"/>
            </w:pPr>
            <w:r>
              <w:rPr>
                <w:sz w:val="14"/>
                <w:szCs w:val="14"/>
              </w:rPr>
              <w:t>57.21</w:t>
            </w:r>
          </w:p>
        </w:tc>
        <w:tc>
          <w:tcPr>
            <w:tcW w:w="2310" w:type="dxa"/>
            <w:shd w:val="clear" w:color="auto" w:fill="FF0000"/>
          </w:tcPr>
          <w:p w:rsidR="004C59B4" w:rsidRDefault="004C59B4"/>
        </w:tc>
      </w:tr>
      <w:tr w:rsidR="004C59B4">
        <w:tc>
          <w:tcPr>
            <w:tcW w:w="2310" w:type="dxa"/>
            <w:gridSpan w:val="3"/>
          </w:tcPr>
          <w:p w:rsidR="004C59B4" w:rsidRDefault="00B90A33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4C59B4" w:rsidRDefault="00B90A33">
            <w:r>
              <w:rPr>
                <w:sz w:val="18"/>
                <w:szCs w:val="18"/>
              </w:rPr>
              <w:t>El Centro de Evaluación y Control de Confianza cuenta con la tecnología suficiente y el personal capacitado para realizar las evaluaciones de control de confianza a las distintas dependencias de Seguridad Pública, Municipales y Estatales que así lo requieran</w:t>
            </w:r>
          </w:p>
        </w:tc>
      </w:tr>
      <w:tr w:rsidR="004C59B4">
        <w:tc>
          <w:tcPr>
            <w:tcW w:w="2310" w:type="dxa"/>
            <w:gridSpan w:val="3"/>
          </w:tcPr>
          <w:p w:rsidR="004C59B4" w:rsidRDefault="00B90A33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4C59B4" w:rsidRDefault="00B90A33">
            <w:r>
              <w:rPr>
                <w:sz w:val="18"/>
                <w:szCs w:val="18"/>
              </w:rPr>
              <w:t xml:space="preserve">En virtud de que las Dependencias de Seguridad Pública Municipales y Estatales no cumplieron con la programación original para evaluar a su personal   de permanencia con vigencias vencidas, lo </w:t>
            </w:r>
            <w:proofErr w:type="spellStart"/>
            <w:r>
              <w:rPr>
                <w:sz w:val="18"/>
                <w:szCs w:val="18"/>
              </w:rPr>
              <w:t>cuál</w:t>
            </w:r>
            <w:proofErr w:type="spellEnd"/>
            <w:r>
              <w:rPr>
                <w:sz w:val="18"/>
                <w:szCs w:val="18"/>
              </w:rPr>
              <w:t xml:space="preserve"> impacta en el cumplimiento de nuestras metas ya que las metas nuestras dependen directamente de que las cumplan las Dependencias de Seguridad Pública Municipales y Estatales.</w:t>
            </w:r>
          </w:p>
        </w:tc>
      </w:tr>
      <w:tr w:rsidR="004C59B4">
        <w:tc>
          <w:tcPr>
            <w:tcW w:w="2310" w:type="dxa"/>
            <w:gridSpan w:val="3"/>
          </w:tcPr>
          <w:p w:rsidR="004C59B4" w:rsidRDefault="00B90A33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4C59B4" w:rsidRDefault="00B90A33"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logro</w:t>
            </w:r>
            <w:proofErr w:type="spellEnd"/>
            <w:r>
              <w:rPr>
                <w:sz w:val="18"/>
                <w:szCs w:val="18"/>
              </w:rPr>
              <w:t xml:space="preserve"> un 57.4%  con respecto a la meta anual</w:t>
            </w:r>
          </w:p>
        </w:tc>
      </w:tr>
    </w:tbl>
    <w:p w:rsidR="00B90A33" w:rsidRDefault="00B90A33"/>
    <w:sectPr w:rsidR="00B90A33" w:rsidSect="00FC3028">
      <w:headerReference w:type="default" r:id="rId8"/>
      <w:footerReference w:type="default" r:id="rId9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3" w:rsidRDefault="00B90A33">
      <w:r>
        <w:separator/>
      </w:r>
    </w:p>
  </w:endnote>
  <w:endnote w:type="continuationSeparator" w:id="0">
    <w:p w:rsidR="00B90A33" w:rsidRDefault="00B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90A33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5F1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F1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3" w:rsidRDefault="00B90A33">
      <w:r>
        <w:separator/>
      </w:r>
    </w:p>
  </w:footnote>
  <w:footnote w:type="continuationSeparator" w:id="0">
    <w:p w:rsidR="00B90A33" w:rsidRDefault="00B9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F1D46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4C59B4">
      <w:tc>
        <w:tcPr>
          <w:tcW w:w="5625" w:type="dxa"/>
        </w:tcPr>
        <w:p w:rsidR="004C59B4" w:rsidRDefault="00B90A33">
          <w:r>
            <w:rPr>
              <w:b/>
            </w:rPr>
            <w:t>Trimestre 4</w:t>
          </w:r>
        </w:p>
      </w:tc>
      <w:tc>
        <w:tcPr>
          <w:tcW w:w="2310" w:type="dxa"/>
        </w:tcPr>
        <w:p w:rsidR="004C59B4" w:rsidRDefault="004C59B4"/>
      </w:tc>
      <w:tc>
        <w:tcPr>
          <w:tcW w:w="5475" w:type="dxa"/>
        </w:tcPr>
        <w:p w:rsidR="004C59B4" w:rsidRDefault="00B90A33" w:rsidP="005F1D46">
          <w:pPr>
            <w:jc w:val="right"/>
          </w:pPr>
          <w:r>
            <w:rPr>
              <w:b/>
            </w:rPr>
            <w:t>ETCA-III-1</w:t>
          </w:r>
          <w:r w:rsidR="005F1D46">
            <w:rPr>
              <w:b/>
            </w:rPr>
            <w:t>5</w:t>
          </w:r>
        </w:p>
      </w:tc>
    </w:tr>
    <w:tr w:rsidR="004C59B4">
      <w:tc>
        <w:tcPr>
          <w:tcW w:w="2310" w:type="dxa"/>
        </w:tcPr>
        <w:p w:rsidR="004C59B4" w:rsidRDefault="004C59B4">
          <w:pPr>
            <w:rPr>
              <w:b/>
            </w:rPr>
          </w:pPr>
        </w:p>
      </w:tc>
      <w:tc>
        <w:tcPr>
          <w:tcW w:w="2310" w:type="dxa"/>
        </w:tcPr>
        <w:p w:rsidR="004C59B4" w:rsidRDefault="004C59B4"/>
      </w:tc>
      <w:tc>
        <w:tcPr>
          <w:tcW w:w="2310" w:type="dxa"/>
        </w:tcPr>
        <w:p w:rsidR="004C59B4" w:rsidRDefault="004C59B4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D1F19"/>
    <w:rsid w:val="004118D6"/>
    <w:rsid w:val="00477F62"/>
    <w:rsid w:val="004C59B4"/>
    <w:rsid w:val="005F1D46"/>
    <w:rsid w:val="00A906D8"/>
    <w:rsid w:val="00AB5A74"/>
    <w:rsid w:val="00B90A33"/>
    <w:rsid w:val="00DD346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 Cota Torres</cp:lastModifiedBy>
  <cp:revision>4</cp:revision>
  <cp:lastPrinted>2017-01-24T19:38:00Z</cp:lastPrinted>
  <dcterms:created xsi:type="dcterms:W3CDTF">2017-01-24T19:44:00Z</dcterms:created>
  <dcterms:modified xsi:type="dcterms:W3CDTF">2017-03-08T20:18:00Z</dcterms:modified>
</cp:coreProperties>
</file>