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310"/>
        <w:tblW w:w="12020" w:type="dxa"/>
        <w:tblCellMar>
          <w:left w:w="0" w:type="dxa"/>
          <w:right w:w="0" w:type="dxa"/>
        </w:tblCellMar>
        <w:tblLook w:val="04A0"/>
      </w:tblPr>
      <w:tblGrid>
        <w:gridCol w:w="1538"/>
        <w:gridCol w:w="1110"/>
        <w:gridCol w:w="27"/>
        <w:gridCol w:w="1296"/>
        <w:gridCol w:w="24"/>
        <w:gridCol w:w="2388"/>
        <w:gridCol w:w="26"/>
        <w:gridCol w:w="1785"/>
        <w:gridCol w:w="25"/>
        <w:gridCol w:w="1656"/>
        <w:gridCol w:w="2117"/>
        <w:gridCol w:w="28"/>
      </w:tblGrid>
      <w:tr w:rsidR="009E536C" w:rsidRPr="009E536C" w:rsidTr="009E536C">
        <w:trPr>
          <w:trHeight w:val="12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bCs/>
                <w:color w:val="FFFFFF"/>
                <w:sz w:val="20"/>
                <w:lang w:eastAsia="es-ES"/>
              </w:rPr>
              <w:t>CONCEPTO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lang w:eastAsia="es-ES"/>
              </w:rPr>
              <w:t xml:space="preserve">TIPO DE AUDITORÍA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lang w:eastAsia="es-ES"/>
              </w:rPr>
              <w:t>PERIODO AUDITADO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lang w:eastAsia="es-ES"/>
              </w:rPr>
              <w:t>OBJETIVO Y ALCANCE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lang w:eastAsia="es-ES"/>
              </w:rPr>
              <w:t>INFORME DE AUDITORIA O DICTAMEN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lang w:eastAsia="es-ES"/>
              </w:rPr>
              <w:t>ACLARACIÓN Y SOLVENTACIÓN DE OBSERVACIONES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6091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lang w:eastAsia="es-ES"/>
              </w:rPr>
              <w:t>ACCIONES ADMINISTRATIVAS O JURISDICCIONALES EMPRENDIDAS</w:t>
            </w:r>
          </w:p>
        </w:tc>
      </w:tr>
      <w:tr w:rsidR="009E536C" w:rsidRPr="009E536C" w:rsidTr="009E536C">
        <w:trPr>
          <w:trHeight w:val="10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AUDITORÍA ISAF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DIRECTA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EJERCICIO 2010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PRIMERA REVISIÓN DE LOS INFORMES TRIMESTRALES CORRESPONDIENTES AL EJERCICIO 2010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ISAF/AAE-3094-2010</w:t>
            </w:r>
          </w:p>
          <w:p w:rsidR="009E536C" w:rsidRPr="009E536C" w:rsidRDefault="0094252D" w:rsidP="009E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hyperlink r:id="rId4" w:history="1">
              <w:r w:rsidR="009E536C" w:rsidRPr="009E536C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es-ES"/>
                </w:rPr>
                <w:t>1ra parte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4252D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hyperlink r:id="rId5" w:history="1">
              <w:r w:rsidR="009E536C" w:rsidRPr="009E536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0"/>
                  <w:u w:val="single"/>
                  <w:lang w:val="es-ES" w:eastAsia="es-ES"/>
                </w:rPr>
                <w:t xml:space="preserve">ISJ / DG /793/10 </w:t>
              </w:r>
            </w:hyperlink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NINGUNA</w:t>
            </w:r>
          </w:p>
        </w:tc>
      </w:tr>
      <w:tr w:rsidR="009E536C" w:rsidRPr="009E536C" w:rsidTr="009E536C">
        <w:trPr>
          <w:trHeight w:val="10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AUDITORÍA ISAF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DIRECTA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EJERCICIO 2010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SEGUNDA REVISIÓN DE LOS INFORMES TRIMESTRALES CORRESPONDIENTES AL EJERCICIO 2010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ISAF/AAE-1941-2011</w:t>
            </w:r>
          </w:p>
          <w:p w:rsidR="009E536C" w:rsidRPr="009E536C" w:rsidRDefault="0094252D" w:rsidP="009E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hyperlink r:id="rId6" w:history="1">
              <w:r w:rsidR="009E536C" w:rsidRPr="009E536C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es-ES"/>
                </w:rPr>
                <w:t>2da parte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E536C" w:rsidRPr="009E536C" w:rsidRDefault="0094252D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hyperlink r:id="rId7" w:history="1">
              <w:r w:rsidR="009E536C" w:rsidRPr="009E536C">
                <w:rPr>
                  <w:rFonts w:ascii="Century Gothic" w:eastAsia="Cambria" w:hAnsi="Century Gothic" w:cs="Cambria"/>
                  <w:b/>
                  <w:bCs/>
                  <w:color w:val="0000FF"/>
                  <w:sz w:val="20"/>
                  <w:u w:val="single"/>
                  <w:lang w:val="es-ES" w:eastAsia="es-MX"/>
                </w:rPr>
                <w:t>ISJ/DG/356/11</w:t>
              </w:r>
            </w:hyperlink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NINGUNA</w:t>
            </w:r>
          </w:p>
        </w:tc>
      </w:tr>
      <w:tr w:rsidR="009E536C" w:rsidRPr="009E536C" w:rsidTr="009E536C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4A80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004A80"/>
                <w:lang w:eastAsia="es-ES"/>
              </w:rPr>
              <w:t>AUDITORÍA ISAF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4A80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004A80"/>
                <w:lang w:eastAsia="es-ES"/>
              </w:rPr>
              <w:t>DIRECTA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4A80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004A80"/>
                <w:lang w:eastAsia="es-ES"/>
              </w:rPr>
              <w:t>EJERCICIO 2011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4A80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004A80"/>
                <w:lang w:eastAsia="es-ES"/>
              </w:rPr>
              <w:t>PRIMERA REVISIÓN DE LOS INFORMES TRIMESTRALES CORRESPONDIENTES AL EJERCICIO 2011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4A80"/>
                <w:lang w:eastAsia="es-ES"/>
              </w:rPr>
            </w:pPr>
            <w:r w:rsidRPr="009E536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4A80"/>
                <w:lang w:eastAsia="es-ES"/>
              </w:rPr>
              <w:t>ISAF/AAE-0321-2012</w:t>
            </w:r>
          </w:p>
          <w:p w:rsidR="009E536C" w:rsidRPr="009E536C" w:rsidRDefault="0094252D" w:rsidP="009E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hyperlink r:id="rId8" w:history="1">
              <w:r w:rsidR="009E536C" w:rsidRPr="009E536C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es-ES"/>
                </w:rPr>
                <w:t>1ra parte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4252D" w:rsidP="009E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hyperlink r:id="rId9" w:history="1">
              <w:r w:rsidR="009E536C" w:rsidRPr="009E536C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0"/>
                  <w:u w:val="single"/>
                  <w:lang w:val="es-ES" w:eastAsia="es-ES"/>
                </w:rPr>
                <w:t xml:space="preserve">ISJ / DG /110/12 </w:t>
              </w:r>
            </w:hyperlink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6C" w:rsidRPr="009E536C" w:rsidRDefault="009E536C" w:rsidP="009E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004A80"/>
                <w:lang w:eastAsia="es-ES"/>
              </w:rPr>
            </w:pPr>
            <w:r w:rsidRPr="009E536C">
              <w:rPr>
                <w:rFonts w:ascii="Arial Narrow" w:eastAsia="Times New Roman" w:hAnsi="Arial Narrow" w:cs="Arial"/>
                <w:color w:val="000000"/>
                <w:sz w:val="20"/>
                <w:szCs w:val="20"/>
                <w:shd w:val="clear" w:color="auto" w:fill="004A80"/>
                <w:lang w:eastAsia="es-ES"/>
              </w:rPr>
              <w:t>NINGUNA</w:t>
            </w:r>
          </w:p>
        </w:tc>
      </w:tr>
      <w:tr w:rsidR="009E536C" w:rsidTr="009E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9" w:type="dxa"/>
          <w:trHeight w:val="1200"/>
        </w:trPr>
        <w:tc>
          <w:tcPr>
            <w:tcW w:w="1563" w:type="dxa"/>
          </w:tcPr>
          <w:p w:rsidR="009E536C" w:rsidRPr="009E536C" w:rsidRDefault="009E536C" w:rsidP="009E536C">
            <w:r w:rsidRPr="009E536C">
              <w:rPr>
                <w:rFonts w:cs="Calibri"/>
                <w:color w:val="000000"/>
              </w:rPr>
              <w:t>Auditoria ISAF</w:t>
            </w:r>
          </w:p>
        </w:tc>
        <w:tc>
          <w:tcPr>
            <w:tcW w:w="1119" w:type="dxa"/>
            <w:shd w:val="clear" w:color="auto" w:fill="auto"/>
          </w:tcPr>
          <w:p w:rsidR="009E536C" w:rsidRDefault="009E536C" w:rsidP="009E536C">
            <w:r>
              <w:rPr>
                <w:rFonts w:cs="Calibri"/>
                <w:color w:val="000000"/>
              </w:rPr>
              <w:t>DIRECTA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9E536C" w:rsidRDefault="009E536C" w:rsidP="009E536C">
            <w:r>
              <w:rPr>
                <w:rFonts w:cs="Calibri"/>
                <w:color w:val="000000"/>
              </w:rPr>
              <w:t>Ejercicio 2012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9E536C" w:rsidRDefault="009E536C" w:rsidP="009E536C">
            <w:r>
              <w:rPr>
                <w:rFonts w:cs="Calibri"/>
                <w:color w:val="000000"/>
              </w:rPr>
              <w:t>Primera Revisión de los informes trimestrales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9E536C" w:rsidRDefault="009E536C" w:rsidP="009E536C">
            <w:r>
              <w:t>ISAF/AAE-0057-2013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9E536C" w:rsidRDefault="009E536C" w:rsidP="009E536C">
            <w:r>
              <w:t>ISJ/DG/059/2013</w:t>
            </w:r>
          </w:p>
          <w:p w:rsidR="001030A6" w:rsidRDefault="001030A6" w:rsidP="009E536C"/>
        </w:tc>
        <w:tc>
          <w:tcPr>
            <w:tcW w:w="2133" w:type="dxa"/>
            <w:shd w:val="clear" w:color="auto" w:fill="auto"/>
          </w:tcPr>
          <w:p w:rsidR="009E536C" w:rsidRDefault="009E536C" w:rsidP="009E536C">
            <w:r>
              <w:rPr>
                <w:rFonts w:cs="Calibri"/>
                <w:color w:val="000000"/>
              </w:rPr>
              <w:t>NINGUNA</w:t>
            </w:r>
          </w:p>
        </w:tc>
      </w:tr>
      <w:tr w:rsidR="00323819" w:rsidTr="009E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9" w:type="dxa"/>
          <w:trHeight w:val="1200"/>
        </w:trPr>
        <w:tc>
          <w:tcPr>
            <w:tcW w:w="1563" w:type="dxa"/>
          </w:tcPr>
          <w:p w:rsidR="00323819" w:rsidRPr="009E536C" w:rsidRDefault="00323819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Auditoria ISAF</w:t>
            </w:r>
          </w:p>
        </w:tc>
        <w:tc>
          <w:tcPr>
            <w:tcW w:w="1119" w:type="dxa"/>
            <w:shd w:val="clear" w:color="auto" w:fill="auto"/>
          </w:tcPr>
          <w:p w:rsidR="00323819" w:rsidRDefault="00323819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DIRECTA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323819" w:rsidRDefault="00323819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Ejercicio 2013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323819" w:rsidRDefault="001030A6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Revisiones y </w:t>
            </w:r>
            <w:proofErr w:type="spellStart"/>
            <w:r>
              <w:rPr>
                <w:rFonts w:cs="Calibri"/>
                <w:color w:val="000000"/>
              </w:rPr>
              <w:t>solventaciones</w:t>
            </w:r>
            <w:proofErr w:type="spellEnd"/>
            <w:r>
              <w:rPr>
                <w:rFonts w:cs="Calibri"/>
                <w:color w:val="000000"/>
              </w:rPr>
              <w:t xml:space="preserve"> del 2013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23819" w:rsidRDefault="001030A6" w:rsidP="009E536C">
            <w:r>
              <w:t>ISAF/AAE-0057-2013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323819" w:rsidRDefault="001030A6" w:rsidP="009E536C">
            <w:r>
              <w:t>ISJ/DG/552/13</w:t>
            </w:r>
          </w:p>
          <w:p w:rsidR="001030A6" w:rsidRDefault="001030A6" w:rsidP="009E536C">
            <w:r>
              <w:t>ISJ/DG/080/14</w:t>
            </w:r>
          </w:p>
          <w:p w:rsidR="001030A6" w:rsidRDefault="001030A6" w:rsidP="009E536C">
            <w:r>
              <w:t>ISJ/DG/104/14</w:t>
            </w:r>
          </w:p>
          <w:p w:rsidR="001030A6" w:rsidRDefault="001030A6" w:rsidP="009E536C">
            <w:r>
              <w:t>ISJ/DG/230/14</w:t>
            </w:r>
          </w:p>
          <w:p w:rsidR="001030A6" w:rsidRDefault="001030A6" w:rsidP="009E536C">
            <w:r>
              <w:t>ISJ/DG/269/14</w:t>
            </w:r>
          </w:p>
          <w:p w:rsidR="001030A6" w:rsidRDefault="001030A6" w:rsidP="009E536C">
            <w:r>
              <w:t>ISJ/DG/272/14</w:t>
            </w:r>
          </w:p>
          <w:p w:rsidR="001030A6" w:rsidRDefault="001030A6" w:rsidP="009E536C">
            <w:r>
              <w:t>ISJ/DG/352/14</w:t>
            </w:r>
          </w:p>
        </w:tc>
        <w:tc>
          <w:tcPr>
            <w:tcW w:w="2133" w:type="dxa"/>
            <w:shd w:val="clear" w:color="auto" w:fill="auto"/>
          </w:tcPr>
          <w:p w:rsidR="00323819" w:rsidRDefault="00323819" w:rsidP="009E536C">
            <w:pPr>
              <w:rPr>
                <w:rFonts w:cs="Calibri"/>
                <w:color w:val="000000"/>
              </w:rPr>
            </w:pPr>
          </w:p>
        </w:tc>
      </w:tr>
      <w:tr w:rsidR="001030A6" w:rsidTr="009E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9" w:type="dxa"/>
          <w:trHeight w:val="1200"/>
        </w:trPr>
        <w:tc>
          <w:tcPr>
            <w:tcW w:w="1563" w:type="dxa"/>
          </w:tcPr>
          <w:p w:rsidR="001030A6" w:rsidRDefault="001030A6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Auditoria ISAF</w:t>
            </w:r>
          </w:p>
        </w:tc>
        <w:tc>
          <w:tcPr>
            <w:tcW w:w="1119" w:type="dxa"/>
            <w:shd w:val="clear" w:color="auto" w:fill="auto"/>
          </w:tcPr>
          <w:p w:rsidR="001030A6" w:rsidRDefault="001030A6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DIRECTA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1030A6" w:rsidRDefault="001030A6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EJERCICIO 2014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1030A6" w:rsidRDefault="001030A6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Primer  y</w:t>
            </w:r>
          </w:p>
          <w:p w:rsidR="001030A6" w:rsidRDefault="001030A6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Segunda Revisión 2015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1030A6" w:rsidRDefault="001030A6" w:rsidP="009E536C">
            <w:r>
              <w:t>ISAF/AAE/0126/16</w:t>
            </w:r>
          </w:p>
          <w:p w:rsidR="001030A6" w:rsidRDefault="001030A6" w:rsidP="009E536C">
            <w:r>
              <w:t>ISAF/AAE/0883/16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1030A6" w:rsidRDefault="001030A6" w:rsidP="009E536C"/>
        </w:tc>
        <w:tc>
          <w:tcPr>
            <w:tcW w:w="2133" w:type="dxa"/>
            <w:shd w:val="clear" w:color="auto" w:fill="auto"/>
          </w:tcPr>
          <w:p w:rsidR="001030A6" w:rsidRDefault="001030A6" w:rsidP="009E53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PENDIENTE SOLVENTACIONES</w:t>
            </w:r>
          </w:p>
        </w:tc>
      </w:tr>
    </w:tbl>
    <w:tbl>
      <w:tblPr>
        <w:tblpPr w:leftFromText="141" w:rightFromText="141" w:horzAnchor="page" w:tblpX="226" w:tblpY="-1245"/>
        <w:tblW w:w="11137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11137"/>
      </w:tblGrid>
      <w:tr w:rsidR="009E536C" w:rsidRPr="009E536C" w:rsidTr="009E536C">
        <w:trPr>
          <w:trHeight w:val="150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9E536C">
              <w:rPr>
                <w:rFonts w:ascii="Arial" w:eastAsia="Times New Roman" w:hAnsi="Arial" w:cs="Arial"/>
                <w:b/>
                <w:bCs/>
                <w:color w:val="000000"/>
                <w:sz w:val="36"/>
                <w:lang w:eastAsia="es-ES"/>
              </w:rPr>
              <w:t>Instituto Sonorense de la Juventud</w:t>
            </w:r>
          </w:p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4A80"/>
                <w:sz w:val="27"/>
                <w:szCs w:val="27"/>
                <w:lang w:eastAsia="es-ES"/>
              </w:rPr>
            </w:pPr>
            <w:r w:rsidRPr="009E536C">
              <w:rPr>
                <w:rFonts w:ascii="Arial" w:eastAsia="Times New Roman" w:hAnsi="Arial" w:cs="Arial"/>
                <w:b/>
                <w:bCs/>
                <w:color w:val="135CAE"/>
                <w:sz w:val="27"/>
                <w:szCs w:val="27"/>
                <w:lang w:eastAsia="es-ES"/>
              </w:rPr>
              <w:t>Resultado de Auditorías</w:t>
            </w:r>
          </w:p>
          <w:p w:rsidR="009E536C" w:rsidRPr="009E536C" w:rsidRDefault="009E536C" w:rsidP="009E53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959595"/>
                <w:sz w:val="20"/>
                <w:szCs w:val="20"/>
                <w:lang w:eastAsia="es-ES"/>
              </w:rPr>
            </w:pPr>
            <w:r w:rsidRPr="009E536C">
              <w:rPr>
                <w:rFonts w:ascii="Arial" w:eastAsia="Times New Roman" w:hAnsi="Arial" w:cs="Arial"/>
                <w:b/>
                <w:bCs/>
                <w:color w:val="959595"/>
                <w:sz w:val="15"/>
                <w:lang w:eastAsia="es-ES"/>
              </w:rPr>
              <w:t>________________________________________________________________________________________________</w:t>
            </w:r>
            <w:bookmarkEnd w:id="0"/>
            <w:bookmarkEnd w:id="1"/>
            <w:bookmarkEnd w:id="2"/>
            <w:bookmarkEnd w:id="3"/>
          </w:p>
        </w:tc>
      </w:tr>
      <w:tr w:rsidR="009E536C" w:rsidRPr="009E536C" w:rsidTr="009E536C">
        <w:trPr>
          <w:trHeight w:val="181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36C" w:rsidRPr="009E536C" w:rsidRDefault="009E536C" w:rsidP="009E5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s-ES"/>
              </w:rPr>
              <w:t>Datos Generales del Auditado: INSTITUTO SONORENSE DE LA JUVENTUD.</w:t>
            </w:r>
          </w:p>
          <w:p w:rsidR="009E536C" w:rsidRPr="009E536C" w:rsidRDefault="009E536C" w:rsidP="009E53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E536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Dirección:</w:t>
            </w:r>
            <w:r w:rsidRPr="009E5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Comonfort No. 52 colonia centenario, Hermosillo, Sonora. C.P. 83260.</w:t>
            </w:r>
          </w:p>
          <w:p w:rsidR="009E536C" w:rsidRPr="009E536C" w:rsidRDefault="009E536C" w:rsidP="009E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E536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Teléfono(s):</w:t>
            </w:r>
            <w:r w:rsidRPr="009E5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01(662)217-0055,213-0923,213-0932 </w:t>
            </w:r>
            <w:r w:rsidRPr="009E5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9E5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</w:p>
        </w:tc>
      </w:tr>
    </w:tbl>
    <w:p w:rsidR="007E60B4" w:rsidRDefault="007E60B4"/>
    <w:sectPr w:rsidR="007E60B4" w:rsidSect="007E60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36C"/>
    <w:rsid w:val="001030A6"/>
    <w:rsid w:val="00323819"/>
    <w:rsid w:val="007B0F4C"/>
    <w:rsid w:val="007E60B4"/>
    <w:rsid w:val="0094252D"/>
    <w:rsid w:val="009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53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7601">
      <w:bodyDiv w:val="1"/>
      <w:marLeft w:val="0"/>
      <w:marRight w:val="0"/>
      <w:marTop w:val="0"/>
      <w:marBottom w:val="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</w:div>
    <w:div w:id="2082826627">
      <w:bodyDiv w:val="1"/>
      <w:marLeft w:val="0"/>
      <w:marRight w:val="0"/>
      <w:marTop w:val="0"/>
      <w:marBottom w:val="0"/>
      <w:div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esonora.gob.mx/NR/rdonlyres/993881FF-0F97-4E70-B5A8-648933929AA1/77072/auditori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parencia.esonora.gob.mx/NR/rdonlyres/993881FF-0F97-4E70-B5A8-648933929AA1/69071/2010SOLVENTACIONOBSERVACIONESsegunda201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esonora.gob.mx/NR/rdonlyres/993881FF-0F97-4E70-B5A8-648933929AA1/69068/SEGUNDA201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parencia.esonora.gob.mx/NR/rdonlyres/993881FF-0F97-4E70-B5A8-648933929AA1/69069/OBSERVACIONESPRIMERA2011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ransparencia.esonora.gob.mx/NR/rdonlyres/993881FF-0F97-4E70-B5A8-648933929AA1/69067/PRIMERA2010.docx" TargetMode="External"/><Relationship Id="rId9" Type="http://schemas.openxmlformats.org/officeDocument/2006/relationships/hyperlink" Target="http://transparencia.esonora.gob.mx/NR/rdonlyres/993881FF-0F97-4E70-B5A8-648933929AA1/77073/2011PRIMERAREVISIONISAF1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2</cp:revision>
  <cp:lastPrinted>2016-03-07T16:55:00Z</cp:lastPrinted>
  <dcterms:created xsi:type="dcterms:W3CDTF">2016-03-07T17:27:00Z</dcterms:created>
  <dcterms:modified xsi:type="dcterms:W3CDTF">2016-03-07T17:27:00Z</dcterms:modified>
</cp:coreProperties>
</file>