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ED" w:rsidRPr="00602023" w:rsidRDefault="00B801ED" w:rsidP="00B801ED">
      <w:pPr>
        <w:pStyle w:val="Textoindependiente2"/>
        <w:spacing w:after="0" w:line="276" w:lineRule="auto"/>
        <w:ind w:right="-93"/>
        <w:jc w:val="center"/>
        <w:rPr>
          <w:rFonts w:ascii="Giorgio Sans Regular" w:hAnsi="Giorgio Sans Regular"/>
          <w:b/>
          <w:bCs/>
          <w:smallCaps/>
          <w:sz w:val="28"/>
          <w:szCs w:val="28"/>
        </w:rPr>
      </w:pPr>
      <w:r w:rsidRPr="00602023">
        <w:rPr>
          <w:rFonts w:ascii="Giorgio Sans Regular" w:hAnsi="Giorgio Sans Regular"/>
          <w:b/>
          <w:bCs/>
          <w:smallCaps/>
          <w:sz w:val="28"/>
          <w:szCs w:val="28"/>
        </w:rPr>
        <w:t>APROBACIÓN DEL PRESUPUESTO DE EGRESOS 2014</w:t>
      </w:r>
    </w:p>
    <w:p w:rsidR="00B801ED" w:rsidRPr="00A87642" w:rsidRDefault="00B801ED" w:rsidP="00B801ED">
      <w:pPr>
        <w:pStyle w:val="Textoindependiente2"/>
        <w:spacing w:after="0" w:line="276" w:lineRule="auto"/>
        <w:ind w:right="-93"/>
        <w:jc w:val="center"/>
        <w:rPr>
          <w:rFonts w:ascii="Giorgio Sans Regular" w:hAnsi="Giorgio Sans Regular"/>
          <w:b/>
          <w:bCs/>
          <w:smallCap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121"/>
        <w:gridCol w:w="1534"/>
        <w:gridCol w:w="1570"/>
        <w:gridCol w:w="1720"/>
        <w:gridCol w:w="1550"/>
        <w:gridCol w:w="1610"/>
        <w:gridCol w:w="1041"/>
      </w:tblGrid>
      <w:tr w:rsidR="00B801ED" w:rsidRPr="00B801ED" w:rsidTr="00525B55">
        <w:trPr>
          <w:trHeight w:val="300"/>
          <w:jc w:val="center"/>
        </w:trPr>
        <w:tc>
          <w:tcPr>
            <w:tcW w:w="1376" w:type="pct"/>
            <w:vMerge w:val="restar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PARTIDA PRESUPUESTAL</w:t>
            </w:r>
          </w:p>
        </w:tc>
        <w:tc>
          <w:tcPr>
            <w:tcW w:w="630" w:type="pct"/>
            <w:vMerge w:val="restar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TOTAL 2014</w:t>
            </w:r>
          </w:p>
        </w:tc>
        <w:tc>
          <w:tcPr>
            <w:tcW w:w="2994" w:type="pct"/>
            <w:gridSpan w:val="5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602023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 xml:space="preserve">                                                              CENTRO DE TRABAJO</w:t>
            </w:r>
          </w:p>
        </w:tc>
      </w:tr>
      <w:tr w:rsidR="00A87642" w:rsidRPr="00B801ED" w:rsidTr="00525B55">
        <w:trPr>
          <w:trHeight w:val="735"/>
          <w:jc w:val="center"/>
        </w:trPr>
        <w:tc>
          <w:tcPr>
            <w:tcW w:w="1376" w:type="pct"/>
            <w:vMerge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vMerge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COORDINACIÓN GENERAL</w:t>
            </w:r>
          </w:p>
        </w:tc>
        <w:tc>
          <w:tcPr>
            <w:tcW w:w="642" w:type="pc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ADMINISTRACIÓN Y FINANZAS</w:t>
            </w:r>
          </w:p>
        </w:tc>
        <w:tc>
          <w:tcPr>
            <w:tcW w:w="625" w:type="pc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ORGANIZACIÓN SOCIAL</w:t>
            </w:r>
          </w:p>
        </w:tc>
        <w:tc>
          <w:tcPr>
            <w:tcW w:w="632" w:type="pc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CONCERTACIÓN Y APOYO TÉCNICO</w:t>
            </w:r>
          </w:p>
        </w:tc>
        <w:tc>
          <w:tcPr>
            <w:tcW w:w="477" w:type="pc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OCDA</w:t>
            </w:r>
          </w:p>
        </w:tc>
      </w:tr>
      <w:tr w:rsidR="00B801ED" w:rsidRPr="00B801ED" w:rsidTr="00525B55">
        <w:trPr>
          <w:trHeight w:val="300"/>
          <w:jc w:val="center"/>
        </w:trPr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BFBF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18,896,800.00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3,033,175.29</w:t>
            </w:r>
          </w:p>
        </w:tc>
        <w:tc>
          <w:tcPr>
            <w:tcW w:w="642" w:type="pct"/>
            <w:shd w:val="clear" w:color="auto" w:fill="D9D9D9" w:themeFill="background1" w:themeFillShade="D9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4,565,876.73</w:t>
            </w:r>
          </w:p>
        </w:tc>
        <w:tc>
          <w:tcPr>
            <w:tcW w:w="625" w:type="pct"/>
            <w:shd w:val="clear" w:color="auto" w:fill="D9D9D9" w:themeFill="background1" w:themeFillShade="D9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4,803,594.61</w:t>
            </w:r>
          </w:p>
        </w:tc>
        <w:tc>
          <w:tcPr>
            <w:tcW w:w="632" w:type="pct"/>
            <w:shd w:val="clear" w:color="auto" w:fill="D9D9D9" w:themeFill="background1" w:themeFillShade="D9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5,525,651.35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528,139.56</w:t>
            </w:r>
          </w:p>
        </w:tc>
      </w:tr>
      <w:tr w:rsidR="00B801ED" w:rsidRPr="00B801ED" w:rsidTr="00525B55">
        <w:trPr>
          <w:trHeight w:val="300"/>
          <w:jc w:val="center"/>
        </w:trPr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801ED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BFBF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1,503,400.00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305,350.00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511,000.00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310,700.00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320,700.00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55,650.00</w:t>
            </w:r>
          </w:p>
        </w:tc>
      </w:tr>
      <w:tr w:rsidR="00B801ED" w:rsidRPr="00B801ED" w:rsidTr="00525B55">
        <w:trPr>
          <w:trHeight w:val="300"/>
          <w:jc w:val="center"/>
        </w:trPr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</w:tr>
      <w:tr w:rsidR="00B801ED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BFBF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3,476,600.00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632,525.00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1,958,900.00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475,525.00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293,600.00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116,050.00</w:t>
            </w:r>
          </w:p>
        </w:tc>
      </w:tr>
      <w:tr w:rsidR="00B801ED" w:rsidRPr="00B801ED" w:rsidTr="00525B55">
        <w:trPr>
          <w:trHeight w:val="300"/>
          <w:jc w:val="center"/>
        </w:trPr>
        <w:tc>
          <w:tcPr>
            <w:tcW w:w="1376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</w:tr>
      <w:tr w:rsidR="00B801ED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BFBF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BIENES MUEBLES E INMUEBLES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20,000.00</w:t>
            </w: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8" w:type="pct"/>
            <w:shd w:val="clear" w:color="000000" w:fill="FFFFF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2" w:type="pct"/>
            <w:shd w:val="clear" w:color="000000" w:fill="FFFFF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2" w:type="pct"/>
            <w:shd w:val="clear" w:color="000000" w:fill="FFFFF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 </w:t>
            </w: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BFBF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TOTAL GASTO CORRIENTE</w:t>
            </w:r>
          </w:p>
        </w:tc>
        <w:tc>
          <w:tcPr>
            <w:tcW w:w="630" w:type="pct"/>
            <w:shd w:val="clear" w:color="000000" w:fill="BFBFB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23,896,800.00</w:t>
            </w:r>
          </w:p>
        </w:tc>
        <w:tc>
          <w:tcPr>
            <w:tcW w:w="618" w:type="pct"/>
            <w:shd w:val="clear" w:color="000000" w:fill="BFBFB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3,971,050.29</w:t>
            </w:r>
          </w:p>
        </w:tc>
        <w:tc>
          <w:tcPr>
            <w:tcW w:w="642" w:type="pct"/>
            <w:shd w:val="clear" w:color="000000" w:fill="BFBFB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7,035,776.73</w:t>
            </w:r>
          </w:p>
        </w:tc>
        <w:tc>
          <w:tcPr>
            <w:tcW w:w="625" w:type="pct"/>
            <w:shd w:val="clear" w:color="000000" w:fill="BFBFB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5,589,819.61</w:t>
            </w:r>
          </w:p>
        </w:tc>
        <w:tc>
          <w:tcPr>
            <w:tcW w:w="632" w:type="pct"/>
            <w:shd w:val="clear" w:color="000000" w:fill="BFBFB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6,139,951.35</w:t>
            </w:r>
          </w:p>
        </w:tc>
        <w:tc>
          <w:tcPr>
            <w:tcW w:w="477" w:type="pct"/>
            <w:shd w:val="clear" w:color="000000" w:fill="BFBFBF"/>
            <w:noWrap/>
            <w:vAlign w:val="bottom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719,839.56</w:t>
            </w: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765"/>
          <w:jc w:val="center"/>
        </w:trPr>
        <w:tc>
          <w:tcPr>
            <w:tcW w:w="1376" w:type="pct"/>
            <w:shd w:val="clear" w:color="auto" w:fill="17365D" w:themeFill="text2" w:themeFillShade="BF"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6000 INVERSIONES EN INFRAESTRUCTURA PARA EL DESARROLLO</w:t>
            </w:r>
          </w:p>
        </w:tc>
        <w:tc>
          <w:tcPr>
            <w:tcW w:w="630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  <w:t>PISO (NORMAL)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  <w:t>150,000,000.00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mallCaps/>
                <w:sz w:val="18"/>
                <w:szCs w:val="18"/>
                <w:lang w:val="es-ES" w:eastAsia="es-MX"/>
              </w:rPr>
              <w:t>150,000,000.00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  <w:t>PROGRAMA ESPECIAL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  <w:t>GESTIÓN SOCIAL EMERGENTE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  <w:t>62,683,095.00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mallCaps/>
                <w:sz w:val="18"/>
                <w:szCs w:val="18"/>
                <w:lang w:val="es-ES" w:eastAsia="es-MX"/>
              </w:rPr>
              <w:t>62,683,095.00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  <w:t>JUNTA ESTATAL DE PARTICIPACIÓN SOCIAL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000000"/>
                <w:sz w:val="18"/>
                <w:szCs w:val="18"/>
                <w:lang w:eastAsia="es-MX"/>
              </w:rPr>
              <w:t>61,540,065.00</w:t>
            </w: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smallCaps/>
                <w:sz w:val="18"/>
                <w:szCs w:val="18"/>
                <w:lang w:val="es-ES" w:eastAsia="es-MX"/>
              </w:rPr>
              <w:t>61,540,065.00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b/>
                <w:i/>
                <w:color w:val="000000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TOTAL GASTO DE INVERSIÓN</w:t>
            </w:r>
          </w:p>
        </w:tc>
        <w:tc>
          <w:tcPr>
            <w:tcW w:w="630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274,223,160.00</w:t>
            </w:r>
          </w:p>
        </w:tc>
        <w:tc>
          <w:tcPr>
            <w:tcW w:w="618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42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25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32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274,223,160.00</w:t>
            </w:r>
          </w:p>
        </w:tc>
        <w:tc>
          <w:tcPr>
            <w:tcW w:w="477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0.00</w:t>
            </w: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Times New Roman"/>
                <w:i/>
                <w:color w:val="000000"/>
                <w:sz w:val="18"/>
                <w:szCs w:val="18"/>
                <w:lang w:eastAsia="es-MX"/>
              </w:rPr>
            </w:pPr>
          </w:p>
        </w:tc>
      </w:tr>
      <w:tr w:rsidR="00A87642" w:rsidRPr="00B801ED" w:rsidTr="00525B55">
        <w:trPr>
          <w:trHeight w:val="300"/>
          <w:jc w:val="center"/>
        </w:trPr>
        <w:tc>
          <w:tcPr>
            <w:tcW w:w="1376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TOTAL PRESUPUESTO 2014</w:t>
            </w:r>
          </w:p>
        </w:tc>
        <w:tc>
          <w:tcPr>
            <w:tcW w:w="630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298,119,960.00</w:t>
            </w:r>
          </w:p>
        </w:tc>
        <w:tc>
          <w:tcPr>
            <w:tcW w:w="618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3,971,050.29</w:t>
            </w:r>
          </w:p>
        </w:tc>
        <w:tc>
          <w:tcPr>
            <w:tcW w:w="642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7,035,776.73</w:t>
            </w:r>
          </w:p>
        </w:tc>
        <w:tc>
          <w:tcPr>
            <w:tcW w:w="625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5,589,819.61</w:t>
            </w:r>
          </w:p>
        </w:tc>
        <w:tc>
          <w:tcPr>
            <w:tcW w:w="632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280,363,111.35</w:t>
            </w:r>
          </w:p>
        </w:tc>
        <w:tc>
          <w:tcPr>
            <w:tcW w:w="477" w:type="pct"/>
            <w:shd w:val="clear" w:color="auto" w:fill="17365D" w:themeFill="text2" w:themeFillShade="BF"/>
            <w:noWrap/>
            <w:vAlign w:val="center"/>
            <w:hideMark/>
          </w:tcPr>
          <w:p w:rsidR="00B801ED" w:rsidRPr="00602023" w:rsidRDefault="00B801ED" w:rsidP="00525B55">
            <w:pPr>
              <w:spacing w:after="0" w:line="240" w:lineRule="auto"/>
              <w:jc w:val="center"/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</w:pPr>
            <w:r w:rsidRPr="00602023">
              <w:rPr>
                <w:rFonts w:ascii="Giorgio Sans Regular" w:eastAsia="Times New Roman" w:hAnsi="Giorgio Sans Regular" w:cs="Arial"/>
                <w:b/>
                <w:bCs/>
                <w:i/>
                <w:color w:val="FFFFFF" w:themeColor="background1"/>
                <w:sz w:val="18"/>
                <w:szCs w:val="18"/>
                <w:lang w:eastAsia="es-MX"/>
              </w:rPr>
              <w:t>719,839.56</w:t>
            </w:r>
          </w:p>
        </w:tc>
      </w:tr>
    </w:tbl>
    <w:p w:rsidR="00A87642" w:rsidRDefault="00A87642" w:rsidP="00B801ED">
      <w:pPr>
        <w:pStyle w:val="Textoindependiente2"/>
        <w:spacing w:line="276" w:lineRule="auto"/>
        <w:ind w:right="-93"/>
        <w:jc w:val="both"/>
        <w:rPr>
          <w:rFonts w:ascii="Giorgio Sans Regular" w:hAnsi="Giorgio Sans Regular"/>
          <w:bCs/>
          <w:i/>
          <w:smallCaps/>
          <w:sz w:val="18"/>
          <w:szCs w:val="18"/>
        </w:rPr>
      </w:pPr>
    </w:p>
    <w:p w:rsidR="003221DD" w:rsidRPr="00602023" w:rsidRDefault="00B801ED" w:rsidP="00602023">
      <w:pPr>
        <w:pStyle w:val="Textoindependiente2"/>
        <w:spacing w:line="276" w:lineRule="auto"/>
        <w:ind w:right="-93"/>
        <w:jc w:val="both"/>
        <w:rPr>
          <w:rFonts w:ascii="Giorgio Sans Regular" w:hAnsi="Giorgio Sans Regular"/>
          <w:bCs/>
          <w:i/>
          <w:smallCaps/>
          <w:sz w:val="20"/>
          <w:szCs w:val="20"/>
        </w:rPr>
      </w:pPr>
      <w:r w:rsidRPr="00602023">
        <w:rPr>
          <w:rFonts w:ascii="Giorgio Sans Regular" w:hAnsi="Giorgio Sans Regular"/>
          <w:bCs/>
          <w:i/>
          <w:smallCaps/>
          <w:sz w:val="20"/>
          <w:szCs w:val="20"/>
        </w:rPr>
        <w:t xml:space="preserve">SE ANEXA MEMORANDUM NO. MEMO-DGAF-106-14 DE FECHA 14 DE MARZO DE 2014 ENVIADO POR LA SECRETARIA DE INFRAESTRUCTURA </w:t>
      </w:r>
      <w:r w:rsidR="00A87642" w:rsidRPr="00602023">
        <w:rPr>
          <w:rFonts w:ascii="Giorgio Sans Regular" w:hAnsi="Giorgio Sans Regular"/>
          <w:bCs/>
          <w:i/>
          <w:smallCaps/>
          <w:sz w:val="20"/>
          <w:szCs w:val="20"/>
        </w:rPr>
        <w:t>URBANA,</w:t>
      </w:r>
      <w:r w:rsidRPr="00602023">
        <w:rPr>
          <w:rFonts w:ascii="Giorgio Sans Regular" w:hAnsi="Giorgio Sans Regular"/>
          <w:bCs/>
          <w:i/>
          <w:smallCaps/>
          <w:sz w:val="20"/>
          <w:szCs w:val="20"/>
        </w:rPr>
        <w:t xml:space="preserve"> OFICIO SH-ED-14-001 DE FECHA 04 DE FEBRERO DE 2014 ENVIADO POR LA SUBSECRETARIA DE EGRESOS DEL ESTADO DE SONRA. </w:t>
      </w:r>
    </w:p>
    <w:sectPr w:rsidR="003221DD" w:rsidRPr="00602023" w:rsidSect="004661A2">
      <w:pgSz w:w="15842" w:h="12242" w:orient="landscape" w:code="1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orgio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1ED"/>
    <w:rsid w:val="00310C5F"/>
    <w:rsid w:val="003221DD"/>
    <w:rsid w:val="004661A2"/>
    <w:rsid w:val="00602023"/>
    <w:rsid w:val="00A87642"/>
    <w:rsid w:val="00B8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E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B80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801E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MONTES</dc:creator>
  <cp:keywords/>
  <dc:description/>
  <cp:lastModifiedBy>VERO MONTES</cp:lastModifiedBy>
  <cp:revision>7</cp:revision>
  <dcterms:created xsi:type="dcterms:W3CDTF">2014-05-23T16:49:00Z</dcterms:created>
  <dcterms:modified xsi:type="dcterms:W3CDTF">2014-05-23T17:12:00Z</dcterms:modified>
</cp:coreProperties>
</file>