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14" w:rsidRDefault="00705614" w:rsidP="00705614">
      <w:pPr>
        <w:jc w:val="center"/>
        <w:rPr>
          <w:rFonts w:ascii="GeosansLight" w:hAnsi="GeosansLight"/>
          <w:b/>
          <w:color w:val="0F243E" w:themeColor="text2" w:themeShade="80"/>
          <w:sz w:val="48"/>
          <w:szCs w:val="52"/>
        </w:rPr>
      </w:pPr>
      <w:r w:rsidRPr="001E3AC5">
        <w:rPr>
          <w:rFonts w:ascii="GeosansLight" w:hAnsi="GeosansLight"/>
          <w:b/>
          <w:color w:val="0F243E" w:themeColor="text2" w:themeShade="80"/>
          <w:sz w:val="48"/>
          <w:szCs w:val="52"/>
        </w:rPr>
        <w:t>PRESUPUESTO DE EGRESOS 2011</w:t>
      </w:r>
    </w:p>
    <w:p w:rsidR="00705614" w:rsidRPr="001E3AC5" w:rsidRDefault="00705614" w:rsidP="00705614">
      <w:pPr>
        <w:spacing w:after="0"/>
        <w:jc w:val="center"/>
        <w:rPr>
          <w:rFonts w:ascii="GeosansLight" w:hAnsi="GeosansLight"/>
          <w:b/>
          <w:color w:val="0F243E" w:themeColor="text2" w:themeShade="80"/>
          <w:sz w:val="36"/>
          <w:szCs w:val="52"/>
        </w:rPr>
      </w:pPr>
    </w:p>
    <w:tbl>
      <w:tblPr>
        <w:tblW w:w="11132" w:type="dxa"/>
        <w:jc w:val="center"/>
        <w:tblInd w:w="60" w:type="dxa"/>
        <w:tblCellMar>
          <w:left w:w="70" w:type="dxa"/>
          <w:right w:w="70" w:type="dxa"/>
        </w:tblCellMar>
        <w:tblLook w:val="04A0"/>
      </w:tblPr>
      <w:tblGrid>
        <w:gridCol w:w="3074"/>
        <w:gridCol w:w="1531"/>
        <w:gridCol w:w="1570"/>
        <w:gridCol w:w="1600"/>
        <w:gridCol w:w="1660"/>
        <w:gridCol w:w="1697"/>
      </w:tblGrid>
      <w:tr w:rsidR="00705614" w:rsidRPr="009327DA" w:rsidTr="0010273F">
        <w:trPr>
          <w:trHeight w:val="20"/>
          <w:jc w:val="center"/>
        </w:trPr>
        <w:tc>
          <w:tcPr>
            <w:tcW w:w="3074" w:type="dxa"/>
            <w:vMerge w:val="restart"/>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color w:val="FFFFFF" w:themeColor="background1"/>
                <w:szCs w:val="18"/>
                <w:lang w:eastAsia="es-MX"/>
              </w:rPr>
            </w:pPr>
            <w:r w:rsidRPr="00B0307F">
              <w:rPr>
                <w:rFonts w:ascii="GeosansLight" w:eastAsia="Times New Roman" w:hAnsi="GeosansLight" w:cs="Arial"/>
                <w:b/>
                <w:bCs/>
                <w:color w:val="FFFFFF" w:themeColor="background1"/>
                <w:szCs w:val="18"/>
                <w:lang w:eastAsia="es-MX"/>
              </w:rPr>
              <w:t>PARTIDA PRESUPUESTAL</w:t>
            </w:r>
          </w:p>
        </w:tc>
        <w:tc>
          <w:tcPr>
            <w:tcW w:w="1531" w:type="dxa"/>
            <w:vMerge w:val="restart"/>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color w:val="FFFFFF" w:themeColor="background1"/>
                <w:szCs w:val="20"/>
                <w:lang w:eastAsia="es-MX"/>
              </w:rPr>
            </w:pPr>
            <w:r w:rsidRPr="00B0307F">
              <w:rPr>
                <w:rFonts w:ascii="GeosansLight" w:eastAsia="Times New Roman" w:hAnsi="GeosansLight" w:cs="Arial"/>
                <w:b/>
                <w:bCs/>
                <w:color w:val="FFFFFF" w:themeColor="background1"/>
                <w:szCs w:val="20"/>
                <w:lang w:eastAsia="es-MX"/>
              </w:rPr>
              <w:t>TOTAL 2011</w:t>
            </w:r>
          </w:p>
        </w:tc>
        <w:tc>
          <w:tcPr>
            <w:tcW w:w="6527" w:type="dxa"/>
            <w:gridSpan w:val="4"/>
            <w:shd w:val="clear" w:color="auto" w:fill="0070C0"/>
            <w:noWrap/>
            <w:vAlign w:val="center"/>
            <w:hideMark/>
          </w:tcPr>
          <w:p w:rsidR="00705614" w:rsidRPr="00B0307F" w:rsidRDefault="00705614" w:rsidP="0010273F">
            <w:pPr>
              <w:spacing w:after="0" w:line="240" w:lineRule="auto"/>
              <w:jc w:val="center"/>
              <w:rPr>
                <w:rFonts w:ascii="GeosansLight" w:eastAsia="Times New Roman" w:hAnsi="GeosansLight" w:cs="Arial"/>
                <w:b/>
                <w:bCs/>
                <w:color w:val="FFFFFF" w:themeColor="background1"/>
                <w:szCs w:val="20"/>
                <w:lang w:eastAsia="es-MX"/>
              </w:rPr>
            </w:pPr>
            <w:r w:rsidRPr="00B0307F">
              <w:rPr>
                <w:rFonts w:ascii="GeosansLight" w:eastAsia="Times New Roman" w:hAnsi="GeosansLight" w:cs="Arial"/>
                <w:b/>
                <w:bCs/>
                <w:color w:val="FFFFFF" w:themeColor="background1"/>
                <w:szCs w:val="20"/>
                <w:lang w:eastAsia="es-MX"/>
              </w:rPr>
              <w:t>CENTRO DE TRABAJO</w:t>
            </w:r>
          </w:p>
        </w:tc>
      </w:tr>
      <w:tr w:rsidR="00705614" w:rsidRPr="009327DA" w:rsidTr="0010273F">
        <w:trPr>
          <w:trHeight w:val="20"/>
          <w:jc w:val="center"/>
        </w:trPr>
        <w:tc>
          <w:tcPr>
            <w:tcW w:w="3074" w:type="dxa"/>
            <w:vMerge/>
            <w:shd w:val="clear" w:color="auto" w:fill="0070C0"/>
            <w:vAlign w:val="center"/>
            <w:hideMark/>
          </w:tcPr>
          <w:p w:rsidR="00705614" w:rsidRPr="00B0307F" w:rsidRDefault="00705614" w:rsidP="0010273F">
            <w:pPr>
              <w:spacing w:after="0" w:line="240" w:lineRule="auto"/>
              <w:rPr>
                <w:rFonts w:ascii="GeosansLight" w:eastAsia="Times New Roman" w:hAnsi="GeosansLight" w:cs="Arial"/>
                <w:b/>
                <w:bCs/>
                <w:color w:val="FFFFFF" w:themeColor="background1"/>
                <w:szCs w:val="18"/>
                <w:lang w:eastAsia="es-MX"/>
              </w:rPr>
            </w:pPr>
          </w:p>
        </w:tc>
        <w:tc>
          <w:tcPr>
            <w:tcW w:w="1531" w:type="dxa"/>
            <w:vMerge/>
            <w:shd w:val="clear" w:color="auto" w:fill="0070C0"/>
            <w:vAlign w:val="center"/>
            <w:hideMark/>
          </w:tcPr>
          <w:p w:rsidR="00705614" w:rsidRPr="00B0307F" w:rsidRDefault="00705614" w:rsidP="0010273F">
            <w:pPr>
              <w:spacing w:after="0" w:line="240" w:lineRule="auto"/>
              <w:rPr>
                <w:rFonts w:ascii="GeosansLight" w:eastAsia="Times New Roman" w:hAnsi="GeosansLight" w:cs="Arial"/>
                <w:b/>
                <w:bCs/>
                <w:color w:val="FFFFFF" w:themeColor="background1"/>
                <w:szCs w:val="20"/>
                <w:lang w:eastAsia="es-MX"/>
              </w:rPr>
            </w:pPr>
          </w:p>
        </w:tc>
        <w:tc>
          <w:tcPr>
            <w:tcW w:w="1570" w:type="dxa"/>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smallCaps/>
                <w:color w:val="FFFFFF" w:themeColor="background1"/>
                <w:szCs w:val="18"/>
                <w:lang w:eastAsia="es-MX"/>
              </w:rPr>
            </w:pPr>
            <w:r w:rsidRPr="00B0307F">
              <w:rPr>
                <w:rFonts w:ascii="GeosansLight" w:eastAsia="Times New Roman" w:hAnsi="GeosansLight" w:cs="Arial"/>
                <w:b/>
                <w:bCs/>
                <w:smallCaps/>
                <w:color w:val="FFFFFF" w:themeColor="background1"/>
                <w:szCs w:val="18"/>
                <w:lang w:eastAsia="es-MX"/>
              </w:rPr>
              <w:t>Coordinación General</w:t>
            </w:r>
          </w:p>
        </w:tc>
        <w:tc>
          <w:tcPr>
            <w:tcW w:w="1600" w:type="dxa"/>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smallCaps/>
                <w:color w:val="FFFFFF" w:themeColor="background1"/>
                <w:szCs w:val="18"/>
                <w:lang w:eastAsia="es-MX"/>
              </w:rPr>
            </w:pPr>
            <w:r w:rsidRPr="00B0307F">
              <w:rPr>
                <w:rFonts w:ascii="GeosansLight" w:eastAsia="Times New Roman" w:hAnsi="GeosansLight" w:cs="Arial"/>
                <w:b/>
                <w:bCs/>
                <w:smallCaps/>
                <w:color w:val="FFFFFF" w:themeColor="background1"/>
                <w:szCs w:val="18"/>
                <w:lang w:eastAsia="es-MX"/>
              </w:rPr>
              <w:t>Dirección General de Organización Social</w:t>
            </w:r>
          </w:p>
        </w:tc>
        <w:tc>
          <w:tcPr>
            <w:tcW w:w="1660" w:type="dxa"/>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smallCaps/>
                <w:color w:val="FFFFFF" w:themeColor="background1"/>
                <w:szCs w:val="18"/>
                <w:lang w:eastAsia="es-MX"/>
              </w:rPr>
            </w:pPr>
            <w:r w:rsidRPr="00B0307F">
              <w:rPr>
                <w:rFonts w:ascii="GeosansLight" w:eastAsia="Times New Roman" w:hAnsi="GeosansLight" w:cs="Arial"/>
                <w:b/>
                <w:bCs/>
                <w:smallCaps/>
                <w:color w:val="FFFFFF" w:themeColor="background1"/>
                <w:szCs w:val="18"/>
                <w:lang w:eastAsia="es-MX"/>
              </w:rPr>
              <w:t>Dirección General de Concertación y Apoyo Técnico</w:t>
            </w:r>
          </w:p>
        </w:tc>
        <w:tc>
          <w:tcPr>
            <w:tcW w:w="1697" w:type="dxa"/>
            <w:shd w:val="clear" w:color="auto" w:fill="0070C0"/>
            <w:vAlign w:val="center"/>
            <w:hideMark/>
          </w:tcPr>
          <w:p w:rsidR="00705614" w:rsidRPr="00B0307F" w:rsidRDefault="00705614" w:rsidP="0010273F">
            <w:pPr>
              <w:spacing w:after="0" w:line="240" w:lineRule="auto"/>
              <w:jc w:val="center"/>
              <w:rPr>
                <w:rFonts w:ascii="GeosansLight" w:eastAsia="Times New Roman" w:hAnsi="GeosansLight" w:cs="Arial"/>
                <w:b/>
                <w:bCs/>
                <w:smallCaps/>
                <w:color w:val="FFFFFF" w:themeColor="background1"/>
                <w:szCs w:val="18"/>
                <w:lang w:eastAsia="es-MX"/>
              </w:rPr>
            </w:pPr>
            <w:r w:rsidRPr="00B0307F">
              <w:rPr>
                <w:rFonts w:ascii="GeosansLight" w:eastAsia="Times New Roman" w:hAnsi="GeosansLight" w:cs="Arial"/>
                <w:b/>
                <w:bCs/>
                <w:smallCaps/>
                <w:color w:val="FFFFFF" w:themeColor="background1"/>
                <w:szCs w:val="18"/>
                <w:lang w:eastAsia="es-MX"/>
              </w:rPr>
              <w:t>Dirección General de Administración y Finanzas</w:t>
            </w:r>
          </w:p>
        </w:tc>
      </w:tr>
      <w:tr w:rsidR="00705614" w:rsidRPr="009327DA" w:rsidTr="0010273F">
        <w:trPr>
          <w:trHeight w:val="170"/>
          <w:jc w:val="center"/>
        </w:trPr>
        <w:tc>
          <w:tcPr>
            <w:tcW w:w="3074" w:type="dxa"/>
            <w:tcBorders>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7529ED" w:rsidTr="0010273F">
        <w:trPr>
          <w:trHeight w:val="255"/>
          <w:jc w:val="center"/>
        </w:trPr>
        <w:tc>
          <w:tcPr>
            <w:tcW w:w="3074"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SERVICIOS PERSONALES</w:t>
            </w:r>
          </w:p>
        </w:tc>
        <w:tc>
          <w:tcPr>
            <w:tcW w:w="1531"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17,552,257.70</w:t>
            </w:r>
          </w:p>
        </w:tc>
        <w:tc>
          <w:tcPr>
            <w:tcW w:w="157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4,368,792.87</w:t>
            </w:r>
          </w:p>
        </w:tc>
        <w:tc>
          <w:tcPr>
            <w:tcW w:w="160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3,902,054.11</w:t>
            </w:r>
          </w:p>
        </w:tc>
        <w:tc>
          <w:tcPr>
            <w:tcW w:w="166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4,755,714.61</w:t>
            </w:r>
          </w:p>
        </w:tc>
        <w:tc>
          <w:tcPr>
            <w:tcW w:w="1697"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4,525,696.11</w:t>
            </w: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MATERIALES Y SUMINISTROS</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2,162,362.50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378,650.00</w:t>
            </w: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587,550.00</w:t>
            </w: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485,954.00</w:t>
            </w: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710,208.50</w:t>
            </w: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SERVICIOS GENERALES</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4,653,939.20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505,380.00</w:t>
            </w: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975,970.00</w:t>
            </w: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543,125.00</w:t>
            </w: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2,629,464.20</w:t>
            </w: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BIENES MUEBLES E INMUEBLES</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r>
      <w:tr w:rsidR="00705614" w:rsidRPr="009327DA" w:rsidTr="0010273F">
        <w:trPr>
          <w:trHeight w:val="170"/>
          <w:jc w:val="center"/>
        </w:trPr>
        <w:tc>
          <w:tcPr>
            <w:tcW w:w="3074" w:type="dxa"/>
            <w:tcBorders>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7529ED" w:rsidTr="0010273F">
        <w:trPr>
          <w:trHeight w:val="340"/>
          <w:jc w:val="center"/>
        </w:trPr>
        <w:tc>
          <w:tcPr>
            <w:tcW w:w="3074"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TOTAL GASTO DE OPERACIÓN</w:t>
            </w:r>
          </w:p>
        </w:tc>
        <w:tc>
          <w:tcPr>
            <w:tcW w:w="1531"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24,368,559.40</w:t>
            </w:r>
          </w:p>
        </w:tc>
        <w:tc>
          <w:tcPr>
            <w:tcW w:w="1570"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5,252,822.87</w:t>
            </w:r>
          </w:p>
        </w:tc>
        <w:tc>
          <w:tcPr>
            <w:tcW w:w="1600"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5,465,574.11</w:t>
            </w:r>
          </w:p>
        </w:tc>
        <w:tc>
          <w:tcPr>
            <w:tcW w:w="1660"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5,784,793.61</w:t>
            </w:r>
          </w:p>
        </w:tc>
        <w:tc>
          <w:tcPr>
            <w:tcW w:w="1697" w:type="dxa"/>
            <w:tcBorders>
              <w:top w:val="nil"/>
            </w:tcBorders>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7,865,368.81</w:t>
            </w:r>
          </w:p>
        </w:tc>
      </w:tr>
      <w:tr w:rsidR="00705614" w:rsidRPr="009327DA" w:rsidTr="0010273F">
        <w:trPr>
          <w:trHeight w:val="170"/>
          <w:jc w:val="center"/>
        </w:trPr>
        <w:tc>
          <w:tcPr>
            <w:tcW w:w="3074" w:type="dxa"/>
            <w:tcBorders>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7529ED" w:rsidTr="0010273F">
        <w:trPr>
          <w:trHeight w:val="255"/>
          <w:jc w:val="center"/>
        </w:trPr>
        <w:tc>
          <w:tcPr>
            <w:tcW w:w="3074"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ESTATAL DIRECTO</w:t>
            </w:r>
          </w:p>
        </w:tc>
        <w:tc>
          <w:tcPr>
            <w:tcW w:w="1531"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130,000,000.00</w:t>
            </w:r>
          </w:p>
        </w:tc>
        <w:tc>
          <w:tcPr>
            <w:tcW w:w="157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0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60"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97" w:type="dxa"/>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PROGRAMA ESPECIAL</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0.00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r>
      <w:tr w:rsidR="00705614" w:rsidRPr="007529ED" w:rsidTr="0010273F">
        <w:trPr>
          <w:trHeight w:val="255"/>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 xml:space="preserve"> GESTIÓN SOCIAL EMERGENTE</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49,581,460.00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r>
      <w:tr w:rsidR="00705614" w:rsidRPr="007529ED" w:rsidTr="0010273F">
        <w:trPr>
          <w:trHeight w:val="340"/>
          <w:jc w:val="center"/>
        </w:trPr>
        <w:tc>
          <w:tcPr>
            <w:tcW w:w="3074"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JUNTA ESTATAL DE PARTICIPACIÓN SOCIAL</w:t>
            </w:r>
          </w:p>
        </w:tc>
        <w:tc>
          <w:tcPr>
            <w:tcW w:w="1531"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r w:rsidRPr="00B0307F">
              <w:rPr>
                <w:rFonts w:ascii="Times New Roman" w:eastAsia="Times New Roman" w:hAnsi="Times New Roman" w:cs="Times New Roman"/>
                <w:b/>
                <w:color w:val="000000"/>
                <w:sz w:val="18"/>
                <w:szCs w:val="20"/>
                <w:lang w:eastAsia="es-MX"/>
              </w:rPr>
              <w:t>36,681,460.00</w:t>
            </w:r>
          </w:p>
        </w:tc>
        <w:tc>
          <w:tcPr>
            <w:tcW w:w="157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0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60"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c>
          <w:tcPr>
            <w:tcW w:w="1697" w:type="dxa"/>
            <w:tcBorders>
              <w:top w:val="nil"/>
            </w:tcBorders>
            <w:shd w:val="clear" w:color="auto" w:fill="8DB3E2" w:themeFill="text2" w:themeFillTint="66"/>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000000"/>
                <w:sz w:val="18"/>
                <w:szCs w:val="20"/>
                <w:lang w:eastAsia="es-MX"/>
              </w:rPr>
            </w:pPr>
          </w:p>
        </w:tc>
      </w:tr>
      <w:tr w:rsidR="00705614" w:rsidRPr="009327DA" w:rsidTr="0010273F">
        <w:trPr>
          <w:trHeight w:val="170"/>
          <w:jc w:val="center"/>
        </w:trPr>
        <w:tc>
          <w:tcPr>
            <w:tcW w:w="3074" w:type="dxa"/>
            <w:tcBorders>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tcBorders>
            <w:shd w:val="clear" w:color="auto" w:fill="auto"/>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7529ED" w:rsidTr="0010273F">
        <w:trPr>
          <w:trHeight w:val="340"/>
          <w:jc w:val="center"/>
        </w:trPr>
        <w:tc>
          <w:tcPr>
            <w:tcW w:w="3074"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TOTAL GASTO DE INVERSIÓN</w:t>
            </w:r>
          </w:p>
        </w:tc>
        <w:tc>
          <w:tcPr>
            <w:tcW w:w="1531"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216,262,920.00</w:t>
            </w:r>
          </w:p>
        </w:tc>
        <w:tc>
          <w:tcPr>
            <w:tcW w:w="1570"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0.00</w:t>
            </w:r>
          </w:p>
        </w:tc>
        <w:tc>
          <w:tcPr>
            <w:tcW w:w="1600"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0.00</w:t>
            </w:r>
          </w:p>
        </w:tc>
        <w:tc>
          <w:tcPr>
            <w:tcW w:w="1660"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0.00</w:t>
            </w:r>
          </w:p>
        </w:tc>
        <w:tc>
          <w:tcPr>
            <w:tcW w:w="1697" w:type="dxa"/>
            <w:shd w:val="clear" w:color="auto" w:fill="0070C0"/>
            <w:noWrap/>
            <w:vAlign w:val="center"/>
            <w:hideMark/>
          </w:tcPr>
          <w:p w:rsidR="00705614" w:rsidRPr="007529ED" w:rsidRDefault="00705614" w:rsidP="0010273F">
            <w:pPr>
              <w:spacing w:after="0" w:line="240" w:lineRule="auto"/>
              <w:jc w:val="center"/>
              <w:rPr>
                <w:rFonts w:ascii="Times New Roman" w:eastAsia="Times New Roman" w:hAnsi="Times New Roman" w:cs="Times New Roman"/>
                <w:b/>
                <w:color w:val="FFFFFF" w:themeColor="background1"/>
                <w:sz w:val="20"/>
                <w:szCs w:val="20"/>
                <w:lang w:eastAsia="es-MX"/>
              </w:rPr>
            </w:pPr>
            <w:r w:rsidRPr="007529ED">
              <w:rPr>
                <w:rFonts w:ascii="Times New Roman" w:eastAsia="Times New Roman" w:hAnsi="Times New Roman" w:cs="Times New Roman"/>
                <w:b/>
                <w:color w:val="FFFFFF" w:themeColor="background1"/>
                <w:sz w:val="20"/>
                <w:szCs w:val="20"/>
                <w:lang w:eastAsia="es-MX"/>
              </w:rPr>
              <w:t>0.00</w:t>
            </w:r>
          </w:p>
        </w:tc>
      </w:tr>
      <w:tr w:rsidR="00705614" w:rsidRPr="009327DA" w:rsidTr="0010273F">
        <w:trPr>
          <w:trHeight w:val="170"/>
          <w:jc w:val="center"/>
        </w:trPr>
        <w:tc>
          <w:tcPr>
            <w:tcW w:w="3074"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31"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57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0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60"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c>
          <w:tcPr>
            <w:tcW w:w="1697" w:type="dxa"/>
            <w:tcBorders>
              <w:left w:val="nil"/>
              <w:right w:val="nil"/>
            </w:tcBorders>
            <w:shd w:val="clear" w:color="000000" w:fill="FFFFFF"/>
            <w:noWrap/>
            <w:vAlign w:val="center"/>
            <w:hideMark/>
          </w:tcPr>
          <w:p w:rsidR="00705614" w:rsidRPr="009327DA" w:rsidRDefault="00705614" w:rsidP="0010273F">
            <w:pPr>
              <w:spacing w:after="0" w:line="240" w:lineRule="auto"/>
              <w:jc w:val="center"/>
              <w:rPr>
                <w:rFonts w:ascii="Calibri" w:eastAsia="Times New Roman" w:hAnsi="Calibri" w:cs="Times New Roman"/>
                <w:b/>
                <w:color w:val="000000"/>
                <w:sz w:val="12"/>
                <w:szCs w:val="20"/>
                <w:lang w:eastAsia="es-MX"/>
              </w:rPr>
            </w:pPr>
          </w:p>
        </w:tc>
      </w:tr>
      <w:tr w:rsidR="00705614" w:rsidRPr="00B0307F" w:rsidTr="0010273F">
        <w:trPr>
          <w:trHeight w:val="340"/>
          <w:jc w:val="center"/>
        </w:trPr>
        <w:tc>
          <w:tcPr>
            <w:tcW w:w="3074"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TOTAL PRESUPUESTO 2011</w:t>
            </w:r>
          </w:p>
        </w:tc>
        <w:tc>
          <w:tcPr>
            <w:tcW w:w="1531"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240,631,479.40</w:t>
            </w:r>
          </w:p>
        </w:tc>
        <w:tc>
          <w:tcPr>
            <w:tcW w:w="1570"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5,252,822.87</w:t>
            </w:r>
          </w:p>
        </w:tc>
        <w:tc>
          <w:tcPr>
            <w:tcW w:w="1600"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5,465,574.11</w:t>
            </w:r>
          </w:p>
        </w:tc>
        <w:tc>
          <w:tcPr>
            <w:tcW w:w="1660"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5,784,793.61</w:t>
            </w:r>
          </w:p>
        </w:tc>
        <w:tc>
          <w:tcPr>
            <w:tcW w:w="1697" w:type="dxa"/>
            <w:shd w:val="clear" w:color="auto" w:fill="002060"/>
            <w:noWrap/>
            <w:vAlign w:val="center"/>
            <w:hideMark/>
          </w:tcPr>
          <w:p w:rsidR="00705614" w:rsidRPr="00B0307F" w:rsidRDefault="00705614" w:rsidP="0010273F">
            <w:pPr>
              <w:spacing w:after="0" w:line="240" w:lineRule="auto"/>
              <w:jc w:val="center"/>
              <w:rPr>
                <w:rFonts w:ascii="Times New Roman" w:eastAsia="Times New Roman" w:hAnsi="Times New Roman" w:cs="Times New Roman"/>
                <w:b/>
                <w:color w:val="FFFFFF" w:themeColor="background1"/>
                <w:szCs w:val="20"/>
                <w:lang w:eastAsia="es-MX"/>
              </w:rPr>
            </w:pPr>
            <w:r w:rsidRPr="00B0307F">
              <w:rPr>
                <w:rFonts w:ascii="Times New Roman" w:eastAsia="Times New Roman" w:hAnsi="Times New Roman" w:cs="Times New Roman"/>
                <w:b/>
                <w:color w:val="FFFFFF" w:themeColor="background1"/>
                <w:szCs w:val="20"/>
                <w:lang w:eastAsia="es-MX"/>
              </w:rPr>
              <w:t>7,865,368.81</w:t>
            </w:r>
          </w:p>
        </w:tc>
      </w:tr>
    </w:tbl>
    <w:p w:rsidR="00705614" w:rsidRDefault="00705614" w:rsidP="00705614">
      <w:pPr>
        <w:spacing w:line="240" w:lineRule="auto"/>
        <w:jc w:val="center"/>
        <w:rPr>
          <w:b/>
        </w:rPr>
      </w:pPr>
    </w:p>
    <w:p w:rsidR="00705614" w:rsidRDefault="00705614" w:rsidP="00705614">
      <w:pPr>
        <w:spacing w:before="240"/>
        <w:jc w:val="both"/>
        <w:rPr>
          <w:rFonts w:ascii="GeosansLight" w:hAnsi="GeosansLight"/>
          <w:b/>
          <w:sz w:val="24"/>
        </w:rPr>
      </w:pPr>
      <w:r w:rsidRPr="00712907">
        <w:rPr>
          <w:rFonts w:ascii="GeosansLight" w:hAnsi="GeosansLight"/>
          <w:b/>
          <w:sz w:val="24"/>
        </w:rPr>
        <w:t>SE INCLUYE LA AMPLIACIÓN PRESUPUESTAL POR $12’900,000.00 QUE SE OTORGA EN EL INCISO K) DEL DECRETO DEL PRESUPUESTO DE EGRESOS DEL GOBIERNO DEL ESTADO PARA EL EJERCICIO FISCAL 2011, EL CUAL SERÁ APLICADO EN LA PARTIDA DE GESTIÓN SOCIAL EMERGENTE.</w:t>
      </w:r>
    </w:p>
    <w:sectPr w:rsidR="00705614" w:rsidSect="00F17E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sansLight">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5614"/>
    <w:rsid w:val="006644D6"/>
    <w:rsid w:val="00705614"/>
    <w:rsid w:val="00752A8E"/>
    <w:rsid w:val="00C003B7"/>
    <w:rsid w:val="00D70E6A"/>
    <w:rsid w:val="00F17E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1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1048</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Petunia</dc:creator>
  <cp:keywords/>
  <dc:description/>
  <cp:lastModifiedBy>VERO MONTES</cp:lastModifiedBy>
  <cp:revision>2</cp:revision>
  <dcterms:created xsi:type="dcterms:W3CDTF">2011-05-17T20:05:00Z</dcterms:created>
  <dcterms:modified xsi:type="dcterms:W3CDTF">2011-05-17T20:20:00Z</dcterms:modified>
</cp:coreProperties>
</file>