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C6" w:rsidRPr="00D45FD3" w:rsidRDefault="00A369C6" w:rsidP="00A369C6">
      <w:pPr>
        <w:spacing w:after="0"/>
        <w:jc w:val="center"/>
        <w:rPr>
          <w:rFonts w:eastAsia="Times New Roman" w:cs="Arial"/>
          <w:b/>
          <w:bCs/>
          <w:sz w:val="28"/>
          <w:szCs w:val="28"/>
          <w:lang w:eastAsia="es-MX"/>
        </w:rPr>
      </w:pPr>
      <w:r w:rsidRPr="00D45FD3">
        <w:rPr>
          <w:rFonts w:eastAsia="Times New Roman" w:cs="Arial"/>
          <w:b/>
          <w:bCs/>
          <w:sz w:val="28"/>
          <w:szCs w:val="28"/>
          <w:lang w:eastAsia="es-MX"/>
        </w:rPr>
        <w:t>ANEXO</w:t>
      </w:r>
    </w:p>
    <w:p w:rsidR="00A369C6" w:rsidRPr="00D45FD3" w:rsidRDefault="00A369C6" w:rsidP="00A369C6">
      <w:pPr>
        <w:spacing w:after="0"/>
        <w:jc w:val="center"/>
        <w:rPr>
          <w:rFonts w:eastAsia="Times New Roman" w:cs="Arial"/>
          <w:b/>
          <w:bCs/>
          <w:sz w:val="24"/>
          <w:szCs w:val="24"/>
          <w:lang w:eastAsia="es-MX"/>
        </w:rPr>
      </w:pPr>
      <w:r w:rsidRPr="00D45FD3">
        <w:rPr>
          <w:rFonts w:eastAsia="Times New Roman" w:cs="Arial"/>
          <w:b/>
          <w:bCs/>
          <w:sz w:val="24"/>
          <w:szCs w:val="24"/>
          <w:lang w:eastAsia="es-MX"/>
        </w:rPr>
        <w:t>JUSTIFICACIONES DEL PROGRAMA OPERATIVO ANUAL</w:t>
      </w:r>
    </w:p>
    <w:p w:rsidR="00A369C6" w:rsidRPr="00D45FD3" w:rsidRDefault="00A369C6" w:rsidP="00A369C6">
      <w:pPr>
        <w:spacing w:after="0"/>
        <w:jc w:val="center"/>
        <w:rPr>
          <w:rFonts w:eastAsia="Times New Roman" w:cs="Arial"/>
          <w:b/>
          <w:bCs/>
          <w:lang w:eastAsia="es-MX"/>
        </w:rPr>
      </w:pPr>
      <w:r w:rsidRPr="00D45FD3">
        <w:rPr>
          <w:rFonts w:eastAsia="Times New Roman" w:cs="Arial"/>
          <w:b/>
          <w:bCs/>
          <w:lang w:eastAsia="es-MX"/>
        </w:rPr>
        <w:t>COMPO</w:t>
      </w:r>
      <w:r w:rsidR="00A944D2">
        <w:rPr>
          <w:rFonts w:eastAsia="Times New Roman" w:cs="Arial"/>
          <w:b/>
          <w:bCs/>
          <w:lang w:eastAsia="es-MX"/>
        </w:rPr>
        <w:t xml:space="preserve">RTAMIENTO DE LOS INDICADORES AL CIERRE DEL AÑO </w:t>
      </w:r>
      <w:r w:rsidRPr="00D45FD3">
        <w:rPr>
          <w:rFonts w:eastAsia="Times New Roman" w:cs="Arial"/>
          <w:b/>
          <w:bCs/>
          <w:lang w:eastAsia="es-MX"/>
        </w:rPr>
        <w:t>2015</w:t>
      </w:r>
    </w:p>
    <w:p w:rsidR="00A369C6" w:rsidRPr="00D45FD3" w:rsidRDefault="00A369C6" w:rsidP="00A369C6">
      <w:pPr>
        <w:spacing w:after="0"/>
        <w:jc w:val="center"/>
        <w:rPr>
          <w:rFonts w:eastAsia="Times New Roman" w:cs="Arial"/>
          <w:b/>
          <w:bCs/>
          <w:sz w:val="28"/>
          <w:szCs w:val="28"/>
          <w:lang w:eastAsia="es-MX"/>
        </w:rPr>
      </w:pPr>
    </w:p>
    <w:p w:rsidR="00A369C6" w:rsidRPr="00D45FD3"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RESPONSABLE:</w:t>
      </w:r>
      <w:r w:rsidRPr="00D45FD3">
        <w:rPr>
          <w:rFonts w:eastAsia="Times New Roman" w:cs="Arial"/>
          <w:b/>
          <w:bCs/>
          <w:sz w:val="24"/>
          <w:szCs w:val="24"/>
          <w:lang w:eastAsia="es-MX"/>
        </w:rPr>
        <w:t xml:space="preserve"> INSTITUTO SONORENSE DE CULTURA</w:t>
      </w:r>
    </w:p>
    <w:p w:rsidR="00A369C6" w:rsidRDefault="00A369C6" w:rsidP="00D45FD3">
      <w:pPr>
        <w:spacing w:after="0"/>
        <w:rPr>
          <w:rFonts w:eastAsia="Times New Roman" w:cs="Arial"/>
          <w:b/>
          <w:bCs/>
          <w:sz w:val="24"/>
          <w:szCs w:val="24"/>
          <w:lang w:eastAsia="es-MX"/>
        </w:rPr>
      </w:pPr>
      <w:r w:rsidRPr="00D45FD3">
        <w:rPr>
          <w:rFonts w:eastAsia="Times New Roman" w:cs="Arial"/>
          <w:bCs/>
          <w:sz w:val="24"/>
          <w:szCs w:val="24"/>
          <w:lang w:eastAsia="es-MX"/>
        </w:rPr>
        <w:t>UNIDAD EJECUTORA:</w:t>
      </w:r>
      <w:r w:rsidRPr="00D45FD3">
        <w:rPr>
          <w:rFonts w:eastAsia="Times New Roman" w:cs="Arial"/>
          <w:b/>
          <w:bCs/>
          <w:sz w:val="24"/>
          <w:szCs w:val="24"/>
          <w:lang w:eastAsia="es-MX"/>
        </w:rPr>
        <w:t xml:space="preserve"> DIRECCIÓN GENERAL</w:t>
      </w:r>
    </w:p>
    <w:p w:rsidR="00252FF8" w:rsidRDefault="00252FF8" w:rsidP="00D45FD3">
      <w:pPr>
        <w:spacing w:after="0"/>
        <w:rPr>
          <w:rFonts w:eastAsia="Times New Roman" w:cs="Arial"/>
          <w:b/>
          <w:bCs/>
          <w:sz w:val="24"/>
          <w:szCs w:val="24"/>
          <w:lang w:eastAsia="es-MX"/>
        </w:rPr>
      </w:pPr>
    </w:p>
    <w:p w:rsidR="00252FF8" w:rsidRDefault="00252FF8" w:rsidP="00252FF8">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 menos del 100%</w:t>
      </w:r>
      <w:r>
        <w:rPr>
          <w:rFonts w:ascii="Calibri" w:eastAsia="Times New Roman" w:hAnsi="Calibri" w:cs="Times New Roman"/>
          <w:b/>
          <w:sz w:val="28"/>
          <w:szCs w:val="28"/>
          <w:u w:val="double"/>
          <w:lang w:eastAsia="es-MX"/>
        </w:rPr>
        <w:t xml:space="preserve"> = 5</w:t>
      </w:r>
    </w:p>
    <w:p w:rsidR="00D45FD3" w:rsidRPr="00D45FD3" w:rsidRDefault="00D45FD3" w:rsidP="00D45FD3">
      <w:pPr>
        <w:spacing w:after="0"/>
        <w:ind w:left="708"/>
        <w:rPr>
          <w:rFonts w:eastAsia="Times New Roman" w:cs="Arial"/>
          <w:b/>
          <w:bCs/>
          <w:sz w:val="24"/>
          <w:szCs w:val="24"/>
          <w:lang w:eastAsia="es-MX"/>
        </w:rPr>
      </w:pPr>
    </w:p>
    <w:p w:rsidR="00A369C6" w:rsidRPr="008E58B8" w:rsidRDefault="00A369C6" w:rsidP="00D45FD3">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r w:rsidR="0091034F" w:rsidRPr="008E58B8">
        <w:rPr>
          <w:rFonts w:eastAsia="Times New Roman" w:cs="Arial"/>
          <w:b/>
          <w:bCs/>
          <w:sz w:val="24"/>
          <w:szCs w:val="24"/>
          <w:u w:val="single"/>
          <w:lang w:eastAsia="es-MX"/>
        </w:rPr>
        <w:t>.</w:t>
      </w:r>
    </w:p>
    <w:p w:rsidR="00D45FD3" w:rsidRPr="00D45FD3" w:rsidRDefault="00D45FD3" w:rsidP="00D45FD3">
      <w:pPr>
        <w:spacing w:after="0"/>
        <w:ind w:left="708"/>
        <w:rPr>
          <w:rFonts w:eastAsia="Times New Roman" w:cs="Arial"/>
          <w:b/>
          <w:bCs/>
          <w:sz w:val="24"/>
          <w:szCs w:val="24"/>
          <w:lang w:eastAsia="es-MX"/>
        </w:rPr>
      </w:pPr>
    </w:p>
    <w:p w:rsidR="005E2B94" w:rsidRPr="00A369C6" w:rsidRDefault="00A369C6" w:rsidP="00A369C6">
      <w:pPr>
        <w:spacing w:after="0"/>
        <w:rPr>
          <w:b/>
          <w:sz w:val="24"/>
          <w:szCs w:val="24"/>
        </w:rPr>
      </w:pPr>
      <w:r w:rsidRPr="00D45FD3">
        <w:rPr>
          <w:rFonts w:eastAsia="Times New Roman" w:cs="Arial"/>
          <w:bCs/>
          <w:sz w:val="24"/>
          <w:szCs w:val="24"/>
          <w:lang w:eastAsia="es-MX"/>
        </w:rPr>
        <w:t>INDICADOR 1</w:t>
      </w:r>
      <w:r w:rsidR="00252FF8">
        <w:rPr>
          <w:rFonts w:eastAsia="Times New Roman" w:cs="Arial"/>
          <w:bCs/>
          <w:sz w:val="24"/>
          <w:szCs w:val="24"/>
          <w:lang w:eastAsia="es-MX"/>
        </w:rPr>
        <w:t xml:space="preserve">: </w:t>
      </w:r>
      <w:r w:rsidRPr="00A369C6">
        <w:rPr>
          <w:b/>
          <w:sz w:val="24"/>
          <w:szCs w:val="24"/>
        </w:rPr>
        <w:t>Índice de promoción de creadores de expresiones artísticas.</w:t>
      </w:r>
    </w:p>
    <w:p w:rsidR="004C373C" w:rsidRDefault="003B490A" w:rsidP="004C373C">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sidR="004C373C">
        <w:t>no se alcanzó el compromiso establecido para la meta de este indicador, debido a que los recursos del Fondo Estatal para la  Cultura y las Artes de Sonora</w:t>
      </w:r>
      <w:r w:rsidR="00D47DB0">
        <w:t xml:space="preserve"> (FECAS)</w:t>
      </w:r>
      <w:r w:rsidR="004C373C">
        <w:t xml:space="preserve"> no fueron suficientes</w:t>
      </w:r>
      <w:r w:rsidR="00F6171C">
        <w:t xml:space="preserve"> para</w:t>
      </w:r>
      <w:r w:rsidR="004C373C">
        <w:t xml:space="preserve"> apoyar a </w:t>
      </w:r>
      <w:r w:rsidR="00F6171C">
        <w:t>los</w:t>
      </w:r>
      <w:r w:rsidR="004C373C">
        <w:t xml:space="preserve"> proyectos culturales que se esperaba</w:t>
      </w:r>
      <w:r w:rsidR="00F6171C">
        <w:t xml:space="preserve"> beneficiar.  Se programó beneficiar sesenta (60) proyectos culturales, sólo se beneficiaron a cuarenta y siete (47).</w:t>
      </w:r>
    </w:p>
    <w:p w:rsidR="002A2C93" w:rsidRDefault="002A2C93" w:rsidP="004C7723">
      <w:pPr>
        <w:spacing w:after="0"/>
        <w:jc w:val="both"/>
        <w:rPr>
          <w:rFonts w:eastAsia="Times New Roman" w:cs="Arial"/>
          <w:bCs/>
          <w:sz w:val="24"/>
          <w:szCs w:val="24"/>
          <w:u w:val="single"/>
          <w:lang w:eastAsia="es-MX"/>
        </w:rPr>
      </w:pPr>
    </w:p>
    <w:p w:rsidR="004C7723" w:rsidRPr="008E58B8" w:rsidRDefault="004C7723" w:rsidP="004C7723">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91034F" w:rsidRDefault="0091034F" w:rsidP="004C7723">
      <w:pPr>
        <w:spacing w:after="0"/>
        <w:jc w:val="both"/>
        <w:rPr>
          <w:b/>
        </w:rPr>
      </w:pPr>
    </w:p>
    <w:p w:rsidR="000442D2" w:rsidRDefault="0091034F" w:rsidP="00252FF8">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4</w:t>
      </w:r>
      <w:r w:rsidR="00252FF8">
        <w:rPr>
          <w:rFonts w:eastAsia="Times New Roman" w:cs="Arial"/>
          <w:bCs/>
          <w:sz w:val="24"/>
          <w:szCs w:val="24"/>
          <w:lang w:eastAsia="es-MX"/>
        </w:rPr>
        <w:t xml:space="preserve">: </w:t>
      </w:r>
      <w:r w:rsidRPr="0091034F">
        <w:rPr>
          <w:b/>
        </w:rPr>
        <w:t>Índice de incorporación de municipios a la Red Cultural</w:t>
      </w:r>
      <w:r>
        <w:rPr>
          <w:b/>
        </w:rPr>
        <w:t>.</w:t>
      </w:r>
    </w:p>
    <w:p w:rsidR="00C92E84" w:rsidRDefault="003B490A" w:rsidP="0091034F">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000442D2">
        <w:rPr>
          <w:rFonts w:cs="Arial"/>
        </w:rPr>
        <w:t>l</w:t>
      </w:r>
      <w:r w:rsidR="000442D2">
        <w:t>a meta programada para este indicador era lograr la participación y vinculación de setenta (70) municipios del Estado en eventos artísticos culturales a través de sus programas, fondos o apoyos; por falta de recursos sólo se logró la participación de cincuenta y ocho (58).</w:t>
      </w:r>
      <w:r w:rsidR="00C92E84">
        <w:t xml:space="preserve"> </w:t>
      </w:r>
      <w:r w:rsidR="000442D2">
        <w:t>En el cuarto trimestre</w:t>
      </w:r>
      <w:r w:rsidR="001828C6">
        <w:t xml:space="preserve"> l</w:t>
      </w:r>
      <w:r w:rsidR="001828C6" w:rsidRPr="001828C6">
        <w:t xml:space="preserve">a Dirección General de este Instituto </w:t>
      </w:r>
      <w:r w:rsidR="000442D2">
        <w:t xml:space="preserve">en un esfuerzo por recuperar el compromiso pactado, </w:t>
      </w:r>
      <w:r w:rsidR="001828C6" w:rsidRPr="001828C6">
        <w:t xml:space="preserve">implementó un plan emergente de optimización y ajuste del gasto operativo, por lo que se impulsaron 60 proyectos con un promedio de tres eventos diarios de septiembre a diciembre, a los que se sumaron giras de trabajo en 25 municipios como Álamos, </w:t>
      </w:r>
      <w:proofErr w:type="spellStart"/>
      <w:r w:rsidR="001828C6" w:rsidRPr="001828C6">
        <w:t>Caborca</w:t>
      </w:r>
      <w:proofErr w:type="spellEnd"/>
      <w:r w:rsidR="001828C6" w:rsidRPr="001828C6">
        <w:t xml:space="preserve">, Ciudad Obregón, </w:t>
      </w:r>
      <w:proofErr w:type="spellStart"/>
      <w:r w:rsidR="001828C6" w:rsidRPr="001828C6">
        <w:t>Cócorit</w:t>
      </w:r>
      <w:proofErr w:type="spellEnd"/>
      <w:r w:rsidR="001828C6" w:rsidRPr="001828C6">
        <w:t xml:space="preserve">, Empalme, Guaymas, </w:t>
      </w:r>
      <w:proofErr w:type="spellStart"/>
      <w:r w:rsidR="001828C6" w:rsidRPr="001828C6">
        <w:t>Huachinera</w:t>
      </w:r>
      <w:proofErr w:type="spellEnd"/>
      <w:r w:rsidR="001828C6" w:rsidRPr="001828C6">
        <w:t xml:space="preserve">, Moctezuma, </w:t>
      </w:r>
      <w:proofErr w:type="spellStart"/>
      <w:r w:rsidR="001828C6" w:rsidRPr="001828C6">
        <w:t>Nácori</w:t>
      </w:r>
      <w:proofErr w:type="spellEnd"/>
      <w:r w:rsidR="001828C6" w:rsidRPr="001828C6">
        <w:t xml:space="preserve"> Chico, Navojoa, Nogales, </w:t>
      </w:r>
      <w:proofErr w:type="spellStart"/>
      <w:r w:rsidR="001828C6" w:rsidRPr="001828C6">
        <w:t>Oquitoa</w:t>
      </w:r>
      <w:proofErr w:type="spellEnd"/>
      <w:r w:rsidR="001828C6" w:rsidRPr="001828C6">
        <w:t xml:space="preserve">, </w:t>
      </w:r>
      <w:proofErr w:type="spellStart"/>
      <w:r w:rsidR="001828C6" w:rsidRPr="001828C6">
        <w:t>Pitiquito</w:t>
      </w:r>
      <w:proofErr w:type="spellEnd"/>
      <w:r w:rsidR="001828C6" w:rsidRPr="001828C6">
        <w:t>, Puerto Peñasco, San Luis R</w:t>
      </w:r>
      <w:r w:rsidR="001828C6">
        <w:t xml:space="preserve">ío Colorado y </w:t>
      </w:r>
      <w:proofErr w:type="spellStart"/>
      <w:r w:rsidR="001828C6">
        <w:t>Ures</w:t>
      </w:r>
      <w:proofErr w:type="spellEnd"/>
      <w:r w:rsidR="001828C6">
        <w:t>, entre otros</w:t>
      </w:r>
      <w:r w:rsidR="000442D2">
        <w:t>.</w:t>
      </w:r>
    </w:p>
    <w:p w:rsidR="00951AE2" w:rsidRDefault="00C92E84" w:rsidP="0091034F">
      <w:pPr>
        <w:spacing w:after="0"/>
        <w:jc w:val="both"/>
      </w:pPr>
      <w:r>
        <w:t xml:space="preserve"> </w:t>
      </w:r>
    </w:p>
    <w:p w:rsidR="00252FF8" w:rsidRDefault="00252FF8" w:rsidP="00252FF8">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252FF8" w:rsidRPr="008E58B8" w:rsidRDefault="00252FF8" w:rsidP="00252FF8">
      <w:pPr>
        <w:spacing w:after="0"/>
        <w:jc w:val="both"/>
        <w:rPr>
          <w:b/>
          <w:sz w:val="24"/>
          <w:szCs w:val="24"/>
          <w:u w:val="single"/>
        </w:rPr>
      </w:pPr>
    </w:p>
    <w:p w:rsidR="00252FF8" w:rsidRDefault="00252FF8" w:rsidP="00252FF8">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8</w:t>
      </w:r>
      <w:r>
        <w:rPr>
          <w:rFonts w:eastAsia="Times New Roman" w:cs="Arial"/>
          <w:bCs/>
          <w:sz w:val="24"/>
          <w:szCs w:val="24"/>
          <w:lang w:eastAsia="es-MX"/>
        </w:rPr>
        <w:t xml:space="preserve">: </w:t>
      </w:r>
      <w:r w:rsidRPr="00951AE2">
        <w:rPr>
          <w:b/>
        </w:rPr>
        <w:t>Porcentaje de cumplimiento en la realización de concursos de Literatura y Bibliotecas.</w:t>
      </w:r>
    </w:p>
    <w:p w:rsidR="00252FF8" w:rsidRDefault="00252FF8" w:rsidP="00252FF8">
      <w:pPr>
        <w:spacing w:after="0"/>
        <w:jc w:val="both"/>
      </w:pPr>
      <w:r w:rsidRPr="00E807E6">
        <w:rPr>
          <w:rFonts w:cs="Arial"/>
        </w:rPr>
        <w:lastRenderedPageBreak/>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Pr>
          <w:rFonts w:cs="Arial"/>
        </w:rPr>
        <w:t>l</w:t>
      </w:r>
      <w:r>
        <w:t xml:space="preserve">a meta programada para este indicador era realizar y premiar dieciocho (18) concursos de literatura y </w:t>
      </w:r>
      <w:proofErr w:type="spellStart"/>
      <w:r>
        <w:t>blbliotecas</w:t>
      </w:r>
      <w:proofErr w:type="spellEnd"/>
      <w:r>
        <w:t xml:space="preserve">, sólo faltó uno (1) por realizar, ya que por falta de presupuesto no se realizó el concurso de </w:t>
      </w:r>
      <w:r w:rsidRPr="00FF379D">
        <w:t>Una Anotación por la Lectura</w:t>
      </w:r>
      <w:r>
        <w:t xml:space="preserve"> </w:t>
      </w:r>
      <w:r w:rsidRPr="00F5537E">
        <w:t>que organizaba el Instituto Sonorense de Cultura junto al Club Naranjeros de Hermosillo.</w:t>
      </w:r>
      <w:r>
        <w:t xml:space="preserve"> En total se realizaron diecisiete (17) concursos.</w:t>
      </w:r>
    </w:p>
    <w:p w:rsidR="00252FF8" w:rsidRDefault="00252FF8" w:rsidP="00252FF8">
      <w:pPr>
        <w:spacing w:after="0"/>
        <w:rPr>
          <w:rFonts w:eastAsia="Times New Roman" w:cs="Arial"/>
          <w:bCs/>
          <w:sz w:val="24"/>
          <w:szCs w:val="24"/>
          <w:lang w:eastAsia="es-MX"/>
        </w:rPr>
      </w:pPr>
    </w:p>
    <w:p w:rsidR="00252FF8" w:rsidRPr="008E58B8" w:rsidRDefault="00252FF8" w:rsidP="00252FF8">
      <w:pPr>
        <w:spacing w:after="0"/>
        <w:jc w:val="both"/>
        <w:rPr>
          <w:b/>
          <w:u w:val="single"/>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252FF8" w:rsidRDefault="00252FF8" w:rsidP="00252FF8">
      <w:pPr>
        <w:spacing w:after="0"/>
        <w:rPr>
          <w:rFonts w:eastAsia="Times New Roman" w:cs="Arial"/>
          <w:bCs/>
          <w:sz w:val="24"/>
          <w:szCs w:val="24"/>
          <w:lang w:eastAsia="es-MX"/>
        </w:rPr>
      </w:pPr>
    </w:p>
    <w:p w:rsidR="00252FF8" w:rsidRPr="008E58B8" w:rsidRDefault="00252FF8" w:rsidP="00252FF8">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9</w:t>
      </w:r>
      <w:r>
        <w:rPr>
          <w:rFonts w:eastAsia="Times New Roman" w:cs="Arial"/>
          <w:bCs/>
          <w:sz w:val="24"/>
          <w:szCs w:val="24"/>
          <w:lang w:eastAsia="es-MX"/>
        </w:rPr>
        <w:t xml:space="preserve">: </w:t>
      </w:r>
      <w:r w:rsidRPr="008E58B8">
        <w:rPr>
          <w:b/>
        </w:rPr>
        <w:t>Porcentaje de cumplimiento en la realización de conciertos de temporada.</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Pr>
          <w:rFonts w:cs="Arial"/>
        </w:rPr>
        <w:t>l</w:t>
      </w:r>
      <w:r>
        <w:t>a meta programada para este indicador era realizar cincuenta y dos (52) conciertos en el marco de las temporadas de la Orquesta Filarmónica de Sonora y de la Banda de Música de Estado. Por falta de recursos el compromiso no pudo cumplirse, sólo se logró la realización de cuarenta y dos (42) conciertos de temporada.</w:t>
      </w:r>
    </w:p>
    <w:p w:rsidR="00C42F20" w:rsidRDefault="00C42F20" w:rsidP="0091034F">
      <w:pPr>
        <w:spacing w:after="0"/>
        <w:jc w:val="both"/>
      </w:pPr>
    </w:p>
    <w:p w:rsidR="00252FF8" w:rsidRPr="008E58B8" w:rsidRDefault="00252FF8" w:rsidP="00252FF8">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 xml:space="preserve">5: </w:t>
      </w:r>
      <w:r w:rsidRPr="00586F7E">
        <w:rPr>
          <w:rFonts w:eastAsia="Times New Roman" w:cs="Arial"/>
          <w:b/>
          <w:bCs/>
          <w:sz w:val="24"/>
          <w:szCs w:val="24"/>
          <w:u w:val="single"/>
          <w:lang w:eastAsia="es-MX"/>
        </w:rPr>
        <w:t>Iniciación artística para niños, jóvenes y adultos de diversos sectores de la sociedad sonorense.</w:t>
      </w:r>
    </w:p>
    <w:p w:rsidR="00252FF8" w:rsidRDefault="00252FF8" w:rsidP="00252FF8">
      <w:pPr>
        <w:spacing w:after="0"/>
        <w:rPr>
          <w:rFonts w:eastAsia="Times New Roman" w:cs="Arial"/>
          <w:bCs/>
          <w:sz w:val="24"/>
          <w:szCs w:val="24"/>
          <w:lang w:eastAsia="es-MX"/>
        </w:rPr>
      </w:pPr>
    </w:p>
    <w:p w:rsidR="00252FF8" w:rsidRDefault="00252FF8" w:rsidP="00252FF8">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11</w:t>
      </w:r>
      <w:r>
        <w:rPr>
          <w:rFonts w:eastAsia="Times New Roman" w:cs="Arial"/>
          <w:bCs/>
          <w:sz w:val="24"/>
          <w:szCs w:val="24"/>
          <w:lang w:eastAsia="es-MX"/>
        </w:rPr>
        <w:t xml:space="preserve">: </w:t>
      </w:r>
      <w:r>
        <w:rPr>
          <w:b/>
        </w:rPr>
        <w:t>Í</w:t>
      </w:r>
      <w:r w:rsidRPr="00432921">
        <w:rPr>
          <w:b/>
        </w:rPr>
        <w:t>ndice de eficiencia en la realización de  talleres de educación artística en Casa de la Cultura</w:t>
      </w:r>
      <w:r>
        <w:rPr>
          <w:b/>
        </w:rPr>
        <w:t>.</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sidRPr="00E17C74">
        <w:rPr>
          <w:rFonts w:cs="Arial"/>
        </w:rPr>
        <w:t>l</w:t>
      </w:r>
      <w:r w:rsidRPr="00E17C74">
        <w:t>a meta programada para este indicador era</w:t>
      </w:r>
      <w:r>
        <w:t xml:space="preserve"> impartir trescientos veinte (320) talleres de educación artística en Casa de la Cultura de Sonora, sólo se realizaron e impartieron ciento veintiocho (128) talleres, debido a que por trabajos de remodelación La Casa de la Cultura permaneció cerrada la mayor parte del año 2015. Fue en el mes de septiembre cuando se reanudó el servicio de  impartición de talleres de educación artística.</w:t>
      </w:r>
    </w:p>
    <w:p w:rsidR="00252FF8" w:rsidRDefault="00252FF8" w:rsidP="00252FF8">
      <w:pPr>
        <w:spacing w:after="0"/>
        <w:jc w:val="both"/>
      </w:pPr>
      <w:r>
        <w:t xml:space="preserve"> </w:t>
      </w:r>
    </w:p>
    <w:p w:rsidR="00252FF8" w:rsidRPr="00A6051D" w:rsidRDefault="00252FF8" w:rsidP="0091034F">
      <w:pPr>
        <w:spacing w:after="0"/>
        <w:jc w:val="both"/>
      </w:pPr>
    </w:p>
    <w:p w:rsidR="00252FF8" w:rsidRDefault="00252FF8" w:rsidP="0091034F">
      <w:pPr>
        <w:spacing w:after="0"/>
        <w:jc w:val="both"/>
      </w:pPr>
    </w:p>
    <w:p w:rsidR="00252FF8" w:rsidRDefault="00252FF8" w:rsidP="00252FF8">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y realizadas a más del 100%</w:t>
      </w:r>
      <w:r>
        <w:rPr>
          <w:rFonts w:ascii="Calibri" w:eastAsia="Times New Roman" w:hAnsi="Calibri" w:cs="Times New Roman"/>
          <w:b/>
          <w:sz w:val="28"/>
          <w:szCs w:val="28"/>
          <w:u w:val="double"/>
          <w:lang w:eastAsia="es-MX"/>
        </w:rPr>
        <w:t xml:space="preserve"> = 8</w:t>
      </w:r>
    </w:p>
    <w:p w:rsidR="00252FF8" w:rsidRDefault="00252FF8" w:rsidP="0091034F">
      <w:pPr>
        <w:spacing w:after="0"/>
        <w:jc w:val="both"/>
      </w:pPr>
    </w:p>
    <w:p w:rsidR="002A2C93" w:rsidRDefault="00252FF8" w:rsidP="008E58B8">
      <w:pPr>
        <w:spacing w:after="0"/>
        <w:jc w:val="both"/>
        <w:rPr>
          <w:rFonts w:eastAsia="Times New Roman" w:cs="Arial"/>
          <w:b/>
          <w:bCs/>
          <w:sz w:val="24"/>
          <w:szCs w:val="24"/>
          <w:u w:val="single"/>
          <w:lang w:eastAsia="es-MX"/>
        </w:rPr>
      </w:pPr>
      <w:r w:rsidRPr="008E58B8">
        <w:rPr>
          <w:rFonts w:eastAsia="Times New Roman" w:cs="Arial"/>
          <w:bCs/>
          <w:sz w:val="24"/>
          <w:szCs w:val="24"/>
          <w:u w:val="single"/>
          <w:lang w:eastAsia="es-MX"/>
        </w:rPr>
        <w:t>PROCESO 1:</w:t>
      </w:r>
      <w:r w:rsidRPr="008E58B8">
        <w:rPr>
          <w:rFonts w:eastAsia="Times New Roman" w:cs="Arial"/>
          <w:b/>
          <w:bCs/>
          <w:sz w:val="24"/>
          <w:szCs w:val="24"/>
          <w:u w:val="single"/>
          <w:lang w:eastAsia="es-MX"/>
        </w:rPr>
        <w:t xml:space="preserve"> Difundir y apoyar el desarrollo cultural en el Estado.</w:t>
      </w:r>
    </w:p>
    <w:p w:rsidR="00252FF8" w:rsidRDefault="00252FF8" w:rsidP="008E58B8">
      <w:pPr>
        <w:spacing w:after="0"/>
        <w:jc w:val="both"/>
        <w:rPr>
          <w:rFonts w:eastAsia="Times New Roman" w:cs="Arial"/>
          <w:bCs/>
          <w:sz w:val="24"/>
          <w:szCs w:val="24"/>
          <w:u w:val="single"/>
          <w:lang w:eastAsia="es-MX"/>
        </w:rPr>
      </w:pPr>
    </w:p>
    <w:p w:rsidR="00252FF8" w:rsidRDefault="00252FF8" w:rsidP="00252FF8">
      <w:pPr>
        <w:spacing w:after="0"/>
        <w:rPr>
          <w:b/>
        </w:rPr>
      </w:pPr>
      <w:r w:rsidRPr="00D45FD3">
        <w:rPr>
          <w:rFonts w:eastAsia="Times New Roman" w:cs="Arial"/>
          <w:bCs/>
          <w:sz w:val="24"/>
          <w:szCs w:val="24"/>
          <w:lang w:eastAsia="es-MX"/>
        </w:rPr>
        <w:t>INDICADOR 2</w:t>
      </w:r>
      <w:r>
        <w:rPr>
          <w:rFonts w:eastAsia="Times New Roman" w:cs="Arial"/>
          <w:bCs/>
          <w:sz w:val="24"/>
          <w:szCs w:val="24"/>
          <w:lang w:eastAsia="es-MX"/>
        </w:rPr>
        <w:t xml:space="preserve">: </w:t>
      </w:r>
      <w:r w:rsidRPr="00D45FD3">
        <w:rPr>
          <w:b/>
        </w:rPr>
        <w:t>Eficiencia en la ejecución de Spots y producciones especiales para radio y TV.</w:t>
      </w:r>
    </w:p>
    <w:p w:rsidR="00252FF8" w:rsidRPr="00E807E6" w:rsidRDefault="00252FF8" w:rsidP="00252FF8">
      <w:pPr>
        <w:spacing w:after="0" w:line="240" w:lineRule="auto"/>
        <w:jc w:val="both"/>
        <w:rPr>
          <w:rFonts w:cs="Arial"/>
        </w:rPr>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la meta se rebasó con ciento </w:t>
      </w:r>
      <w:r>
        <w:rPr>
          <w:rFonts w:cs="Arial"/>
        </w:rPr>
        <w:t>cincuenta y tres</w:t>
      </w:r>
      <w:r w:rsidRPr="00E807E6">
        <w:rPr>
          <w:rFonts w:cs="Arial"/>
        </w:rPr>
        <w:t xml:space="preserve"> (1</w:t>
      </w:r>
      <w:r>
        <w:rPr>
          <w:rFonts w:cs="Arial"/>
        </w:rPr>
        <w:t>53</w:t>
      </w:r>
      <w:r w:rsidRPr="00E807E6">
        <w:rPr>
          <w:rFonts w:cs="Arial"/>
        </w:rPr>
        <w:t>) spots de lo originalmente planeado</w:t>
      </w:r>
      <w:r>
        <w:rPr>
          <w:rFonts w:cs="Arial"/>
        </w:rPr>
        <w:t>;</w:t>
      </w:r>
      <w:r w:rsidRPr="00E807E6">
        <w:rPr>
          <w:rFonts w:cs="Arial"/>
        </w:rPr>
        <w:t xml:space="preserve"> con el fin de dar difusión a eventos como son: Muestra Estatal de Teatro 2015, Festival Enrique Quijada en el municipio de </w:t>
      </w:r>
      <w:proofErr w:type="spellStart"/>
      <w:r w:rsidRPr="00E807E6">
        <w:rPr>
          <w:rFonts w:cs="Arial"/>
        </w:rPr>
        <w:t>Ures</w:t>
      </w:r>
      <w:proofErr w:type="spellEnd"/>
      <w:r w:rsidRPr="00E807E6">
        <w:rPr>
          <w:rFonts w:cs="Arial"/>
        </w:rPr>
        <w:t>,</w:t>
      </w:r>
      <w:r w:rsidRPr="00E807E6">
        <w:rPr>
          <w:rFonts w:cs="Arial"/>
          <w:shd w:val="clear" w:color="auto" w:fill="FFFFFF"/>
        </w:rPr>
        <w:t xml:space="preserve"> Festival Cultural</w:t>
      </w:r>
      <w:r w:rsidRPr="00E807E6">
        <w:rPr>
          <w:rStyle w:val="apple-converted-space"/>
          <w:rFonts w:cs="Arial"/>
          <w:shd w:val="clear" w:color="auto" w:fill="FFFFFF"/>
        </w:rPr>
        <w:t> </w:t>
      </w:r>
      <w:r w:rsidRPr="00E807E6">
        <w:rPr>
          <w:rStyle w:val="Textoennegrita"/>
          <w:rFonts w:cs="Arial"/>
          <w:shd w:val="clear" w:color="auto" w:fill="FFFFFF"/>
        </w:rPr>
        <w:t xml:space="preserve">Sol </w:t>
      </w:r>
      <w:proofErr w:type="spellStart"/>
      <w:r w:rsidRPr="00E807E6">
        <w:rPr>
          <w:rStyle w:val="Textoennegrita"/>
          <w:rFonts w:cs="Arial"/>
          <w:shd w:val="clear" w:color="auto" w:fill="FFFFFF"/>
        </w:rPr>
        <w:t>Fest</w:t>
      </w:r>
      <w:proofErr w:type="spellEnd"/>
      <w:r w:rsidRPr="00E807E6">
        <w:rPr>
          <w:rStyle w:val="Textoennegrita"/>
          <w:rFonts w:cs="Arial"/>
          <w:shd w:val="clear" w:color="auto" w:fill="FFFFFF"/>
        </w:rPr>
        <w:t xml:space="preserve"> 2015</w:t>
      </w:r>
      <w:r w:rsidRPr="00E807E6">
        <w:rPr>
          <w:rFonts w:cs="Arial"/>
        </w:rPr>
        <w:t xml:space="preserve">, Semana de Cine Mexicano, </w:t>
      </w:r>
      <w:r w:rsidRPr="00E807E6">
        <w:rPr>
          <w:rFonts w:cs="Arial"/>
          <w:shd w:val="clear" w:color="auto" w:fill="FFFFFF"/>
        </w:rPr>
        <w:t>Feria del Tamal en Hermosillo, Festival del Migrante;</w:t>
      </w:r>
      <w:r w:rsidRPr="00E807E6">
        <w:rPr>
          <w:rFonts w:cs="Arial"/>
        </w:rPr>
        <w:t xml:space="preserve"> Festival Cultural de Otoño en Cananea; </w:t>
      </w:r>
      <w:r w:rsidRPr="00E807E6">
        <w:rPr>
          <w:rFonts w:cs="Arial"/>
          <w:shd w:val="clear" w:color="auto" w:fill="FFFFFF"/>
        </w:rPr>
        <w:t xml:space="preserve"> 2do. Festival Cultural del Ajo, municipio de Arizpe; 5to. Festival del Bacanora, en el municipio de Bacanora; Festival de Arte y Cultural </w:t>
      </w:r>
      <w:proofErr w:type="spellStart"/>
      <w:r w:rsidRPr="00E807E6">
        <w:rPr>
          <w:rFonts w:cs="Arial"/>
          <w:shd w:val="clear" w:color="auto" w:fill="FFFFFF"/>
        </w:rPr>
        <w:t>Tetabiakte</w:t>
      </w:r>
      <w:proofErr w:type="spellEnd"/>
      <w:r w:rsidRPr="00E807E6">
        <w:rPr>
          <w:rFonts w:cs="Arial"/>
          <w:shd w:val="clear" w:color="auto" w:fill="FFFFFF"/>
        </w:rPr>
        <w:t xml:space="preserve">, municipio de </w:t>
      </w:r>
      <w:proofErr w:type="spellStart"/>
      <w:r w:rsidRPr="00E807E6">
        <w:rPr>
          <w:rFonts w:cs="Arial"/>
          <w:shd w:val="clear" w:color="auto" w:fill="FFFFFF"/>
        </w:rPr>
        <w:t>Cajeme</w:t>
      </w:r>
      <w:proofErr w:type="spellEnd"/>
      <w:r>
        <w:rPr>
          <w:rFonts w:cs="Arial"/>
          <w:shd w:val="clear" w:color="auto" w:fill="FFFFFF"/>
        </w:rPr>
        <w:t xml:space="preserve">; eventos que no estaban </w:t>
      </w:r>
      <w:r>
        <w:rPr>
          <w:rFonts w:cs="Arial"/>
          <w:shd w:val="clear" w:color="auto" w:fill="FFFFFF"/>
        </w:rPr>
        <w:lastRenderedPageBreak/>
        <w:t>programados para este año.</w:t>
      </w:r>
      <w:r w:rsidR="001C79D4">
        <w:rPr>
          <w:rFonts w:cs="Arial"/>
          <w:shd w:val="clear" w:color="auto" w:fill="FFFFFF"/>
        </w:rPr>
        <w:t xml:space="preserve"> </w:t>
      </w:r>
      <w:r w:rsidRPr="00E807E6">
        <w:rPr>
          <w:rFonts w:cs="Arial"/>
        </w:rPr>
        <w:t xml:space="preserve">Además </w:t>
      </w:r>
      <w:r>
        <w:rPr>
          <w:rFonts w:cs="Arial"/>
        </w:rPr>
        <w:t>se produjeron cáp</w:t>
      </w:r>
      <w:r>
        <w:rPr>
          <w:rFonts w:cs="Arial"/>
        </w:rPr>
        <w:t xml:space="preserve">sulas y spots para promover eventos que </w:t>
      </w:r>
      <w:r w:rsidR="001C79D4">
        <w:rPr>
          <w:rFonts w:cs="Arial"/>
        </w:rPr>
        <w:t>este Instituto re</w:t>
      </w:r>
      <w:r>
        <w:rPr>
          <w:rFonts w:cs="Arial"/>
        </w:rPr>
        <w:t>aliza cada año</w:t>
      </w:r>
      <w:r w:rsidR="001C79D4">
        <w:rPr>
          <w:rFonts w:cs="Arial"/>
        </w:rPr>
        <w:t>,</w:t>
      </w:r>
      <w:r w:rsidRPr="00E807E6">
        <w:rPr>
          <w:rFonts w:cs="Arial"/>
        </w:rPr>
        <w:t xml:space="preserve"> como son: Festival Cultural Alfonso Ortiz Tirado, </w:t>
      </w:r>
      <w:r>
        <w:rPr>
          <w:rFonts w:cs="Arial"/>
        </w:rPr>
        <w:t>t</w:t>
      </w:r>
      <w:r w:rsidRPr="00E807E6">
        <w:rPr>
          <w:rFonts w:cs="Arial"/>
        </w:rPr>
        <w:t xml:space="preserve">emporadas de conciertos de la Orquesta Filarmónica de Sonora, Banda de Música del Estado y Orquesta Juvenil de Sonora; el Festival Luna de la Montaña, Feria del Libro, Íntimamente Teatral y Escénicas, </w:t>
      </w:r>
      <w:proofErr w:type="spellStart"/>
      <w:r w:rsidRPr="00E807E6">
        <w:rPr>
          <w:rFonts w:cs="Arial"/>
        </w:rPr>
        <w:t>Fotoseptiembre</w:t>
      </w:r>
      <w:proofErr w:type="spellEnd"/>
      <w:r w:rsidRPr="00E807E6">
        <w:rPr>
          <w:rFonts w:cs="Arial"/>
        </w:rPr>
        <w:t xml:space="preserve">, inicio de los Talleres </w:t>
      </w:r>
      <w:proofErr w:type="spellStart"/>
      <w:r w:rsidRPr="00E807E6">
        <w:rPr>
          <w:rFonts w:cs="Arial"/>
        </w:rPr>
        <w:t>Arísticos</w:t>
      </w:r>
      <w:proofErr w:type="spellEnd"/>
      <w:r w:rsidRPr="00E807E6">
        <w:rPr>
          <w:rFonts w:cs="Arial"/>
        </w:rPr>
        <w:t xml:space="preserve"> de Casa de la Cultura de Sonora, XV Bienal de Artes Visuales del Noroeste, </w:t>
      </w:r>
      <w:r w:rsidRPr="00E807E6">
        <w:t xml:space="preserve"> </w:t>
      </w:r>
      <w:r w:rsidRPr="00E807E6">
        <w:rPr>
          <w:rFonts w:cs="Arial"/>
        </w:rPr>
        <w:t>X Foro de las Misiones del Noroeste de México; entre otros.</w:t>
      </w:r>
    </w:p>
    <w:p w:rsidR="00252FF8" w:rsidRDefault="00252FF8" w:rsidP="008E58B8">
      <w:pPr>
        <w:spacing w:after="0"/>
        <w:jc w:val="both"/>
        <w:rPr>
          <w:rFonts w:eastAsia="Times New Roman" w:cs="Arial"/>
          <w:bCs/>
          <w:sz w:val="24"/>
          <w:szCs w:val="24"/>
          <w:u w:val="single"/>
          <w:lang w:eastAsia="es-MX"/>
        </w:rPr>
      </w:pPr>
    </w:p>
    <w:p w:rsidR="00252FF8" w:rsidRPr="008E58B8" w:rsidRDefault="00252FF8" w:rsidP="00252FF8">
      <w:pPr>
        <w:spacing w:after="0"/>
        <w:jc w:val="both"/>
        <w:rPr>
          <w:b/>
          <w:sz w:val="24"/>
          <w:szCs w:val="24"/>
          <w:u w:val="single"/>
        </w:rPr>
      </w:pPr>
      <w:r w:rsidRPr="008E58B8">
        <w:rPr>
          <w:rFonts w:eastAsia="Times New Roman" w:cs="Arial"/>
          <w:bCs/>
          <w:sz w:val="24"/>
          <w:szCs w:val="24"/>
          <w:u w:val="single"/>
          <w:lang w:eastAsia="es-MX"/>
        </w:rPr>
        <w:t>PROCESO 2:</w:t>
      </w:r>
      <w:r w:rsidRPr="008E58B8">
        <w:rPr>
          <w:rFonts w:eastAsia="Times New Roman" w:cs="Arial"/>
          <w:b/>
          <w:bCs/>
          <w:sz w:val="24"/>
          <w:szCs w:val="24"/>
          <w:u w:val="single"/>
          <w:lang w:eastAsia="es-MX"/>
        </w:rPr>
        <w:t xml:space="preserve"> </w:t>
      </w:r>
      <w:r w:rsidRPr="008E58B8">
        <w:rPr>
          <w:b/>
          <w:sz w:val="24"/>
          <w:szCs w:val="24"/>
          <w:u w:val="single"/>
        </w:rPr>
        <w:t>Brindar servicios culturales de calidad en todas las comunidades de la Entidad.</w:t>
      </w:r>
    </w:p>
    <w:p w:rsidR="00252FF8" w:rsidRDefault="00252FF8" w:rsidP="00252FF8">
      <w:pPr>
        <w:spacing w:after="0"/>
        <w:jc w:val="both"/>
        <w:rPr>
          <w:b/>
        </w:rPr>
      </w:pPr>
    </w:p>
    <w:p w:rsidR="00252FF8" w:rsidRPr="004C7723" w:rsidRDefault="00252FF8" w:rsidP="00252FF8">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3</w:t>
      </w:r>
      <w:r>
        <w:rPr>
          <w:rFonts w:eastAsia="Times New Roman" w:cs="Arial"/>
          <w:bCs/>
          <w:sz w:val="24"/>
          <w:szCs w:val="24"/>
          <w:lang w:eastAsia="es-MX"/>
        </w:rPr>
        <w:t xml:space="preserve">: </w:t>
      </w:r>
      <w:r w:rsidRPr="004C7723">
        <w:rPr>
          <w:rFonts w:eastAsia="Times New Roman" w:cs="Arial"/>
          <w:b/>
          <w:bCs/>
          <w:sz w:val="24"/>
          <w:szCs w:val="24"/>
          <w:lang w:eastAsia="es-MX"/>
        </w:rPr>
        <w:t>Crecimiento de la asistencia a festivales, festividades y eventos artísticos-culturales en el Estado.</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al cierre del año, l</w:t>
      </w:r>
      <w:r>
        <w:t>a meta programada para este indicador esperaba la presencia de ciento veintidós mil (122,000) asistentes, se registró una afluencia total de ciento setenta y seis mil treinta  (176,030) asistentes a festivales, festividades y eventos artísticos culturales.</w:t>
      </w:r>
      <w:r w:rsidRPr="00757C49">
        <w:t xml:space="preserve"> </w:t>
      </w:r>
      <w:r>
        <w:t>L</w:t>
      </w:r>
      <w:r w:rsidRPr="00757C49">
        <w:t xml:space="preserve">a afluencia se registró en el marco de los </w:t>
      </w:r>
      <w:r>
        <w:t xml:space="preserve">festivales y </w:t>
      </w:r>
      <w:r w:rsidRPr="00757C49">
        <w:t>eventos artístico</w:t>
      </w:r>
      <w:r>
        <w:t>s</w:t>
      </w:r>
      <w:r w:rsidRPr="00757C49">
        <w:t xml:space="preserve"> cul</w:t>
      </w:r>
      <w:r>
        <w:t xml:space="preserve">turales como: Festival Cultural Alfonso Ortiz Tirado 2015, Muestra Internacional Un Desierto para la Danza 2015, Festival Kino 2015,  Festival Luna de la Montaña 2015,  </w:t>
      </w:r>
      <w:r w:rsidRPr="00E807E6">
        <w:rPr>
          <w:rFonts w:cs="Arial"/>
          <w:shd w:val="clear" w:color="auto" w:fill="FFFFFF"/>
        </w:rPr>
        <w:t>Festival Cultural</w:t>
      </w:r>
      <w:r w:rsidRPr="00E807E6">
        <w:rPr>
          <w:rStyle w:val="apple-converted-space"/>
          <w:rFonts w:cs="Arial"/>
          <w:shd w:val="clear" w:color="auto" w:fill="FFFFFF"/>
        </w:rPr>
        <w:t> </w:t>
      </w:r>
      <w:r w:rsidRPr="00A21BEF">
        <w:rPr>
          <w:rStyle w:val="Textoennegrita"/>
          <w:rFonts w:cs="Arial"/>
          <w:b w:val="0"/>
          <w:shd w:val="clear" w:color="auto" w:fill="FFFFFF"/>
        </w:rPr>
        <w:t xml:space="preserve">Sol </w:t>
      </w:r>
      <w:proofErr w:type="spellStart"/>
      <w:r w:rsidRPr="00A21BEF">
        <w:rPr>
          <w:rStyle w:val="Textoennegrita"/>
          <w:rFonts w:cs="Arial"/>
          <w:b w:val="0"/>
          <w:shd w:val="clear" w:color="auto" w:fill="FFFFFF"/>
        </w:rPr>
        <w:t>Fest</w:t>
      </w:r>
      <w:proofErr w:type="spellEnd"/>
      <w:r w:rsidRPr="00A21BEF">
        <w:rPr>
          <w:rStyle w:val="Textoennegrita"/>
          <w:rFonts w:cs="Arial"/>
          <w:b w:val="0"/>
          <w:shd w:val="clear" w:color="auto" w:fill="FFFFFF"/>
        </w:rPr>
        <w:t xml:space="preserve"> 2015</w:t>
      </w:r>
      <w:r>
        <w:rPr>
          <w:rStyle w:val="Textoennegrita"/>
          <w:rFonts w:cs="Arial"/>
          <w:shd w:val="clear" w:color="auto" w:fill="FFFFFF"/>
        </w:rPr>
        <w:t xml:space="preserve">, </w:t>
      </w:r>
      <w:r>
        <w:t xml:space="preserve"> Í</w:t>
      </w:r>
      <w:r w:rsidRPr="00757C49">
        <w:t>n</w:t>
      </w:r>
      <w:r>
        <w:t>t</w:t>
      </w:r>
      <w:r w:rsidRPr="00757C49">
        <w:t>imam</w:t>
      </w:r>
      <w:r>
        <w:t>ente Teatral 2015, Programa Escén</w:t>
      </w:r>
      <w:r w:rsidRPr="00757C49">
        <w:t>i</w:t>
      </w:r>
      <w:r>
        <w:t xml:space="preserve">cas 2015, </w:t>
      </w:r>
      <w:r w:rsidRPr="0073106A">
        <w:t xml:space="preserve">la Muestra Estatal de Teatro y por primera vez el apoyo a la Feria del Tamal en Villa de </w:t>
      </w:r>
      <w:proofErr w:type="spellStart"/>
      <w:r w:rsidRPr="0073106A">
        <w:t>S</w:t>
      </w:r>
      <w:r>
        <w:t>eris</w:t>
      </w:r>
      <w:proofErr w:type="spellEnd"/>
      <w:r>
        <w:t xml:space="preserve"> y al Festival del Migrante, entre otros eventos.</w:t>
      </w:r>
    </w:p>
    <w:p w:rsidR="00252FF8" w:rsidRDefault="00252FF8" w:rsidP="008E58B8">
      <w:pPr>
        <w:spacing w:after="0"/>
        <w:jc w:val="both"/>
        <w:rPr>
          <w:rFonts w:eastAsia="Times New Roman" w:cs="Arial"/>
          <w:bCs/>
          <w:sz w:val="24"/>
          <w:szCs w:val="24"/>
          <w:u w:val="single"/>
          <w:lang w:eastAsia="es-MX"/>
        </w:rPr>
      </w:pPr>
    </w:p>
    <w:p w:rsidR="00252FF8" w:rsidRPr="008E58B8" w:rsidRDefault="00252FF8" w:rsidP="00252FF8">
      <w:pPr>
        <w:spacing w:after="0"/>
        <w:jc w:val="both"/>
        <w:rPr>
          <w:b/>
          <w:sz w:val="24"/>
          <w:szCs w:val="24"/>
          <w:u w:val="single"/>
        </w:rPr>
      </w:pPr>
      <w:r w:rsidRPr="008E58B8">
        <w:rPr>
          <w:rFonts w:eastAsia="Times New Roman" w:cs="Arial"/>
          <w:bCs/>
          <w:sz w:val="24"/>
          <w:szCs w:val="24"/>
          <w:u w:val="single"/>
          <w:lang w:eastAsia="es-MX"/>
        </w:rPr>
        <w:t>PROCESO 3:</w:t>
      </w:r>
      <w:r w:rsidRPr="008E58B8">
        <w:rPr>
          <w:rFonts w:eastAsia="Times New Roman" w:cs="Arial"/>
          <w:b/>
          <w:bCs/>
          <w:sz w:val="24"/>
          <w:szCs w:val="24"/>
          <w:u w:val="single"/>
          <w:lang w:eastAsia="es-MX"/>
        </w:rPr>
        <w:t xml:space="preserve"> </w:t>
      </w:r>
      <w:r w:rsidRPr="008E58B8">
        <w:rPr>
          <w:b/>
          <w:sz w:val="24"/>
          <w:szCs w:val="24"/>
          <w:u w:val="single"/>
        </w:rPr>
        <w:t>Contribuir a la preservación y fortalecimiento de la riqueza cultural y el desarrollo indígena, así como fomentar el hábito a la lectura en el Estado.</w:t>
      </w:r>
    </w:p>
    <w:p w:rsidR="00252FF8" w:rsidRDefault="00252FF8" w:rsidP="00252FF8">
      <w:pPr>
        <w:spacing w:after="0"/>
        <w:jc w:val="both"/>
      </w:pPr>
    </w:p>
    <w:p w:rsidR="00252FF8" w:rsidRDefault="00252FF8" w:rsidP="00252FF8">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 xml:space="preserve">5: </w:t>
      </w:r>
      <w:r w:rsidRPr="00951AE2">
        <w:rPr>
          <w:b/>
        </w:rPr>
        <w:t>Variación anual en  la asistencia a eventos culturales de fomento a la lectura del estado.</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al cierre del año, l</w:t>
      </w:r>
      <w:r>
        <w:t xml:space="preserve">a meta programada para este indicador era alcanzar cincuenta y seis mil quinientos  (56,500) asistentes a eventos culturales de fomento a la lectura, la meta superó lo esperado registrando un total de ciento siete mil seiscientos veintiocho (107,628) asistentes, que acudieron principalmente a los eventos culturales de fomento a la lectura realizados en el marco de la Feria del Libro 2015.  </w:t>
      </w:r>
    </w:p>
    <w:p w:rsidR="00252FF8" w:rsidRDefault="00252FF8" w:rsidP="00252FF8">
      <w:pPr>
        <w:spacing w:after="0"/>
        <w:jc w:val="both"/>
      </w:pPr>
    </w:p>
    <w:p w:rsidR="00252FF8" w:rsidRPr="00A6051D" w:rsidRDefault="00252FF8" w:rsidP="001C79D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6</w:t>
      </w:r>
      <w:r w:rsidR="001C79D4">
        <w:rPr>
          <w:rFonts w:eastAsia="Times New Roman" w:cs="Arial"/>
          <w:bCs/>
          <w:sz w:val="24"/>
          <w:szCs w:val="24"/>
          <w:lang w:eastAsia="es-MX"/>
        </w:rPr>
        <w:t xml:space="preserve">: </w:t>
      </w:r>
      <w:r w:rsidRPr="00A6051D">
        <w:rPr>
          <w:b/>
        </w:rPr>
        <w:t>Variación anual en el número de visitantes a los museos que integran la Red Estatal.</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Pr>
          <w:rFonts w:cs="Arial"/>
        </w:rPr>
        <w:t>l</w:t>
      </w:r>
      <w:r>
        <w:t>a meta programada para este indicador era recibir a cuarenta mil (40,000) visitantes a los museos de la Red Estatal.  La</w:t>
      </w:r>
      <w:r w:rsidRPr="00A6051D">
        <w:t xml:space="preserve"> meta </w:t>
      </w:r>
      <w:r>
        <w:t>superó lo programado originalmente registrando una afluencia de sesenta y tres mil trescientos veintiséis (63,326)</w:t>
      </w:r>
      <w:r w:rsidRPr="00A6051D">
        <w:t xml:space="preserve"> visitantes a los Muse</w:t>
      </w:r>
      <w:r>
        <w:t>os que integran la Red Estatal.</w:t>
      </w:r>
    </w:p>
    <w:p w:rsidR="00252FF8" w:rsidRPr="00A6051D" w:rsidRDefault="00252FF8" w:rsidP="00252FF8">
      <w:pPr>
        <w:spacing w:after="0"/>
        <w:jc w:val="both"/>
      </w:pPr>
    </w:p>
    <w:p w:rsidR="00252FF8" w:rsidRDefault="00252FF8" w:rsidP="001C79D4">
      <w:pPr>
        <w:spacing w:after="0"/>
        <w:rPr>
          <w:b/>
        </w:rPr>
      </w:pPr>
      <w:r w:rsidRPr="00D45FD3">
        <w:rPr>
          <w:rFonts w:eastAsia="Times New Roman" w:cs="Arial"/>
          <w:bCs/>
          <w:sz w:val="24"/>
          <w:szCs w:val="24"/>
          <w:lang w:eastAsia="es-MX"/>
        </w:rPr>
        <w:lastRenderedPageBreak/>
        <w:t xml:space="preserve">INDICADOR </w:t>
      </w:r>
      <w:r>
        <w:rPr>
          <w:rFonts w:eastAsia="Times New Roman" w:cs="Arial"/>
          <w:bCs/>
          <w:sz w:val="24"/>
          <w:szCs w:val="24"/>
          <w:lang w:eastAsia="es-MX"/>
        </w:rPr>
        <w:t>7</w:t>
      </w:r>
      <w:r w:rsidR="001C79D4">
        <w:rPr>
          <w:rFonts w:eastAsia="Times New Roman" w:cs="Arial"/>
          <w:bCs/>
          <w:sz w:val="24"/>
          <w:szCs w:val="24"/>
          <w:lang w:eastAsia="es-MX"/>
        </w:rPr>
        <w:t xml:space="preserve">: </w:t>
      </w:r>
      <w:r w:rsidRPr="00951AE2">
        <w:rPr>
          <w:b/>
        </w:rPr>
        <w:t>Porcentaje de usuarios atendidos en talleres impartidos en centros culturales de las etnias sonorenses.</w:t>
      </w:r>
    </w:p>
    <w:p w:rsidR="00252FF8" w:rsidRDefault="00252FF8" w:rsidP="00252FF8">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Pr>
          <w:rFonts w:cs="Arial"/>
        </w:rPr>
        <w:t>l</w:t>
      </w:r>
      <w:r>
        <w:t>a meta programada para este indicador era impartir talleres de cultura indígena a mil doscientos (1,200) usuarios</w:t>
      </w:r>
      <w:r w:rsidRPr="00A6051D">
        <w:t xml:space="preserve"> </w:t>
      </w:r>
      <w:r>
        <w:t xml:space="preserve"> a través de los recursos de fondos que benefician a la cultura indígena; la meta fue superada ya que en total se registró la presencia de dos mil ciento noventa y dos (2,192) usuarios. Los talleres de impartieron en los centros culturales de las etnias Yaqui y Mayo con el fin de preservar sus tradiciones y costumbres.</w:t>
      </w:r>
    </w:p>
    <w:p w:rsidR="00252FF8" w:rsidRDefault="00252FF8" w:rsidP="008E58B8">
      <w:pPr>
        <w:spacing w:after="0"/>
        <w:jc w:val="both"/>
        <w:rPr>
          <w:rFonts w:eastAsia="Times New Roman" w:cs="Arial"/>
          <w:bCs/>
          <w:sz w:val="24"/>
          <w:szCs w:val="24"/>
          <w:u w:val="single"/>
          <w:lang w:eastAsia="es-MX"/>
        </w:rPr>
      </w:pPr>
    </w:p>
    <w:p w:rsidR="00252FF8" w:rsidRDefault="00252FF8" w:rsidP="00252FF8">
      <w:pPr>
        <w:spacing w:after="0"/>
        <w:jc w:val="both"/>
      </w:pPr>
    </w:p>
    <w:p w:rsidR="00252FF8" w:rsidRPr="008E58B8" w:rsidRDefault="00252FF8" w:rsidP="00252FF8">
      <w:pPr>
        <w:spacing w:after="0"/>
        <w:jc w:val="both"/>
        <w:rPr>
          <w:b/>
          <w:u w:val="single"/>
        </w:rPr>
      </w:pPr>
      <w:r w:rsidRPr="008E58B8">
        <w:rPr>
          <w:rFonts w:eastAsia="Times New Roman" w:cs="Arial"/>
          <w:bCs/>
          <w:sz w:val="24"/>
          <w:szCs w:val="24"/>
          <w:u w:val="single"/>
          <w:lang w:eastAsia="es-MX"/>
        </w:rPr>
        <w:t>PROCESO 4:</w:t>
      </w:r>
      <w:r w:rsidRPr="008E58B8">
        <w:rPr>
          <w:rFonts w:eastAsia="Times New Roman" w:cs="Arial"/>
          <w:b/>
          <w:bCs/>
          <w:sz w:val="24"/>
          <w:szCs w:val="24"/>
          <w:u w:val="single"/>
          <w:lang w:eastAsia="es-MX"/>
        </w:rPr>
        <w:t xml:space="preserve"> Promover la música y las artes en el Estado.</w:t>
      </w:r>
    </w:p>
    <w:p w:rsidR="00252FF8" w:rsidRDefault="00252FF8" w:rsidP="00252FF8">
      <w:pPr>
        <w:spacing w:after="0"/>
        <w:jc w:val="both"/>
      </w:pPr>
    </w:p>
    <w:p w:rsidR="00252FF8" w:rsidRPr="00432921" w:rsidRDefault="00252FF8" w:rsidP="001C79D4">
      <w:pPr>
        <w:spacing w:after="0"/>
        <w:rPr>
          <w:b/>
        </w:rPr>
      </w:pPr>
      <w:r w:rsidRPr="00D45FD3">
        <w:rPr>
          <w:rFonts w:eastAsia="Times New Roman" w:cs="Arial"/>
          <w:bCs/>
          <w:sz w:val="24"/>
          <w:szCs w:val="24"/>
          <w:lang w:eastAsia="es-MX"/>
        </w:rPr>
        <w:t xml:space="preserve">INDICADOR </w:t>
      </w:r>
      <w:r>
        <w:rPr>
          <w:rFonts w:eastAsia="Times New Roman" w:cs="Arial"/>
          <w:bCs/>
          <w:sz w:val="24"/>
          <w:szCs w:val="24"/>
          <w:lang w:eastAsia="es-MX"/>
        </w:rPr>
        <w:t>10</w:t>
      </w:r>
      <w:r w:rsidR="001C79D4">
        <w:rPr>
          <w:rFonts w:eastAsia="Times New Roman" w:cs="Arial"/>
          <w:bCs/>
          <w:sz w:val="24"/>
          <w:szCs w:val="24"/>
          <w:lang w:eastAsia="es-MX"/>
        </w:rPr>
        <w:t xml:space="preserve">: </w:t>
      </w:r>
      <w:r w:rsidRPr="00432921">
        <w:rPr>
          <w:b/>
        </w:rPr>
        <w:t>Variación anual en la afluencia a eventos de Artes Visuales</w:t>
      </w:r>
      <w:r>
        <w:rPr>
          <w:b/>
        </w:rPr>
        <w:t>.</w:t>
      </w:r>
    </w:p>
    <w:p w:rsidR="00252FF8" w:rsidRPr="00E17C74" w:rsidRDefault="00252FF8" w:rsidP="00252FF8">
      <w:pPr>
        <w:spacing w:after="0"/>
        <w:jc w:val="both"/>
        <w:rPr>
          <w:rStyle w:val="Textoennegrita"/>
          <w:rFonts w:cs="Arial"/>
          <w:b w:val="0"/>
          <w:shd w:val="clear" w:color="auto" w:fill="FFFFFF"/>
        </w:rPr>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al cierre del año,</w:t>
      </w:r>
      <w:r w:rsidRPr="00E17C74">
        <w:rPr>
          <w:rFonts w:cs="Arial"/>
        </w:rPr>
        <w:t xml:space="preserve"> l</w:t>
      </w:r>
      <w:r w:rsidRPr="00E17C74">
        <w:t xml:space="preserve">a meta programada para este indicador era recibir a once mil (11,000) visitantes a eventos de artes visuales, el compromiso fue superado ya se registró una afluencia total de veinte mil cuatrocientos doce (20,412) visitantes,  que acudieron a eventos como: "La casa en la ruinas", de Marcela Rendón; "60 años haciendo fotografía", del Mtro. Memo Moreno;  "Un hombre del Renacimiento", del Dr. Aguilar;  </w:t>
      </w:r>
      <w:proofErr w:type="spellStart"/>
      <w:r w:rsidRPr="00E17C74">
        <w:t>Fotoseptiembre</w:t>
      </w:r>
      <w:proofErr w:type="spellEnd"/>
      <w:r w:rsidRPr="00E17C74">
        <w:t xml:space="preserve"> 2015,</w:t>
      </w:r>
      <w:r w:rsidRPr="00E17C74">
        <w:rPr>
          <w:rStyle w:val="Textoennegrita"/>
          <w:rFonts w:cs="Arial"/>
          <w:b w:val="0"/>
          <w:shd w:val="clear" w:color="auto" w:fill="FFFFFF"/>
        </w:rPr>
        <w:t xml:space="preserve"> XV Bienal de Artes Visuales del Noroeste,</w:t>
      </w:r>
      <w:r w:rsidRPr="00E17C74">
        <w:t xml:space="preserve"> </w:t>
      </w:r>
      <w:r w:rsidRPr="00E17C74">
        <w:rPr>
          <w:rStyle w:val="Textoennegrita"/>
          <w:rFonts w:cs="Arial"/>
          <w:b w:val="0"/>
          <w:shd w:val="clear" w:color="auto" w:fill="FFFFFF"/>
        </w:rPr>
        <w:t xml:space="preserve">"Memorias de Plata y Luz", exposición fotográfica de los egresados del Diplomado en historia y conservación de la fotografía en Sonora; "Colectiva Viajes y Miradas", de Memo Vázquez, Enrique Vizcarra y Fano Campoy; exposición de pintura "Con el Sol de Frente" de Nena Álvarez, así como exposición y conferencia magistral impartida por el reconocido artista plástico Yuri </w:t>
      </w:r>
      <w:proofErr w:type="spellStart"/>
      <w:r w:rsidRPr="00E17C74">
        <w:rPr>
          <w:rStyle w:val="Textoennegrita"/>
          <w:rFonts w:cs="Arial"/>
          <w:b w:val="0"/>
          <w:shd w:val="clear" w:color="auto" w:fill="FFFFFF"/>
        </w:rPr>
        <w:t>Zataraín</w:t>
      </w:r>
      <w:proofErr w:type="spellEnd"/>
      <w:r w:rsidRPr="00E17C74">
        <w:rPr>
          <w:rStyle w:val="Textoennegrita"/>
          <w:rFonts w:cs="Arial"/>
          <w:b w:val="0"/>
          <w:shd w:val="clear" w:color="auto" w:fill="FFFFFF"/>
        </w:rPr>
        <w:t>.</w:t>
      </w:r>
    </w:p>
    <w:p w:rsidR="00252FF8" w:rsidRDefault="00252FF8" w:rsidP="00252FF8">
      <w:pPr>
        <w:spacing w:after="0"/>
        <w:jc w:val="both"/>
        <w:rPr>
          <w:rStyle w:val="Textoennegrita"/>
          <w:rFonts w:ascii="Arial" w:hAnsi="Arial" w:cs="Arial"/>
          <w:sz w:val="20"/>
          <w:szCs w:val="20"/>
          <w:shd w:val="clear" w:color="auto" w:fill="FFFFFF"/>
        </w:rPr>
      </w:pPr>
    </w:p>
    <w:p w:rsidR="002A2C93" w:rsidRDefault="002A2C93" w:rsidP="00586F7E">
      <w:pPr>
        <w:spacing w:after="0"/>
        <w:jc w:val="both"/>
        <w:rPr>
          <w:rFonts w:eastAsia="Times New Roman" w:cs="Arial"/>
          <w:bCs/>
          <w:sz w:val="24"/>
          <w:szCs w:val="24"/>
          <w:u w:val="single"/>
          <w:lang w:eastAsia="es-MX"/>
        </w:rPr>
      </w:pPr>
    </w:p>
    <w:p w:rsidR="00586F7E" w:rsidRPr="008E58B8" w:rsidRDefault="00586F7E" w:rsidP="00586F7E">
      <w:pPr>
        <w:spacing w:after="0"/>
        <w:jc w:val="both"/>
        <w:rPr>
          <w:b/>
          <w:u w:val="single"/>
        </w:rPr>
      </w:pPr>
      <w:r w:rsidRPr="008E58B8">
        <w:rPr>
          <w:rFonts w:eastAsia="Times New Roman" w:cs="Arial"/>
          <w:bCs/>
          <w:sz w:val="24"/>
          <w:szCs w:val="24"/>
          <w:u w:val="single"/>
          <w:lang w:eastAsia="es-MX"/>
        </w:rPr>
        <w:t xml:space="preserve">PROCESO </w:t>
      </w:r>
      <w:r>
        <w:rPr>
          <w:rFonts w:eastAsia="Times New Roman" w:cs="Arial"/>
          <w:bCs/>
          <w:sz w:val="24"/>
          <w:szCs w:val="24"/>
          <w:u w:val="single"/>
          <w:lang w:eastAsia="es-MX"/>
        </w:rPr>
        <w:t xml:space="preserve">6: </w:t>
      </w:r>
      <w:r w:rsidRPr="00586F7E">
        <w:rPr>
          <w:rFonts w:eastAsia="Times New Roman" w:cs="Arial"/>
          <w:b/>
          <w:bCs/>
          <w:sz w:val="24"/>
          <w:szCs w:val="24"/>
          <w:u w:val="single"/>
          <w:lang w:eastAsia="es-MX"/>
        </w:rPr>
        <w:t>Administrar y controlar el ejercicio del presupuesto autorizado para la actividad cultural.</w:t>
      </w:r>
    </w:p>
    <w:p w:rsidR="00586F7E" w:rsidRDefault="00586F7E" w:rsidP="00586F7E">
      <w:pPr>
        <w:spacing w:after="0"/>
        <w:rPr>
          <w:rFonts w:eastAsia="Times New Roman" w:cs="Arial"/>
          <w:bCs/>
          <w:sz w:val="24"/>
          <w:szCs w:val="24"/>
          <w:lang w:eastAsia="es-MX"/>
        </w:rPr>
      </w:pPr>
    </w:p>
    <w:p w:rsidR="00586F7E" w:rsidRPr="00586F7E" w:rsidRDefault="00586F7E" w:rsidP="00586F7E">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1</w:t>
      </w:r>
      <w:r w:rsidR="00E109C6">
        <w:rPr>
          <w:rFonts w:eastAsia="Times New Roman" w:cs="Arial"/>
          <w:bCs/>
          <w:sz w:val="24"/>
          <w:szCs w:val="24"/>
          <w:lang w:eastAsia="es-MX"/>
        </w:rPr>
        <w:t>2</w:t>
      </w:r>
      <w:r w:rsidR="001C79D4">
        <w:rPr>
          <w:rFonts w:eastAsia="Times New Roman" w:cs="Arial"/>
          <w:bCs/>
          <w:sz w:val="24"/>
          <w:szCs w:val="24"/>
          <w:lang w:eastAsia="es-MX"/>
        </w:rPr>
        <w:t xml:space="preserve">: </w:t>
      </w:r>
      <w:r w:rsidRPr="00586F7E">
        <w:rPr>
          <w:rFonts w:eastAsia="Times New Roman" w:cs="Arial"/>
          <w:b/>
          <w:bCs/>
          <w:sz w:val="24"/>
          <w:szCs w:val="24"/>
          <w:lang w:eastAsia="es-MX"/>
        </w:rPr>
        <w:t>Porcentaje de cumplimiento en acciones de mejora de la infraestructura cultural</w:t>
      </w:r>
      <w:r w:rsidR="009747C0">
        <w:rPr>
          <w:rFonts w:eastAsia="Times New Roman" w:cs="Arial"/>
          <w:b/>
          <w:bCs/>
          <w:sz w:val="24"/>
          <w:szCs w:val="24"/>
          <w:lang w:eastAsia="es-MX"/>
        </w:rPr>
        <w:t>.</w:t>
      </w:r>
    </w:p>
    <w:p w:rsidR="00586F7E" w:rsidRPr="0011083A" w:rsidRDefault="003B490A" w:rsidP="00A60AC6">
      <w:pPr>
        <w:spacing w:after="0"/>
        <w:jc w:val="both"/>
        <w:rPr>
          <w:rFonts w:eastAsia="Times New Roman" w:cs="Arial"/>
          <w:bCs/>
          <w:lang w:eastAsia="es-MX"/>
        </w:rPr>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sidR="00A60AC6" w:rsidRPr="00E17C74">
        <w:rPr>
          <w:rFonts w:cs="Arial"/>
        </w:rPr>
        <w:t>l</w:t>
      </w:r>
      <w:r w:rsidR="00A60AC6" w:rsidRPr="00E17C74">
        <w:t>a meta programada para este indicador</w:t>
      </w:r>
      <w:r w:rsidR="00A60AC6">
        <w:t xml:space="preserve"> reportó la ejecución de </w:t>
      </w:r>
      <w:r w:rsidR="003F7D52" w:rsidRPr="0011083A">
        <w:rPr>
          <w:rFonts w:eastAsia="Times New Roman" w:cs="Arial"/>
          <w:bCs/>
          <w:lang w:eastAsia="es-MX"/>
        </w:rPr>
        <w:t xml:space="preserve">cuatro (4) acciones de mejora a la infraestructura cultural, las cuales se realizaron en: Centro de Cultura Yaqui </w:t>
      </w:r>
      <w:proofErr w:type="spellStart"/>
      <w:r w:rsidR="003F7D52" w:rsidRPr="0011083A">
        <w:rPr>
          <w:rFonts w:eastAsia="Times New Roman" w:cs="Arial"/>
          <w:bCs/>
          <w:lang w:eastAsia="es-MX"/>
        </w:rPr>
        <w:t>Rahum</w:t>
      </w:r>
      <w:proofErr w:type="spellEnd"/>
      <w:r w:rsidR="003F7D52" w:rsidRPr="0011083A">
        <w:rPr>
          <w:rFonts w:eastAsia="Times New Roman" w:cs="Arial"/>
          <w:bCs/>
          <w:lang w:eastAsia="es-MX"/>
        </w:rPr>
        <w:t>, Centro de Cultura</w:t>
      </w:r>
      <w:r w:rsidR="003F7D52" w:rsidRPr="003F7D52">
        <w:rPr>
          <w:rFonts w:eastAsia="Times New Roman" w:cs="Arial"/>
          <w:bCs/>
          <w:sz w:val="24"/>
          <w:szCs w:val="24"/>
          <w:lang w:eastAsia="es-MX"/>
        </w:rPr>
        <w:t xml:space="preserve"> Yaqui de </w:t>
      </w:r>
      <w:proofErr w:type="spellStart"/>
      <w:r w:rsidR="003F7D52" w:rsidRPr="003F7D52">
        <w:rPr>
          <w:rFonts w:eastAsia="Times New Roman" w:cs="Arial"/>
          <w:bCs/>
          <w:sz w:val="24"/>
          <w:szCs w:val="24"/>
          <w:lang w:eastAsia="es-MX"/>
        </w:rPr>
        <w:t>Huiviris</w:t>
      </w:r>
      <w:proofErr w:type="spellEnd"/>
      <w:r w:rsidR="003F7D52" w:rsidRPr="003F7D52">
        <w:rPr>
          <w:rFonts w:eastAsia="Times New Roman" w:cs="Arial"/>
          <w:bCs/>
          <w:sz w:val="24"/>
          <w:szCs w:val="24"/>
          <w:lang w:eastAsia="es-MX"/>
        </w:rPr>
        <w:t xml:space="preserve">, </w:t>
      </w:r>
      <w:r w:rsidR="003F7D52" w:rsidRPr="0011083A">
        <w:rPr>
          <w:rFonts w:eastAsia="Times New Roman" w:cs="Arial"/>
          <w:bCs/>
          <w:lang w:eastAsia="es-MX"/>
        </w:rPr>
        <w:t xml:space="preserve">Centro de Cultura Yaqui Loma de </w:t>
      </w:r>
      <w:proofErr w:type="spellStart"/>
      <w:r w:rsidR="003F7D52" w:rsidRPr="0011083A">
        <w:rPr>
          <w:rFonts w:eastAsia="Times New Roman" w:cs="Arial"/>
          <w:bCs/>
          <w:lang w:eastAsia="es-MX"/>
        </w:rPr>
        <w:t>Guamuchil</w:t>
      </w:r>
      <w:proofErr w:type="spellEnd"/>
      <w:r w:rsidR="003F7D52" w:rsidRPr="0011083A">
        <w:rPr>
          <w:rFonts w:eastAsia="Times New Roman" w:cs="Arial"/>
          <w:bCs/>
          <w:lang w:eastAsia="es-MX"/>
        </w:rPr>
        <w:t xml:space="preserve">, además de la construcción de escaleras de emergencia en Casa de la Cultura; dos (2) acciones más de lo que se había programado para </w:t>
      </w:r>
      <w:r w:rsidR="00A60AC6">
        <w:rPr>
          <w:rFonts w:eastAsia="Times New Roman" w:cs="Arial"/>
          <w:bCs/>
          <w:lang w:eastAsia="es-MX"/>
        </w:rPr>
        <w:t>el año 2015</w:t>
      </w:r>
    </w:p>
    <w:p w:rsidR="003F7D52" w:rsidRDefault="003F7D52" w:rsidP="00586F7E">
      <w:pPr>
        <w:spacing w:after="0"/>
        <w:rPr>
          <w:rFonts w:eastAsia="Times New Roman" w:cs="Arial"/>
          <w:bCs/>
          <w:sz w:val="24"/>
          <w:szCs w:val="24"/>
          <w:lang w:eastAsia="es-MX"/>
        </w:rPr>
      </w:pPr>
    </w:p>
    <w:p w:rsidR="00586F7E" w:rsidRDefault="00586F7E" w:rsidP="00586F7E">
      <w:pPr>
        <w:spacing w:after="0"/>
        <w:rPr>
          <w:rFonts w:eastAsia="Times New Roman" w:cs="Arial"/>
          <w:b/>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1</w:t>
      </w:r>
      <w:r w:rsidR="00E109C6">
        <w:rPr>
          <w:rFonts w:eastAsia="Times New Roman" w:cs="Arial"/>
          <w:bCs/>
          <w:sz w:val="24"/>
          <w:szCs w:val="24"/>
          <w:lang w:eastAsia="es-MX"/>
        </w:rPr>
        <w:t>3</w:t>
      </w:r>
      <w:r w:rsidR="001C79D4">
        <w:rPr>
          <w:rFonts w:eastAsia="Times New Roman" w:cs="Arial"/>
          <w:bCs/>
          <w:sz w:val="24"/>
          <w:szCs w:val="24"/>
          <w:lang w:eastAsia="es-MX"/>
        </w:rPr>
        <w:t xml:space="preserve">: </w:t>
      </w:r>
      <w:r w:rsidRPr="00586F7E">
        <w:rPr>
          <w:rFonts w:eastAsia="Times New Roman" w:cs="Arial"/>
          <w:b/>
          <w:bCs/>
          <w:sz w:val="24"/>
          <w:szCs w:val="24"/>
          <w:lang w:eastAsia="es-MX"/>
        </w:rPr>
        <w:t>Índice de eficiencia en el ejercicio del gasto</w:t>
      </w:r>
      <w:r w:rsidR="009747C0">
        <w:rPr>
          <w:rFonts w:eastAsia="Times New Roman" w:cs="Arial"/>
          <w:b/>
          <w:bCs/>
          <w:sz w:val="24"/>
          <w:szCs w:val="24"/>
          <w:lang w:eastAsia="es-MX"/>
        </w:rPr>
        <w:t>.</w:t>
      </w:r>
    </w:p>
    <w:p w:rsidR="00586F7E" w:rsidRDefault="003B490A" w:rsidP="00646D02">
      <w:pPr>
        <w:spacing w:after="0"/>
        <w:jc w:val="both"/>
        <w:rPr>
          <w:rFonts w:eastAsia="Times New Roman" w:cs="Arial"/>
          <w:bCs/>
          <w:lang w:eastAsia="es-MX"/>
        </w:rPr>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sidR="00646D02" w:rsidRPr="00E17C74">
        <w:rPr>
          <w:rFonts w:cs="Arial"/>
        </w:rPr>
        <w:t>l</w:t>
      </w:r>
      <w:r w:rsidR="00646D02" w:rsidRPr="00E17C74">
        <w:t>a meta programada para este indicador</w:t>
      </w:r>
      <w:r w:rsidR="00646D02">
        <w:t xml:space="preserve"> reportó  la entrega de </w:t>
      </w:r>
      <w:r w:rsidR="00B21099" w:rsidRPr="0011083A">
        <w:rPr>
          <w:rFonts w:eastAsia="Times New Roman" w:cs="Arial"/>
          <w:bCs/>
          <w:lang w:eastAsia="es-MX"/>
        </w:rPr>
        <w:t>informes de Evaluación Trimestral de la Contabilidad Armonizada de reflejando un presupuesto ejercido a más del 100%.</w:t>
      </w:r>
    </w:p>
    <w:p w:rsidR="00252FF8" w:rsidRPr="00266C33" w:rsidRDefault="00252FF8" w:rsidP="00252FF8">
      <w:pPr>
        <w:spacing w:after="0"/>
        <w:jc w:val="center"/>
        <w:rPr>
          <w:rFonts w:eastAsia="Times New Roman" w:cs="Arial"/>
          <w:b/>
          <w:bCs/>
          <w:sz w:val="28"/>
          <w:szCs w:val="28"/>
          <w:u w:val="double"/>
          <w:lang w:eastAsia="es-MX"/>
        </w:rPr>
      </w:pPr>
      <w:r w:rsidRPr="00DC30B8">
        <w:rPr>
          <w:rFonts w:ascii="Calibri" w:eastAsia="Times New Roman" w:hAnsi="Calibri" w:cs="Times New Roman"/>
          <w:b/>
          <w:sz w:val="28"/>
          <w:szCs w:val="28"/>
          <w:u w:val="double"/>
          <w:lang w:eastAsia="es-MX"/>
        </w:rPr>
        <w:lastRenderedPageBreak/>
        <w:t>Metas programadas y realizadas al 100%</w:t>
      </w:r>
      <w:r>
        <w:rPr>
          <w:rFonts w:ascii="Calibri" w:eastAsia="Times New Roman" w:hAnsi="Calibri" w:cs="Times New Roman"/>
          <w:b/>
          <w:sz w:val="28"/>
          <w:szCs w:val="28"/>
          <w:u w:val="double"/>
          <w:lang w:eastAsia="es-MX"/>
        </w:rPr>
        <w:t xml:space="preserve"> = 1</w:t>
      </w:r>
    </w:p>
    <w:p w:rsidR="00586F7E" w:rsidRDefault="00586F7E" w:rsidP="00586F7E">
      <w:pPr>
        <w:spacing w:after="0"/>
        <w:rPr>
          <w:rFonts w:eastAsia="Times New Roman" w:cs="Arial"/>
          <w:bCs/>
          <w:sz w:val="24"/>
          <w:szCs w:val="24"/>
          <w:lang w:eastAsia="es-MX"/>
        </w:rPr>
      </w:pPr>
    </w:p>
    <w:p w:rsidR="002A2C93" w:rsidRDefault="002A2C93" w:rsidP="0091034F">
      <w:pPr>
        <w:spacing w:after="0"/>
        <w:jc w:val="both"/>
        <w:rPr>
          <w:rFonts w:eastAsia="Times New Roman" w:cs="Arial"/>
          <w:bCs/>
          <w:sz w:val="24"/>
          <w:szCs w:val="24"/>
          <w:u w:val="single"/>
          <w:lang w:eastAsia="es-MX"/>
        </w:rPr>
      </w:pPr>
    </w:p>
    <w:p w:rsidR="00586F7E" w:rsidRDefault="00586F7E" w:rsidP="0091034F">
      <w:pPr>
        <w:spacing w:after="0"/>
        <w:jc w:val="both"/>
      </w:pPr>
      <w:r>
        <w:rPr>
          <w:rFonts w:eastAsia="Times New Roman" w:cs="Arial"/>
          <w:bCs/>
          <w:sz w:val="24"/>
          <w:szCs w:val="24"/>
          <w:u w:val="single"/>
          <w:lang w:eastAsia="es-MX"/>
        </w:rPr>
        <w:t>PROYEC</w:t>
      </w:r>
      <w:r w:rsidRPr="00586F7E">
        <w:rPr>
          <w:rFonts w:eastAsia="Times New Roman" w:cs="Arial"/>
          <w:bCs/>
          <w:sz w:val="24"/>
          <w:szCs w:val="24"/>
          <w:u w:val="single"/>
          <w:lang w:eastAsia="es-MX"/>
        </w:rPr>
        <w:t xml:space="preserve">TO 1: </w:t>
      </w:r>
      <w:r w:rsidRPr="00E109C6">
        <w:rPr>
          <w:b/>
          <w:sz w:val="24"/>
          <w:szCs w:val="24"/>
          <w:u w:val="single"/>
        </w:rPr>
        <w:t>Centro de las Artes Cinematográficas del Noroeste</w:t>
      </w:r>
    </w:p>
    <w:p w:rsidR="00586F7E" w:rsidRDefault="00586F7E" w:rsidP="0091034F">
      <w:pPr>
        <w:spacing w:after="0"/>
        <w:jc w:val="both"/>
      </w:pPr>
    </w:p>
    <w:p w:rsidR="00586F7E" w:rsidRDefault="00586F7E" w:rsidP="00586F7E">
      <w:pPr>
        <w:spacing w:after="0"/>
        <w:rPr>
          <w:rFonts w:eastAsia="Times New Roman" w:cs="Arial"/>
          <w:bCs/>
          <w:sz w:val="24"/>
          <w:szCs w:val="24"/>
          <w:lang w:eastAsia="es-MX"/>
        </w:rPr>
      </w:pPr>
      <w:r w:rsidRPr="00D45FD3">
        <w:rPr>
          <w:rFonts w:eastAsia="Times New Roman" w:cs="Arial"/>
          <w:bCs/>
          <w:sz w:val="24"/>
          <w:szCs w:val="24"/>
          <w:lang w:eastAsia="es-MX"/>
        </w:rPr>
        <w:t xml:space="preserve">INDICADOR </w:t>
      </w:r>
      <w:r>
        <w:rPr>
          <w:rFonts w:eastAsia="Times New Roman" w:cs="Arial"/>
          <w:bCs/>
          <w:sz w:val="24"/>
          <w:szCs w:val="24"/>
          <w:lang w:eastAsia="es-MX"/>
        </w:rPr>
        <w:t>1</w:t>
      </w:r>
    </w:p>
    <w:p w:rsidR="00586F7E" w:rsidRDefault="00E109C6" w:rsidP="0091034F">
      <w:pPr>
        <w:spacing w:after="0"/>
        <w:jc w:val="both"/>
        <w:rPr>
          <w:b/>
        </w:rPr>
      </w:pPr>
      <w:r>
        <w:rPr>
          <w:b/>
        </w:rPr>
        <w:t>Í</w:t>
      </w:r>
      <w:r w:rsidR="00586F7E" w:rsidRPr="00E109C6">
        <w:rPr>
          <w:b/>
        </w:rPr>
        <w:t>ndice de cumplimiento de la Obra</w:t>
      </w:r>
      <w:r w:rsidR="009747C0">
        <w:rPr>
          <w:b/>
        </w:rPr>
        <w:t>.</w:t>
      </w:r>
    </w:p>
    <w:p w:rsidR="00C36947" w:rsidRDefault="003B490A" w:rsidP="0011083A">
      <w:pPr>
        <w:spacing w:after="0"/>
        <w:jc w:val="both"/>
      </w:pPr>
      <w:r w:rsidRPr="00E807E6">
        <w:rPr>
          <w:rFonts w:cs="Arial"/>
        </w:rPr>
        <w:t xml:space="preserve">Con respecto a lo programado en el Anteproyecto para el Presupuesto </w:t>
      </w:r>
      <w:r>
        <w:rPr>
          <w:rFonts w:cs="Arial"/>
        </w:rPr>
        <w:t xml:space="preserve">de Egresos </w:t>
      </w:r>
      <w:r w:rsidRPr="00E807E6">
        <w:rPr>
          <w:rFonts w:cs="Arial"/>
        </w:rPr>
        <w:t>2015</w:t>
      </w:r>
      <w:r>
        <w:rPr>
          <w:rFonts w:cs="Arial"/>
        </w:rPr>
        <w:t xml:space="preserve">, al cierre del año, </w:t>
      </w:r>
      <w:r w:rsidRPr="00E807E6">
        <w:rPr>
          <w:rFonts w:cs="Arial"/>
        </w:rPr>
        <w:t xml:space="preserve"> </w:t>
      </w:r>
      <w:r w:rsidR="00C36947" w:rsidRPr="00E17C74">
        <w:rPr>
          <w:rFonts w:cs="Arial"/>
        </w:rPr>
        <w:t>l</w:t>
      </w:r>
      <w:r w:rsidR="00C36947" w:rsidRPr="00E17C74">
        <w:t>a meta programada para este indicador</w:t>
      </w:r>
      <w:r w:rsidR="00C36947">
        <w:t xml:space="preserve"> reportó lo siguiente: </w:t>
      </w:r>
    </w:p>
    <w:p w:rsidR="0011083A" w:rsidRPr="0011083A" w:rsidRDefault="0011083A" w:rsidP="0011083A">
      <w:pPr>
        <w:spacing w:after="0"/>
        <w:jc w:val="both"/>
        <w:rPr>
          <w:rFonts w:eastAsia="Times New Roman" w:cs="Arial"/>
          <w:bCs/>
          <w:lang w:eastAsia="es-MX"/>
        </w:rPr>
      </w:pPr>
      <w:r w:rsidRPr="0011083A">
        <w:rPr>
          <w:rFonts w:eastAsia="Times New Roman" w:cs="Arial"/>
          <w:bCs/>
          <w:lang w:eastAsia="es-MX"/>
        </w:rPr>
        <w:t xml:space="preserve">Se entregó informe del avance de la obra de la construcción del Centro de las Artes Cinematográficas del Noroeste en las instalaciones que ocupaba el antiguo auditorio de </w:t>
      </w:r>
      <w:proofErr w:type="spellStart"/>
      <w:r w:rsidRPr="0011083A">
        <w:rPr>
          <w:rFonts w:eastAsia="Times New Roman" w:cs="Arial"/>
          <w:bCs/>
          <w:lang w:eastAsia="es-MX"/>
        </w:rPr>
        <w:t>Fonapas</w:t>
      </w:r>
      <w:proofErr w:type="spellEnd"/>
      <w:r w:rsidRPr="0011083A">
        <w:rPr>
          <w:rFonts w:eastAsia="Times New Roman" w:cs="Arial"/>
          <w:bCs/>
          <w:lang w:eastAsia="es-MX"/>
        </w:rPr>
        <w:t>, ubicado en el centro histórico de la ciudad de Hermosillo.</w:t>
      </w:r>
    </w:p>
    <w:p w:rsidR="0011083A" w:rsidRPr="0011083A" w:rsidRDefault="0011083A" w:rsidP="0011083A">
      <w:pPr>
        <w:spacing w:after="0"/>
        <w:jc w:val="both"/>
        <w:rPr>
          <w:rFonts w:eastAsia="Times New Roman" w:cs="Arial"/>
          <w:bCs/>
          <w:lang w:eastAsia="es-MX"/>
        </w:rPr>
      </w:pPr>
      <w:r w:rsidRPr="0011083A">
        <w:rPr>
          <w:rFonts w:eastAsia="Times New Roman" w:cs="Arial"/>
          <w:bCs/>
          <w:lang w:eastAsia="es-MX"/>
        </w:rPr>
        <w:t xml:space="preserve">El importe total de relación de concepto de </w:t>
      </w:r>
      <w:proofErr w:type="gramStart"/>
      <w:r w:rsidRPr="0011083A">
        <w:rPr>
          <w:rFonts w:eastAsia="Times New Roman" w:cs="Arial"/>
          <w:bCs/>
          <w:lang w:eastAsia="es-MX"/>
        </w:rPr>
        <w:t>obra estimados</w:t>
      </w:r>
      <w:proofErr w:type="gramEnd"/>
      <w:r w:rsidRPr="0011083A">
        <w:rPr>
          <w:rFonts w:eastAsia="Times New Roman" w:cs="Arial"/>
          <w:bCs/>
          <w:lang w:eastAsia="es-MX"/>
        </w:rPr>
        <w:t xml:space="preserve"> del periodo del 27 de julio de 2015 al 29 de febrero de 2016 es por un total de $ 7'718,251.27, según contrato </w:t>
      </w:r>
      <w:proofErr w:type="spellStart"/>
      <w:r w:rsidRPr="0011083A">
        <w:rPr>
          <w:rFonts w:eastAsia="Times New Roman" w:cs="Arial"/>
          <w:bCs/>
          <w:lang w:eastAsia="es-MX"/>
        </w:rPr>
        <w:t>No.ISC</w:t>
      </w:r>
      <w:proofErr w:type="spellEnd"/>
      <w:r w:rsidRPr="0011083A">
        <w:rPr>
          <w:rFonts w:eastAsia="Times New Roman" w:cs="Arial"/>
          <w:bCs/>
          <w:lang w:eastAsia="es-MX"/>
        </w:rPr>
        <w:t>/OBRA/177-04-2015.</w:t>
      </w:r>
    </w:p>
    <w:p w:rsidR="00E109C6" w:rsidRDefault="0011083A" w:rsidP="0011083A">
      <w:pPr>
        <w:spacing w:after="0"/>
        <w:jc w:val="both"/>
        <w:rPr>
          <w:rFonts w:eastAsia="Times New Roman" w:cs="Arial"/>
          <w:bCs/>
          <w:lang w:eastAsia="es-MX"/>
        </w:rPr>
      </w:pPr>
      <w:r w:rsidRPr="0011083A">
        <w:rPr>
          <w:rFonts w:eastAsia="Times New Roman" w:cs="Arial"/>
          <w:bCs/>
          <w:lang w:eastAsia="es-MX"/>
        </w:rPr>
        <w:t xml:space="preserve">El importe total de relación de concepto de </w:t>
      </w:r>
      <w:proofErr w:type="gramStart"/>
      <w:r w:rsidRPr="0011083A">
        <w:rPr>
          <w:rFonts w:eastAsia="Times New Roman" w:cs="Arial"/>
          <w:bCs/>
          <w:lang w:eastAsia="es-MX"/>
        </w:rPr>
        <w:t>obra estimados</w:t>
      </w:r>
      <w:proofErr w:type="gramEnd"/>
      <w:r w:rsidRPr="0011083A">
        <w:rPr>
          <w:rFonts w:eastAsia="Times New Roman" w:cs="Arial"/>
          <w:bCs/>
          <w:lang w:eastAsia="es-MX"/>
        </w:rPr>
        <w:t xml:space="preserve"> del periodo del 1 de mayo al 31 de diciembre de 2015 es por un total de $21'470,452.14, según contrato </w:t>
      </w:r>
      <w:proofErr w:type="spellStart"/>
      <w:r w:rsidRPr="0011083A">
        <w:rPr>
          <w:rFonts w:eastAsia="Times New Roman" w:cs="Arial"/>
          <w:bCs/>
          <w:lang w:eastAsia="es-MX"/>
        </w:rPr>
        <w:t>No.ISC</w:t>
      </w:r>
      <w:proofErr w:type="spellEnd"/>
      <w:r w:rsidRPr="0011083A">
        <w:rPr>
          <w:rFonts w:eastAsia="Times New Roman" w:cs="Arial"/>
          <w:bCs/>
          <w:lang w:eastAsia="es-MX"/>
        </w:rPr>
        <w:t>/OBRA/356-07-2015.</w:t>
      </w:r>
    </w:p>
    <w:p w:rsidR="00252FF8" w:rsidRDefault="00252FF8" w:rsidP="0011083A">
      <w:pPr>
        <w:spacing w:after="0"/>
        <w:jc w:val="both"/>
        <w:rPr>
          <w:rFonts w:eastAsia="Times New Roman" w:cs="Arial"/>
          <w:bCs/>
          <w:lang w:eastAsia="es-MX"/>
        </w:rPr>
      </w:pPr>
    </w:p>
    <w:p w:rsidR="00252FF8" w:rsidRDefault="00252FF8" w:rsidP="0011083A">
      <w:pPr>
        <w:spacing w:after="0"/>
        <w:jc w:val="both"/>
        <w:rPr>
          <w:rFonts w:eastAsia="Times New Roman" w:cs="Arial"/>
          <w:bCs/>
          <w:lang w:eastAsia="es-MX"/>
        </w:rPr>
      </w:pPr>
    </w:p>
    <w:p w:rsidR="00252FF8" w:rsidRPr="00B94054" w:rsidRDefault="00252FF8" w:rsidP="00252FF8">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no programadas y alcanzadas</w:t>
      </w:r>
      <w:r>
        <w:rPr>
          <w:rFonts w:ascii="Calibri" w:eastAsia="Times New Roman" w:hAnsi="Calibri" w:cs="Times New Roman"/>
          <w:b/>
          <w:sz w:val="28"/>
          <w:szCs w:val="28"/>
          <w:u w:val="double"/>
          <w:lang w:eastAsia="es-MX"/>
        </w:rPr>
        <w:t xml:space="preserve"> = 0</w:t>
      </w:r>
    </w:p>
    <w:p w:rsidR="00252FF8" w:rsidRDefault="00252FF8" w:rsidP="00252FF8">
      <w:pPr>
        <w:spacing w:after="0"/>
        <w:jc w:val="center"/>
        <w:rPr>
          <w:rFonts w:eastAsia="Times New Roman" w:cs="Arial"/>
          <w:bCs/>
          <w:lang w:eastAsia="es-MX"/>
        </w:rPr>
      </w:pPr>
      <w:r>
        <w:rPr>
          <w:rFonts w:eastAsia="Times New Roman" w:cs="Arial"/>
          <w:bCs/>
          <w:lang w:eastAsia="es-MX"/>
        </w:rPr>
        <w:t>----</w:t>
      </w:r>
    </w:p>
    <w:p w:rsidR="00252FF8" w:rsidRDefault="00252FF8" w:rsidP="00252FF8">
      <w:pPr>
        <w:spacing w:after="0"/>
        <w:jc w:val="center"/>
        <w:rPr>
          <w:rFonts w:eastAsia="Times New Roman" w:cs="Arial"/>
          <w:b/>
          <w:bCs/>
          <w:sz w:val="28"/>
          <w:szCs w:val="28"/>
          <w:u w:val="double"/>
          <w:lang w:eastAsia="es-MX"/>
        </w:rPr>
      </w:pPr>
    </w:p>
    <w:p w:rsidR="00252FF8" w:rsidRPr="00B94054" w:rsidRDefault="00252FF8" w:rsidP="00252FF8">
      <w:pPr>
        <w:spacing w:after="0"/>
        <w:jc w:val="center"/>
        <w:rPr>
          <w:rFonts w:eastAsia="Times New Roman" w:cs="Arial"/>
          <w:b/>
          <w:bCs/>
          <w:sz w:val="28"/>
          <w:szCs w:val="28"/>
          <w:u w:val="double"/>
          <w:lang w:eastAsia="es-MX"/>
        </w:rPr>
      </w:pPr>
      <w:r w:rsidRPr="00DC30B8">
        <w:rPr>
          <w:rFonts w:ascii="Calibri" w:eastAsia="Times New Roman" w:hAnsi="Calibri" w:cs="Times New Roman"/>
          <w:b/>
          <w:sz w:val="28"/>
          <w:szCs w:val="28"/>
          <w:u w:val="double"/>
          <w:lang w:eastAsia="es-MX"/>
        </w:rPr>
        <w:t>Metas programadas y no alcanzadas</w:t>
      </w:r>
      <w:r>
        <w:rPr>
          <w:rFonts w:ascii="Calibri" w:eastAsia="Times New Roman" w:hAnsi="Calibri" w:cs="Times New Roman"/>
          <w:b/>
          <w:sz w:val="28"/>
          <w:szCs w:val="28"/>
          <w:u w:val="double"/>
          <w:lang w:eastAsia="es-MX"/>
        </w:rPr>
        <w:t xml:space="preserve"> = 0</w:t>
      </w:r>
    </w:p>
    <w:p w:rsidR="00252FF8" w:rsidRPr="00B94054" w:rsidRDefault="00252FF8" w:rsidP="00252FF8">
      <w:pPr>
        <w:spacing w:after="0"/>
        <w:jc w:val="center"/>
        <w:rPr>
          <w:rFonts w:eastAsia="Times New Roman" w:cs="Arial"/>
          <w:b/>
          <w:bCs/>
          <w:sz w:val="28"/>
          <w:szCs w:val="28"/>
          <w:u w:val="double"/>
          <w:lang w:eastAsia="es-MX"/>
        </w:rPr>
      </w:pPr>
      <w:r>
        <w:rPr>
          <w:rFonts w:eastAsia="Times New Roman" w:cs="Arial"/>
          <w:bCs/>
          <w:lang w:eastAsia="es-MX"/>
        </w:rPr>
        <w:t>----</w:t>
      </w:r>
    </w:p>
    <w:p w:rsidR="00252FF8" w:rsidRDefault="00252FF8" w:rsidP="00252FF8">
      <w:pPr>
        <w:spacing w:after="0"/>
        <w:jc w:val="center"/>
        <w:rPr>
          <w:rFonts w:eastAsia="Times New Roman" w:cs="Arial"/>
          <w:b/>
          <w:bCs/>
          <w:sz w:val="28"/>
          <w:szCs w:val="28"/>
          <w:u w:val="double"/>
          <w:lang w:eastAsia="es-MX"/>
        </w:rPr>
      </w:pPr>
    </w:p>
    <w:p w:rsidR="00252FF8" w:rsidRDefault="00252FF8" w:rsidP="00252FF8">
      <w:pPr>
        <w:spacing w:after="0"/>
        <w:jc w:val="center"/>
        <w:rPr>
          <w:rFonts w:ascii="Calibri" w:eastAsia="Times New Roman" w:hAnsi="Calibri" w:cs="Times New Roman"/>
          <w:b/>
          <w:sz w:val="28"/>
          <w:szCs w:val="28"/>
          <w:u w:val="double"/>
          <w:lang w:eastAsia="es-MX"/>
        </w:rPr>
      </w:pPr>
      <w:r w:rsidRPr="00DC30B8">
        <w:rPr>
          <w:rFonts w:ascii="Calibri" w:eastAsia="Times New Roman" w:hAnsi="Calibri" w:cs="Times New Roman"/>
          <w:b/>
          <w:sz w:val="28"/>
          <w:szCs w:val="28"/>
          <w:u w:val="double"/>
          <w:lang w:eastAsia="es-MX"/>
        </w:rPr>
        <w:t>Metas programadas a cero</w:t>
      </w:r>
      <w:r>
        <w:rPr>
          <w:rFonts w:ascii="Calibri" w:eastAsia="Times New Roman" w:hAnsi="Calibri" w:cs="Times New Roman"/>
          <w:b/>
          <w:sz w:val="28"/>
          <w:szCs w:val="28"/>
          <w:u w:val="double"/>
          <w:lang w:eastAsia="es-MX"/>
        </w:rPr>
        <w:t xml:space="preserve"> = 0</w:t>
      </w:r>
    </w:p>
    <w:p w:rsidR="00252FF8" w:rsidRPr="00B94054" w:rsidRDefault="00252FF8" w:rsidP="00252FF8">
      <w:pPr>
        <w:spacing w:after="0"/>
        <w:jc w:val="center"/>
        <w:rPr>
          <w:rFonts w:eastAsia="Times New Roman" w:cs="Arial"/>
          <w:b/>
          <w:bCs/>
          <w:sz w:val="28"/>
          <w:szCs w:val="28"/>
          <w:u w:val="double"/>
          <w:lang w:eastAsia="es-MX"/>
        </w:rPr>
      </w:pPr>
      <w:r>
        <w:rPr>
          <w:rFonts w:eastAsia="Times New Roman" w:cs="Arial"/>
          <w:bCs/>
          <w:lang w:eastAsia="es-MX"/>
        </w:rPr>
        <w:t>----</w:t>
      </w:r>
      <w:bookmarkStart w:id="0" w:name="_GoBack"/>
      <w:bookmarkEnd w:id="0"/>
    </w:p>
    <w:p w:rsidR="00252FF8" w:rsidRDefault="00252FF8" w:rsidP="00252FF8">
      <w:pPr>
        <w:spacing w:after="0"/>
        <w:jc w:val="center"/>
        <w:rPr>
          <w:rFonts w:ascii="Calibri" w:eastAsia="Times New Roman" w:hAnsi="Calibri" w:cs="Times New Roman"/>
          <w:b/>
          <w:sz w:val="28"/>
          <w:szCs w:val="28"/>
          <w:u w:val="double"/>
          <w:lang w:eastAsia="es-MX"/>
        </w:rPr>
      </w:pPr>
    </w:p>
    <w:p w:rsidR="00252FF8" w:rsidRDefault="00252FF8" w:rsidP="0011083A">
      <w:pPr>
        <w:spacing w:after="0"/>
        <w:jc w:val="both"/>
        <w:rPr>
          <w:rFonts w:eastAsia="Times New Roman" w:cs="Arial"/>
          <w:bCs/>
          <w:lang w:eastAsia="es-MX"/>
        </w:rPr>
      </w:pPr>
    </w:p>
    <w:tbl>
      <w:tblPr>
        <w:tblW w:w="5735" w:type="dxa"/>
        <w:jc w:val="center"/>
        <w:tblInd w:w="55" w:type="dxa"/>
        <w:tblCellMar>
          <w:left w:w="70" w:type="dxa"/>
          <w:right w:w="70" w:type="dxa"/>
        </w:tblCellMar>
        <w:tblLook w:val="04A0" w:firstRow="1" w:lastRow="0" w:firstColumn="1" w:lastColumn="0" w:noHBand="0" w:noVBand="1"/>
      </w:tblPr>
      <w:tblGrid>
        <w:gridCol w:w="4970"/>
        <w:gridCol w:w="765"/>
      </w:tblGrid>
      <w:tr w:rsidR="00252FF8" w:rsidRPr="00DC30B8" w:rsidTr="008B72BD">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2FF8" w:rsidRPr="00DC30B8" w:rsidRDefault="00252FF8" w:rsidP="00252FF8">
            <w:pPr>
              <w:spacing w:after="0" w:line="240" w:lineRule="auto"/>
              <w:jc w:val="center"/>
              <w:rPr>
                <w:rFonts w:ascii="Calibri" w:eastAsia="Times New Roman" w:hAnsi="Calibri" w:cs="Times New Roman"/>
                <w:b/>
                <w:bCs/>
                <w:sz w:val="20"/>
                <w:szCs w:val="20"/>
                <w:lang w:eastAsia="es-MX"/>
              </w:rPr>
            </w:pPr>
            <w:r>
              <w:rPr>
                <w:rFonts w:ascii="Calibri" w:eastAsia="Times New Roman" w:hAnsi="Calibri" w:cs="Times New Roman"/>
                <w:b/>
                <w:bCs/>
                <w:sz w:val="20"/>
                <w:szCs w:val="20"/>
                <w:lang w:eastAsia="es-MX"/>
              </w:rPr>
              <w:t xml:space="preserve">RESUMEN DE METAS CUENTA PÚBLICA </w:t>
            </w:r>
            <w:r w:rsidRPr="00DC30B8">
              <w:rPr>
                <w:rFonts w:ascii="Calibri" w:eastAsia="Times New Roman" w:hAnsi="Calibri" w:cs="Times New Roman"/>
                <w:b/>
                <w:bCs/>
                <w:sz w:val="20"/>
                <w:szCs w:val="20"/>
                <w:lang w:eastAsia="es-MX"/>
              </w:rPr>
              <w:t>2015</w:t>
            </w:r>
          </w:p>
        </w:tc>
      </w:tr>
      <w:tr w:rsidR="00252FF8" w:rsidRPr="00DC30B8" w:rsidTr="008B72BD">
        <w:trPr>
          <w:trHeight w:val="300"/>
          <w:jc w:val="center"/>
        </w:trPr>
        <w:tc>
          <w:tcPr>
            <w:tcW w:w="4970" w:type="dxa"/>
            <w:tcBorders>
              <w:top w:val="single" w:sz="8" w:space="0" w:color="auto"/>
              <w:left w:val="single" w:sz="8" w:space="0" w:color="auto"/>
              <w:bottom w:val="single" w:sz="4" w:space="0" w:color="auto"/>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menos del 100%</w:t>
            </w:r>
          </w:p>
        </w:tc>
        <w:tc>
          <w:tcPr>
            <w:tcW w:w="765" w:type="dxa"/>
            <w:tcBorders>
              <w:top w:val="nil"/>
              <w:left w:val="nil"/>
              <w:bottom w:val="single" w:sz="4"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5</w:t>
            </w:r>
          </w:p>
        </w:tc>
      </w:tr>
      <w:tr w:rsidR="00252FF8" w:rsidRPr="00DC30B8" w:rsidTr="008B72BD">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 más del 100%</w:t>
            </w:r>
          </w:p>
        </w:tc>
        <w:tc>
          <w:tcPr>
            <w:tcW w:w="765" w:type="dxa"/>
            <w:tcBorders>
              <w:top w:val="nil"/>
              <w:left w:val="nil"/>
              <w:bottom w:val="single" w:sz="4"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8</w:t>
            </w:r>
          </w:p>
        </w:tc>
      </w:tr>
      <w:tr w:rsidR="00252FF8" w:rsidRPr="00DC30B8" w:rsidTr="008B72BD">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realizadas al 100%</w:t>
            </w:r>
          </w:p>
        </w:tc>
        <w:tc>
          <w:tcPr>
            <w:tcW w:w="765" w:type="dxa"/>
            <w:tcBorders>
              <w:top w:val="nil"/>
              <w:left w:val="nil"/>
              <w:bottom w:val="single" w:sz="4"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1</w:t>
            </w:r>
          </w:p>
        </w:tc>
      </w:tr>
      <w:tr w:rsidR="00252FF8" w:rsidRPr="00DC30B8" w:rsidTr="008B72BD">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no programadas y alcanzadas</w:t>
            </w:r>
          </w:p>
        </w:tc>
        <w:tc>
          <w:tcPr>
            <w:tcW w:w="765" w:type="dxa"/>
            <w:tcBorders>
              <w:top w:val="nil"/>
              <w:left w:val="nil"/>
              <w:bottom w:val="single" w:sz="4"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0</w:t>
            </w:r>
          </w:p>
        </w:tc>
      </w:tr>
      <w:tr w:rsidR="00252FF8" w:rsidRPr="00DC30B8" w:rsidTr="008B72BD">
        <w:trPr>
          <w:trHeight w:val="300"/>
          <w:jc w:val="center"/>
        </w:trPr>
        <w:tc>
          <w:tcPr>
            <w:tcW w:w="497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y no alcanzadas</w:t>
            </w:r>
          </w:p>
        </w:tc>
        <w:tc>
          <w:tcPr>
            <w:tcW w:w="765" w:type="dxa"/>
            <w:tcBorders>
              <w:top w:val="nil"/>
              <w:left w:val="nil"/>
              <w:bottom w:val="single" w:sz="4"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0</w:t>
            </w:r>
          </w:p>
        </w:tc>
      </w:tr>
      <w:tr w:rsidR="00252FF8" w:rsidRPr="00DC30B8" w:rsidTr="008B72BD">
        <w:trPr>
          <w:trHeight w:val="315"/>
          <w:jc w:val="center"/>
        </w:trPr>
        <w:tc>
          <w:tcPr>
            <w:tcW w:w="4970" w:type="dxa"/>
            <w:tcBorders>
              <w:top w:val="single" w:sz="4" w:space="0" w:color="auto"/>
              <w:left w:val="single" w:sz="8" w:space="0" w:color="auto"/>
              <w:bottom w:val="nil"/>
              <w:right w:val="single" w:sz="8" w:space="0" w:color="000000"/>
            </w:tcBorders>
            <w:shd w:val="clear" w:color="auto" w:fill="auto"/>
            <w:vAlign w:val="center"/>
            <w:hideMark/>
          </w:tcPr>
          <w:p w:rsidR="00252FF8" w:rsidRPr="00DC30B8" w:rsidRDefault="00252FF8" w:rsidP="008B72BD">
            <w:pPr>
              <w:spacing w:after="0" w:line="240" w:lineRule="auto"/>
              <w:rPr>
                <w:rFonts w:ascii="Calibri" w:eastAsia="Times New Roman" w:hAnsi="Calibri" w:cs="Times New Roman"/>
                <w:sz w:val="20"/>
                <w:szCs w:val="20"/>
                <w:lang w:eastAsia="es-MX"/>
              </w:rPr>
            </w:pPr>
            <w:r w:rsidRPr="00DC30B8">
              <w:rPr>
                <w:rFonts w:ascii="Calibri" w:eastAsia="Times New Roman" w:hAnsi="Calibri" w:cs="Times New Roman"/>
                <w:sz w:val="20"/>
                <w:szCs w:val="20"/>
                <w:lang w:eastAsia="es-MX"/>
              </w:rPr>
              <w:t>Metas programadas a cero</w:t>
            </w:r>
          </w:p>
        </w:tc>
        <w:tc>
          <w:tcPr>
            <w:tcW w:w="765" w:type="dxa"/>
            <w:tcBorders>
              <w:top w:val="nil"/>
              <w:left w:val="nil"/>
              <w:bottom w:val="nil"/>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sz w:val="20"/>
                <w:szCs w:val="20"/>
                <w:lang w:eastAsia="es-MX"/>
              </w:rPr>
            </w:pPr>
            <w:r>
              <w:rPr>
                <w:rFonts w:ascii="Calibri" w:eastAsia="Times New Roman" w:hAnsi="Calibri" w:cs="Times New Roman"/>
                <w:sz w:val="20"/>
                <w:szCs w:val="20"/>
                <w:lang w:eastAsia="es-MX"/>
              </w:rPr>
              <w:t>0</w:t>
            </w:r>
          </w:p>
        </w:tc>
      </w:tr>
      <w:tr w:rsidR="00252FF8" w:rsidRPr="00DC30B8" w:rsidTr="008B72BD">
        <w:trPr>
          <w:trHeight w:val="315"/>
          <w:jc w:val="center"/>
        </w:trPr>
        <w:tc>
          <w:tcPr>
            <w:tcW w:w="497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TOTAL DE METAS REALIZADAS</w:t>
            </w:r>
          </w:p>
        </w:tc>
        <w:tc>
          <w:tcPr>
            <w:tcW w:w="7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14</w:t>
            </w:r>
          </w:p>
        </w:tc>
      </w:tr>
      <w:tr w:rsidR="00252FF8" w:rsidRPr="00DC30B8" w:rsidTr="008B72BD">
        <w:trPr>
          <w:trHeight w:val="315"/>
          <w:jc w:val="center"/>
        </w:trPr>
        <w:tc>
          <w:tcPr>
            <w:tcW w:w="57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2FF8" w:rsidRPr="00DC30B8" w:rsidRDefault="00252FF8" w:rsidP="008B72BD">
            <w:pPr>
              <w:spacing w:after="0" w:line="240" w:lineRule="auto"/>
              <w:jc w:val="center"/>
              <w:rPr>
                <w:rFonts w:ascii="Calibri" w:eastAsia="Times New Roman" w:hAnsi="Calibri" w:cs="Times New Roman"/>
                <w:b/>
                <w:bCs/>
                <w:sz w:val="20"/>
                <w:szCs w:val="20"/>
                <w:lang w:eastAsia="es-MX"/>
              </w:rPr>
            </w:pPr>
            <w:r w:rsidRPr="00DC30B8">
              <w:rPr>
                <w:rFonts w:ascii="Calibri" w:eastAsia="Times New Roman" w:hAnsi="Calibri" w:cs="Times New Roman"/>
                <w:b/>
                <w:bCs/>
                <w:sz w:val="20"/>
                <w:szCs w:val="20"/>
                <w:lang w:eastAsia="es-MX"/>
              </w:rPr>
              <w:t>Avance Preliminar del Presupuesto Anual</w:t>
            </w:r>
          </w:p>
        </w:tc>
      </w:tr>
    </w:tbl>
    <w:p w:rsidR="00252FF8" w:rsidRPr="0011083A" w:rsidRDefault="00252FF8" w:rsidP="0011083A">
      <w:pPr>
        <w:spacing w:after="0"/>
        <w:jc w:val="both"/>
        <w:rPr>
          <w:rFonts w:eastAsia="Times New Roman" w:cs="Arial"/>
          <w:bCs/>
          <w:lang w:eastAsia="es-MX"/>
        </w:rPr>
      </w:pPr>
    </w:p>
    <w:sectPr w:rsidR="00252FF8" w:rsidRPr="001108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C6"/>
    <w:rsid w:val="000442D2"/>
    <w:rsid w:val="0006646D"/>
    <w:rsid w:val="000748E9"/>
    <w:rsid w:val="000A4AB4"/>
    <w:rsid w:val="000C5C6C"/>
    <w:rsid w:val="0011083A"/>
    <w:rsid w:val="001230F3"/>
    <w:rsid w:val="001828C6"/>
    <w:rsid w:val="001C79D4"/>
    <w:rsid w:val="002204AD"/>
    <w:rsid w:val="00252FF8"/>
    <w:rsid w:val="002A2C93"/>
    <w:rsid w:val="002C04AC"/>
    <w:rsid w:val="003423D2"/>
    <w:rsid w:val="003944B4"/>
    <w:rsid w:val="003B490A"/>
    <w:rsid w:val="003D7A6B"/>
    <w:rsid w:val="003F7D52"/>
    <w:rsid w:val="00432921"/>
    <w:rsid w:val="004B3FFE"/>
    <w:rsid w:val="004C373C"/>
    <w:rsid w:val="004C7723"/>
    <w:rsid w:val="005000E9"/>
    <w:rsid w:val="00502064"/>
    <w:rsid w:val="00531DDE"/>
    <w:rsid w:val="00537FFC"/>
    <w:rsid w:val="00586F7E"/>
    <w:rsid w:val="005E2B94"/>
    <w:rsid w:val="006354DF"/>
    <w:rsid w:val="00646D02"/>
    <w:rsid w:val="006676DE"/>
    <w:rsid w:val="007249A2"/>
    <w:rsid w:val="0073106A"/>
    <w:rsid w:val="00757C49"/>
    <w:rsid w:val="00802236"/>
    <w:rsid w:val="00857140"/>
    <w:rsid w:val="00872A55"/>
    <w:rsid w:val="008A2890"/>
    <w:rsid w:val="008E58B8"/>
    <w:rsid w:val="0091034F"/>
    <w:rsid w:val="00951AE2"/>
    <w:rsid w:val="009747C0"/>
    <w:rsid w:val="00A21BEF"/>
    <w:rsid w:val="00A32C21"/>
    <w:rsid w:val="00A369C6"/>
    <w:rsid w:val="00A6051D"/>
    <w:rsid w:val="00A60AC6"/>
    <w:rsid w:val="00A944D2"/>
    <w:rsid w:val="00AC47FE"/>
    <w:rsid w:val="00B21099"/>
    <w:rsid w:val="00B2133A"/>
    <w:rsid w:val="00B23261"/>
    <w:rsid w:val="00B746C0"/>
    <w:rsid w:val="00C01046"/>
    <w:rsid w:val="00C231E5"/>
    <w:rsid w:val="00C36947"/>
    <w:rsid w:val="00C42F20"/>
    <w:rsid w:val="00C92E84"/>
    <w:rsid w:val="00C94CEF"/>
    <w:rsid w:val="00CF6D75"/>
    <w:rsid w:val="00D21E9D"/>
    <w:rsid w:val="00D45FD3"/>
    <w:rsid w:val="00D47DB0"/>
    <w:rsid w:val="00DA788E"/>
    <w:rsid w:val="00E109C6"/>
    <w:rsid w:val="00E17C74"/>
    <w:rsid w:val="00E23359"/>
    <w:rsid w:val="00E40C9B"/>
    <w:rsid w:val="00E66B24"/>
    <w:rsid w:val="00E705F6"/>
    <w:rsid w:val="00E807E6"/>
    <w:rsid w:val="00F5537E"/>
    <w:rsid w:val="00F6171C"/>
    <w:rsid w:val="00F664B4"/>
    <w:rsid w:val="00FF37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6646D"/>
    <w:rPr>
      <w:b/>
      <w:bCs/>
    </w:rPr>
  </w:style>
  <w:style w:type="character" w:customStyle="1" w:styleId="apple-converted-space">
    <w:name w:val="apple-converted-space"/>
    <w:rsid w:val="00E80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6646D"/>
    <w:rPr>
      <w:b/>
      <w:bCs/>
    </w:rPr>
  </w:style>
  <w:style w:type="character" w:customStyle="1" w:styleId="apple-converted-space">
    <w:name w:val="apple-converted-space"/>
    <w:rsid w:val="00E8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21</cp:revision>
  <dcterms:created xsi:type="dcterms:W3CDTF">2016-07-20T18:31:00Z</dcterms:created>
  <dcterms:modified xsi:type="dcterms:W3CDTF">2016-07-21T20:15:00Z</dcterms:modified>
</cp:coreProperties>
</file>