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E6" w:rsidRPr="00317787" w:rsidRDefault="00993856" w:rsidP="00763FBF">
      <w:pPr>
        <w:pStyle w:val="Textoindependiente2"/>
        <w:spacing w:line="360" w:lineRule="auto"/>
        <w:rPr>
          <w:rFonts w:ascii="Arial" w:hAnsi="Arial" w:cs="Arial"/>
          <w:sz w:val="22"/>
          <w:szCs w:val="22"/>
        </w:rPr>
      </w:pPr>
      <w:bookmarkStart w:id="0" w:name="_GoBack"/>
      <w:bookmarkEnd w:id="0"/>
      <w:r w:rsidRPr="00317787">
        <w:rPr>
          <w:rFonts w:ascii="Arial" w:hAnsi="Arial" w:cs="Arial"/>
          <w:sz w:val="22"/>
          <w:szCs w:val="22"/>
        </w:rPr>
        <w:t>SISTEMA ESTATAL DE EVALUAC</w:t>
      </w:r>
      <w:r w:rsidR="00FB36AD">
        <w:rPr>
          <w:rFonts w:ascii="Arial" w:hAnsi="Arial" w:cs="Arial"/>
          <w:sz w:val="22"/>
          <w:szCs w:val="22"/>
        </w:rPr>
        <w:t>ION</w:t>
      </w:r>
    </w:p>
    <w:p w:rsidR="00993856" w:rsidRPr="00317787" w:rsidRDefault="00763FBF" w:rsidP="00763FBF">
      <w:pPr>
        <w:pStyle w:val="Textoindependiente2"/>
        <w:spacing w:line="360" w:lineRule="auto"/>
        <w:rPr>
          <w:rFonts w:ascii="Arial" w:hAnsi="Arial" w:cs="Arial"/>
          <w:sz w:val="22"/>
          <w:szCs w:val="22"/>
        </w:rPr>
      </w:pPr>
      <w:r>
        <w:rPr>
          <w:rFonts w:ascii="Arial" w:hAnsi="Arial" w:cs="Arial"/>
          <w:sz w:val="22"/>
          <w:szCs w:val="22"/>
        </w:rPr>
        <w:t xml:space="preserve">DEPENDENCIA </w:t>
      </w:r>
      <w:r w:rsidR="001D1AB2">
        <w:rPr>
          <w:rFonts w:ascii="Arial" w:hAnsi="Arial" w:cs="Arial"/>
          <w:sz w:val="22"/>
          <w:szCs w:val="22"/>
        </w:rPr>
        <w:t>O</w:t>
      </w:r>
      <w:r>
        <w:rPr>
          <w:rFonts w:ascii="Arial" w:hAnsi="Arial" w:cs="Arial"/>
          <w:sz w:val="22"/>
          <w:szCs w:val="22"/>
        </w:rPr>
        <w:t xml:space="preserve"> ENTIDAD</w:t>
      </w:r>
      <w:r w:rsidR="00A34072">
        <w:rPr>
          <w:rFonts w:ascii="Arial" w:hAnsi="Arial" w:cs="Arial"/>
          <w:sz w:val="22"/>
          <w:szCs w:val="22"/>
        </w:rPr>
        <w:t>: TELEVISORA DE HERMOSILLO, S.A. DE C.V.</w:t>
      </w:r>
    </w:p>
    <w:p w:rsidR="004E0FE6" w:rsidRPr="00317787" w:rsidRDefault="004E0FE6" w:rsidP="00763FBF">
      <w:pPr>
        <w:pStyle w:val="Textoindependiente2"/>
        <w:spacing w:line="360" w:lineRule="auto"/>
        <w:rPr>
          <w:rFonts w:ascii="Arial" w:hAnsi="Arial" w:cs="Arial"/>
          <w:sz w:val="22"/>
          <w:szCs w:val="22"/>
        </w:rPr>
      </w:pPr>
      <w:r w:rsidRPr="00317787">
        <w:rPr>
          <w:rFonts w:ascii="Arial" w:hAnsi="Arial" w:cs="Arial"/>
          <w:sz w:val="22"/>
          <w:szCs w:val="22"/>
        </w:rPr>
        <w:t xml:space="preserve">ANALISIS </w:t>
      </w:r>
      <w:r w:rsidR="00AE6540">
        <w:rPr>
          <w:rFonts w:ascii="Arial" w:hAnsi="Arial" w:cs="Arial"/>
          <w:sz w:val="22"/>
          <w:szCs w:val="22"/>
        </w:rPr>
        <w:t xml:space="preserve">DE LAS VARIACIONES </w:t>
      </w:r>
      <w:r w:rsidR="00763FBF">
        <w:rPr>
          <w:rFonts w:ascii="Arial" w:hAnsi="Arial" w:cs="Arial"/>
          <w:sz w:val="22"/>
          <w:szCs w:val="22"/>
        </w:rPr>
        <w:t>PROGRAMATICO–PRESUPUESTAL</w:t>
      </w:r>
    </w:p>
    <w:p w:rsidR="004E0FE6" w:rsidRDefault="00123DDC" w:rsidP="004E0FE6">
      <w:pPr>
        <w:pStyle w:val="Ttulo2"/>
        <w:rPr>
          <w:rFonts w:ascii="Arial" w:hAnsi="Arial"/>
        </w:rPr>
      </w:pPr>
      <w:r w:rsidRPr="00123DDC">
        <w:rPr>
          <w:rFonts w:ascii="Arial" w:hAnsi="Arial"/>
          <w:noProof/>
          <w:lang w:eastAsia="es-MX"/>
        </w:rPr>
        <w:pict>
          <v:line id="2 Conector recto" o:spid="_x0000_s1026" style="position:absolute;left:0;text-align:left;z-index:251659264;visibility:visible;mso-height-relative:margin" from="-61.45pt,5pt" to="50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bmywEAAP8DAAAOAAAAZHJzL2Uyb0RvYy54bWysU02P0zAQvSPxHyzfaZIidlHUdA9dLRcE&#10;FbA/wOuMG0v+0tg06b9n7LTpCpAQq704GXvem3nP483dZA07AkbtXcebVc0ZOOl77Q4df/zx8O4j&#10;ZzEJ1wvjHXT8BJHfbd++2YyhhbUfvOkBGZG42I6h40NKoa2qKAewIq58AEeHyqMViUI8VD2Kkdit&#10;qdZ1fVONHvuAXkKMtHs/H/Jt4VcKZPqqVITETMept1RWLOtTXqvtRrQHFGHQ8tyGeEEXVmhHRReq&#10;e5EE+4n6DyqrJfroVVpJbyuvlJZQNJCapv5NzfdBBChayJwYFpvi69HKL8c9Mt13fM2ZE5auaM12&#10;dFUyeWSYP9mjMcSWUnduj+cohj1mwZNCm78khU3F19PiK0yJSdq8bW5vmvcfOJOXs+oKDBjTJ/CW&#10;5Z+OG+2yZNGK4+eYqBilXlLytnF5jd7o/kEbU4I8LLAzyI6CrjlNTW6ZcM+yKMrIKguZWy9/6WRg&#10;Zv0GimygZptSvQzglVNICS5deI2j7AxT1MECrP8NPOdnKJTh/B/wgiiVvUsL2Grn8W/Vr1aoOf/i&#10;wKw7W/Dk+1O51GINTVlx7vwi8hg/jwv8+m63vwAAAP//AwBQSwMEFAAGAAgAAAAhAEwDrhfeAAAA&#10;CwEAAA8AAABkcnMvZG93bnJldi54bWxMj8FOwzAQRO9I/IO1SNxauxEqJcSpEIIL4pLQA9zceJtE&#10;xOs0dprw92zFgR535ml2JtvOrhMnHELrScNqqUAgVd62VGvYfbwuNiBCNGRN5wk1/GCAbX59lZnU&#10;+okKPJWxFhxCITUamhj7VMpQNehMWPoeib2DH5yJfA61tIOZONx1MlFqLZ1piT80psfnBqvvcnQa&#10;3o7vYXe3Ll6Kz+OmnL4OY1N71Pr2Zn56BBFxjv8wnOtzdci5096PZIPoNCxWSfLALDuKR50Jpe4T&#10;EPs/ReaZvNyQ/wIAAP//AwBQSwECLQAUAAYACAAAACEAtoM4kv4AAADhAQAAEwAAAAAAAAAAAAAA&#10;AAAAAAAAW0NvbnRlbnRfVHlwZXNdLnhtbFBLAQItABQABgAIAAAAIQA4/SH/1gAAAJQBAAALAAAA&#10;AAAAAAAAAAAAAC8BAABfcmVscy8ucmVsc1BLAQItABQABgAIAAAAIQBDqNbmywEAAP8DAAAOAAAA&#10;AAAAAAAAAAAAAC4CAABkcnMvZTJvRG9jLnhtbFBLAQItABQABgAIAAAAIQBMA64X3gAAAAsBAAAP&#10;AAAAAAAAAAAAAAAAACUEAABkcnMvZG93bnJldi54bWxQSwUGAAAAAAQABADzAAAAMAUAAAAA&#10;" strokecolor="black [3213]"/>
        </w:pict>
      </w:r>
    </w:p>
    <w:p w:rsidR="004E0FE6" w:rsidRDefault="004E0FE6" w:rsidP="00045AD5">
      <w:pPr>
        <w:ind w:left="-1276" w:hanging="142"/>
        <w:rPr>
          <w:rFonts w:ascii="Arial" w:hAnsi="Arial"/>
          <w:b/>
          <w:sz w:val="24"/>
          <w:lang w:val="es-MX"/>
        </w:rPr>
      </w:pPr>
    </w:p>
    <w:tbl>
      <w:tblPr>
        <w:tblStyle w:val="Tablaconcuadrcula"/>
        <w:tblW w:w="0" w:type="auto"/>
        <w:tblLook w:val="04A0"/>
      </w:tblPr>
      <w:tblGrid>
        <w:gridCol w:w="924"/>
        <w:gridCol w:w="3395"/>
        <w:gridCol w:w="1433"/>
        <w:gridCol w:w="995"/>
        <w:gridCol w:w="2874"/>
      </w:tblGrid>
      <w:tr w:rsidR="00045AD5" w:rsidRPr="00726497" w:rsidTr="001B2826">
        <w:trPr>
          <w:trHeight w:val="300"/>
        </w:trPr>
        <w:tc>
          <w:tcPr>
            <w:tcW w:w="6747" w:type="dxa"/>
            <w:gridSpan w:val="4"/>
            <w:noWrap/>
            <w:hideMark/>
          </w:tcPr>
          <w:p w:rsidR="00045AD5" w:rsidRPr="008F18DA" w:rsidRDefault="00045AD5" w:rsidP="008F18DA">
            <w:pPr>
              <w:jc w:val="center"/>
              <w:rPr>
                <w:rFonts w:ascii="Arial" w:hAnsi="Arial"/>
                <w:b/>
                <w:bCs/>
                <w:sz w:val="14"/>
                <w:szCs w:val="14"/>
              </w:rPr>
            </w:pPr>
            <w:r w:rsidRPr="008F18DA">
              <w:rPr>
                <w:rFonts w:ascii="Arial" w:hAnsi="Arial"/>
                <w:b/>
                <w:bCs/>
                <w:sz w:val="14"/>
                <w:szCs w:val="14"/>
              </w:rPr>
              <w:t>TELEVISORA DE HERMOSILLO, SA DE CV</w:t>
            </w:r>
          </w:p>
        </w:tc>
        <w:tc>
          <w:tcPr>
            <w:tcW w:w="2874" w:type="dxa"/>
            <w:noWrap/>
            <w:hideMark/>
          </w:tcPr>
          <w:p w:rsidR="00045AD5" w:rsidRPr="008F18DA" w:rsidRDefault="00045AD5" w:rsidP="00045AD5">
            <w:pPr>
              <w:rPr>
                <w:rFonts w:ascii="Arial" w:hAnsi="Arial"/>
                <w:b/>
                <w:bCs/>
                <w:sz w:val="14"/>
                <w:szCs w:val="14"/>
              </w:rPr>
            </w:pPr>
            <w:r w:rsidRPr="008F18DA">
              <w:rPr>
                <w:rFonts w:ascii="Arial" w:hAnsi="Arial"/>
                <w:b/>
                <w:bCs/>
                <w:sz w:val="14"/>
                <w:szCs w:val="14"/>
              </w:rPr>
              <w:t>ANEXO</w:t>
            </w:r>
          </w:p>
        </w:tc>
      </w:tr>
      <w:tr w:rsidR="00045AD5" w:rsidRPr="00726497" w:rsidTr="00726497">
        <w:trPr>
          <w:trHeight w:val="300"/>
        </w:trPr>
        <w:tc>
          <w:tcPr>
            <w:tcW w:w="9621" w:type="dxa"/>
            <w:gridSpan w:val="5"/>
            <w:noWrap/>
            <w:hideMark/>
          </w:tcPr>
          <w:p w:rsidR="00045AD5" w:rsidRPr="008F18DA" w:rsidRDefault="00045AD5" w:rsidP="008F18DA">
            <w:pPr>
              <w:jc w:val="center"/>
              <w:rPr>
                <w:rFonts w:ascii="Arial" w:hAnsi="Arial"/>
                <w:b/>
                <w:bCs/>
                <w:sz w:val="14"/>
                <w:szCs w:val="14"/>
              </w:rPr>
            </w:pPr>
            <w:r w:rsidRPr="008F18DA">
              <w:rPr>
                <w:rFonts w:ascii="Arial" w:hAnsi="Arial"/>
                <w:b/>
                <w:bCs/>
                <w:sz w:val="14"/>
                <w:szCs w:val="14"/>
              </w:rPr>
              <w:t>VARIACIONES AL PRESUPUESTO AL 31 DE DICIEMBRE 2016</w:t>
            </w:r>
          </w:p>
        </w:tc>
      </w:tr>
      <w:tr w:rsidR="00045AD5" w:rsidRPr="00726497" w:rsidTr="001B2826">
        <w:trPr>
          <w:trHeight w:val="503"/>
        </w:trPr>
        <w:tc>
          <w:tcPr>
            <w:tcW w:w="924" w:type="dxa"/>
            <w:hideMark/>
          </w:tcPr>
          <w:p w:rsidR="00045AD5" w:rsidRPr="008F18DA" w:rsidRDefault="00045AD5" w:rsidP="008F18DA">
            <w:pPr>
              <w:jc w:val="center"/>
              <w:rPr>
                <w:rFonts w:ascii="Arial" w:hAnsi="Arial"/>
                <w:b/>
                <w:bCs/>
                <w:sz w:val="14"/>
                <w:szCs w:val="14"/>
              </w:rPr>
            </w:pPr>
            <w:r w:rsidRPr="008F18DA">
              <w:rPr>
                <w:rFonts w:ascii="Arial" w:hAnsi="Arial"/>
                <w:b/>
                <w:bCs/>
                <w:sz w:val="14"/>
                <w:szCs w:val="14"/>
              </w:rPr>
              <w:t>NUMERO DE PARTIDA</w:t>
            </w:r>
          </w:p>
        </w:tc>
        <w:tc>
          <w:tcPr>
            <w:tcW w:w="3395" w:type="dxa"/>
            <w:noWrap/>
            <w:hideMark/>
          </w:tcPr>
          <w:p w:rsidR="00045AD5" w:rsidRPr="008F18DA" w:rsidRDefault="00045AD5" w:rsidP="008F18DA">
            <w:pPr>
              <w:jc w:val="center"/>
              <w:rPr>
                <w:rFonts w:ascii="Arial" w:hAnsi="Arial"/>
                <w:b/>
                <w:bCs/>
                <w:sz w:val="14"/>
                <w:szCs w:val="14"/>
              </w:rPr>
            </w:pPr>
            <w:r w:rsidRPr="008F18DA">
              <w:rPr>
                <w:rFonts w:ascii="Arial" w:hAnsi="Arial"/>
                <w:b/>
                <w:bCs/>
                <w:sz w:val="14"/>
                <w:szCs w:val="14"/>
              </w:rPr>
              <w:t>PARTIDA DESCRIPCION</w:t>
            </w:r>
          </w:p>
        </w:tc>
        <w:tc>
          <w:tcPr>
            <w:tcW w:w="1433" w:type="dxa"/>
            <w:noWrap/>
            <w:hideMark/>
          </w:tcPr>
          <w:p w:rsidR="00045AD5" w:rsidRPr="008F18DA" w:rsidRDefault="00045AD5" w:rsidP="00726497">
            <w:pPr>
              <w:jc w:val="center"/>
              <w:rPr>
                <w:rFonts w:ascii="Arial" w:hAnsi="Arial"/>
                <w:b/>
                <w:bCs/>
                <w:sz w:val="14"/>
                <w:szCs w:val="14"/>
              </w:rPr>
            </w:pPr>
            <w:r w:rsidRPr="008F18DA">
              <w:rPr>
                <w:rFonts w:ascii="Arial" w:hAnsi="Arial"/>
                <w:b/>
                <w:bCs/>
                <w:sz w:val="14"/>
                <w:szCs w:val="14"/>
              </w:rPr>
              <w:t>DISMINUCION</w:t>
            </w:r>
          </w:p>
        </w:tc>
        <w:tc>
          <w:tcPr>
            <w:tcW w:w="995" w:type="dxa"/>
            <w:noWrap/>
            <w:hideMark/>
          </w:tcPr>
          <w:p w:rsidR="00045AD5" w:rsidRPr="008F18DA" w:rsidRDefault="00045AD5" w:rsidP="00045AD5">
            <w:pPr>
              <w:rPr>
                <w:rFonts w:ascii="Arial" w:hAnsi="Arial"/>
                <w:b/>
                <w:bCs/>
                <w:sz w:val="14"/>
                <w:szCs w:val="14"/>
              </w:rPr>
            </w:pPr>
            <w:r w:rsidRPr="008F18DA">
              <w:rPr>
                <w:rFonts w:ascii="Arial" w:hAnsi="Arial"/>
                <w:b/>
                <w:bCs/>
                <w:sz w:val="14"/>
                <w:szCs w:val="14"/>
              </w:rPr>
              <w:t>AUMENTO</w:t>
            </w:r>
          </w:p>
        </w:tc>
        <w:tc>
          <w:tcPr>
            <w:tcW w:w="2874" w:type="dxa"/>
            <w:noWrap/>
            <w:hideMark/>
          </w:tcPr>
          <w:p w:rsidR="00045AD5" w:rsidRPr="008F18DA" w:rsidRDefault="00045AD5" w:rsidP="00045AD5">
            <w:pPr>
              <w:rPr>
                <w:rFonts w:ascii="Arial" w:hAnsi="Arial"/>
                <w:b/>
                <w:bCs/>
                <w:sz w:val="14"/>
                <w:szCs w:val="14"/>
              </w:rPr>
            </w:pPr>
            <w:r w:rsidRPr="008F18DA">
              <w:rPr>
                <w:rFonts w:ascii="Arial" w:hAnsi="Arial"/>
                <w:b/>
                <w:bCs/>
                <w:sz w:val="14"/>
                <w:szCs w:val="14"/>
              </w:rPr>
              <w:t>JUSTIFICACION</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11301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Sueldos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905,104</w:t>
            </w:r>
          </w:p>
        </w:tc>
        <w:tc>
          <w:tcPr>
            <w:tcW w:w="2874" w:type="dxa"/>
            <w:hideMark/>
          </w:tcPr>
          <w:p w:rsidR="00045AD5" w:rsidRPr="008F18DA" w:rsidRDefault="008F18DA" w:rsidP="008F18DA">
            <w:pPr>
              <w:rPr>
                <w:rFonts w:ascii="Arial" w:hAnsi="Arial"/>
                <w:b/>
                <w:bCs/>
                <w:sz w:val="14"/>
                <w:szCs w:val="14"/>
              </w:rPr>
            </w:pPr>
            <w:r>
              <w:rPr>
                <w:rFonts w:ascii="Arial" w:hAnsi="Arial"/>
                <w:b/>
                <w:bCs/>
                <w:sz w:val="14"/>
                <w:szCs w:val="14"/>
              </w:rPr>
              <w:t>El presente aumento se originó por la contratación de personal para á</w:t>
            </w:r>
            <w:r w:rsidR="00045AD5" w:rsidRPr="008F18DA">
              <w:rPr>
                <w:rFonts w:ascii="Arial" w:hAnsi="Arial"/>
                <w:b/>
                <w:bCs/>
                <w:sz w:val="14"/>
                <w:szCs w:val="14"/>
              </w:rPr>
              <w:t>reas estratégicas</w:t>
            </w:r>
            <w:r w:rsidR="00091190">
              <w:rPr>
                <w:rFonts w:ascii="Arial" w:hAnsi="Arial"/>
                <w:b/>
                <w:bCs/>
                <w:sz w:val="14"/>
                <w:szCs w:val="14"/>
              </w:rPr>
              <w:t xml:space="preserve"> como el Area de Recursos Humanos y Planeación</w:t>
            </w:r>
            <w:r w:rsidR="00045AD5" w:rsidRPr="008F18DA">
              <w:rPr>
                <w:rFonts w:ascii="Arial" w:hAnsi="Arial"/>
                <w:b/>
                <w:bCs/>
                <w:sz w:val="14"/>
                <w:szCs w:val="14"/>
              </w:rPr>
              <w:t>.</w:t>
            </w:r>
          </w:p>
        </w:tc>
      </w:tr>
      <w:tr w:rsidR="00045AD5" w:rsidRPr="00726497" w:rsidTr="001B2826">
        <w:trPr>
          <w:trHeight w:val="689"/>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11303</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Remuneraciones Diversas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2,124,654</w:t>
            </w:r>
          </w:p>
        </w:tc>
        <w:tc>
          <w:tcPr>
            <w:tcW w:w="2874" w:type="dxa"/>
            <w:hideMark/>
          </w:tcPr>
          <w:p w:rsidR="00045AD5" w:rsidRPr="008F18DA" w:rsidRDefault="003C16B3" w:rsidP="003C16B3">
            <w:pPr>
              <w:rPr>
                <w:rFonts w:ascii="Arial" w:hAnsi="Arial"/>
                <w:b/>
                <w:bCs/>
                <w:sz w:val="14"/>
                <w:szCs w:val="14"/>
              </w:rPr>
            </w:pPr>
            <w:r>
              <w:rPr>
                <w:rFonts w:ascii="Arial" w:hAnsi="Arial"/>
                <w:b/>
                <w:bCs/>
                <w:sz w:val="14"/>
                <w:szCs w:val="14"/>
              </w:rPr>
              <w:t>Esto se deriva por el pago de trabajos extraordinarios fuera de horarios de trabajo a personal adscrito a</w:t>
            </w:r>
            <w:r w:rsidR="00045AD5" w:rsidRPr="008F18DA">
              <w:rPr>
                <w:rFonts w:ascii="Arial" w:hAnsi="Arial"/>
                <w:b/>
                <w:bCs/>
                <w:sz w:val="14"/>
                <w:szCs w:val="14"/>
              </w:rPr>
              <w:t xml:space="preserve"> Dirección</w:t>
            </w:r>
            <w:r>
              <w:rPr>
                <w:rFonts w:ascii="Arial" w:hAnsi="Arial"/>
                <w:b/>
                <w:bCs/>
                <w:sz w:val="14"/>
                <w:szCs w:val="14"/>
              </w:rPr>
              <w:t xml:space="preserve"> General.</w:t>
            </w:r>
          </w:p>
        </w:tc>
      </w:tr>
      <w:tr w:rsidR="00045AD5" w:rsidRPr="00726497" w:rsidTr="001B2826">
        <w:trPr>
          <w:trHeight w:val="870"/>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12101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Honorarios</w:t>
            </w:r>
          </w:p>
        </w:tc>
        <w:tc>
          <w:tcPr>
            <w:tcW w:w="1433"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93,005</w:t>
            </w:r>
          </w:p>
        </w:tc>
        <w:tc>
          <w:tcPr>
            <w:tcW w:w="995" w:type="dxa"/>
            <w:noWrap/>
            <w:hideMark/>
          </w:tcPr>
          <w:p w:rsidR="00045AD5" w:rsidRPr="008F18DA" w:rsidRDefault="00045AD5" w:rsidP="003C16B3">
            <w:pPr>
              <w:jc w:val="right"/>
              <w:rPr>
                <w:rFonts w:ascii="Arial" w:hAnsi="Arial"/>
                <w:b/>
                <w:bCs/>
                <w:sz w:val="14"/>
                <w:szCs w:val="14"/>
              </w:rPr>
            </w:pP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Existe en teoría suficiencia, sin embargo se requirió de ésta partida para aplicarla en el resto del capítulo 1000.</w:t>
            </w:r>
          </w:p>
        </w:tc>
      </w:tr>
      <w:tr w:rsidR="00045AD5" w:rsidRPr="00726497" w:rsidTr="001B2826">
        <w:trPr>
          <w:trHeight w:val="82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13201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Prima vacacional</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30,459</w:t>
            </w: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Aumento por labores de staff en la Liga Mexicana del Pacífico, sin afectar programática.</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13202</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Gratificación por fin de año</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622,519</w:t>
            </w:r>
          </w:p>
        </w:tc>
        <w:tc>
          <w:tcPr>
            <w:tcW w:w="2874" w:type="dxa"/>
            <w:hideMark/>
          </w:tcPr>
          <w:p w:rsidR="00045AD5" w:rsidRPr="008F18DA" w:rsidRDefault="003C16B3" w:rsidP="003C16B3">
            <w:pPr>
              <w:rPr>
                <w:rFonts w:ascii="Arial" w:hAnsi="Arial"/>
                <w:b/>
                <w:bCs/>
                <w:sz w:val="14"/>
                <w:szCs w:val="14"/>
              </w:rPr>
            </w:pPr>
            <w:r>
              <w:rPr>
                <w:rFonts w:ascii="Arial" w:hAnsi="Arial"/>
                <w:b/>
                <w:bCs/>
                <w:sz w:val="14"/>
                <w:szCs w:val="14"/>
              </w:rPr>
              <w:t xml:space="preserve">Derivado del pago de Indemnizaciones al personal </w:t>
            </w:r>
            <w:r w:rsidR="00091190">
              <w:rPr>
                <w:rFonts w:ascii="Arial" w:hAnsi="Arial"/>
                <w:b/>
                <w:bCs/>
                <w:sz w:val="14"/>
                <w:szCs w:val="14"/>
              </w:rPr>
              <w:t>y demanda laboral nos vimos en la necesidad de realizar ajustes a la presente partida presupuestal, además aumento de logro sindical en días de aguinaldo</w:t>
            </w:r>
            <w:r w:rsidR="00045AD5" w:rsidRPr="008F18DA">
              <w:rPr>
                <w:rFonts w:ascii="Arial" w:hAnsi="Arial"/>
                <w:b/>
                <w:bCs/>
                <w:sz w:val="14"/>
                <w:szCs w:val="14"/>
              </w:rPr>
              <w:t>.</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13301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Remuneraci</w:t>
            </w:r>
            <w:r w:rsidR="003C16B3">
              <w:rPr>
                <w:rFonts w:ascii="Arial" w:hAnsi="Arial"/>
                <w:b/>
                <w:bCs/>
                <w:sz w:val="14"/>
                <w:szCs w:val="14"/>
              </w:rPr>
              <w:t>o</w:t>
            </w:r>
            <w:r w:rsidRPr="008F18DA">
              <w:rPr>
                <w:rFonts w:ascii="Arial" w:hAnsi="Arial"/>
                <w:b/>
                <w:bCs/>
                <w:sz w:val="14"/>
                <w:szCs w:val="14"/>
              </w:rPr>
              <w:t>nes por horas extraordinarias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93,468</w:t>
            </w: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Aumento por labores de staff en la Liga Mexicana del Pacífico, sin afectar programática.</w:t>
            </w:r>
          </w:p>
        </w:tc>
      </w:tr>
      <w:tr w:rsidR="00045AD5" w:rsidRPr="00726497" w:rsidTr="001B2826">
        <w:trPr>
          <w:trHeight w:val="392"/>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14101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Aportaciones al Issste</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41,928</w:t>
            </w: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Aumento por realización de convenio ante la autoridad del IMSS.</w:t>
            </w:r>
          </w:p>
        </w:tc>
      </w:tr>
      <w:tr w:rsidR="00045AD5" w:rsidRPr="00726497" w:rsidTr="001B2826">
        <w:trPr>
          <w:trHeight w:val="411"/>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14201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Aportaciones al Fovisste</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224,453</w:t>
            </w: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Aumento por realización de convenio ante la autoridad del Infonavit.</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14301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Aportaciones al Sistema de Ahorro para el Retiro</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221,400</w:t>
            </w:r>
          </w:p>
        </w:tc>
        <w:tc>
          <w:tcPr>
            <w:tcW w:w="2874" w:type="dxa"/>
            <w:hideMark/>
          </w:tcPr>
          <w:p w:rsidR="00045AD5" w:rsidRPr="008F18DA" w:rsidRDefault="00091190" w:rsidP="00091190">
            <w:pPr>
              <w:rPr>
                <w:rFonts w:ascii="Arial" w:hAnsi="Arial"/>
                <w:b/>
                <w:bCs/>
                <w:sz w:val="14"/>
                <w:szCs w:val="14"/>
              </w:rPr>
            </w:pPr>
            <w:r>
              <w:rPr>
                <w:rFonts w:ascii="Arial" w:hAnsi="Arial"/>
                <w:b/>
                <w:bCs/>
                <w:sz w:val="14"/>
                <w:szCs w:val="14"/>
              </w:rPr>
              <w:t>El presente aumento se originó por la contratación de personal para á</w:t>
            </w:r>
            <w:r w:rsidRPr="008F18DA">
              <w:rPr>
                <w:rFonts w:ascii="Arial" w:hAnsi="Arial"/>
                <w:b/>
                <w:bCs/>
                <w:sz w:val="14"/>
                <w:szCs w:val="14"/>
              </w:rPr>
              <w:t>reas estratégicas</w:t>
            </w:r>
            <w:r>
              <w:rPr>
                <w:rFonts w:ascii="Arial" w:hAnsi="Arial"/>
                <w:b/>
                <w:bCs/>
                <w:sz w:val="14"/>
                <w:szCs w:val="14"/>
              </w:rPr>
              <w:t>, como el Area de Recursos Humanos y Planeación</w:t>
            </w:r>
            <w:r w:rsidRPr="008F18DA">
              <w:rPr>
                <w:rFonts w:ascii="Arial" w:hAnsi="Arial"/>
                <w:b/>
                <w:bCs/>
                <w:sz w:val="14"/>
                <w:szCs w:val="14"/>
              </w:rPr>
              <w:t>.</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15101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Aportaciones al fondo de ahorro de los trabajadores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74,188</w:t>
            </w:r>
          </w:p>
        </w:tc>
        <w:tc>
          <w:tcPr>
            <w:tcW w:w="2874" w:type="dxa"/>
            <w:hideMark/>
          </w:tcPr>
          <w:p w:rsidR="00045AD5" w:rsidRPr="008F18DA" w:rsidRDefault="0007653D" w:rsidP="003C16B3">
            <w:pPr>
              <w:rPr>
                <w:rFonts w:ascii="Arial" w:hAnsi="Arial"/>
                <w:b/>
                <w:bCs/>
                <w:sz w:val="14"/>
                <w:szCs w:val="14"/>
              </w:rPr>
            </w:pPr>
            <w:r>
              <w:rPr>
                <w:rFonts w:ascii="Arial" w:hAnsi="Arial"/>
                <w:b/>
                <w:bCs/>
                <w:sz w:val="14"/>
                <w:szCs w:val="14"/>
              </w:rPr>
              <w:t>El presente aumento se originó por la contratación de personal para á</w:t>
            </w:r>
            <w:r w:rsidRPr="008F18DA">
              <w:rPr>
                <w:rFonts w:ascii="Arial" w:hAnsi="Arial"/>
                <w:b/>
                <w:bCs/>
                <w:sz w:val="14"/>
                <w:szCs w:val="14"/>
              </w:rPr>
              <w:t>reas estratégicas</w:t>
            </w:r>
            <w:r>
              <w:rPr>
                <w:rFonts w:ascii="Arial" w:hAnsi="Arial"/>
                <w:b/>
                <w:bCs/>
                <w:sz w:val="14"/>
                <w:szCs w:val="14"/>
              </w:rPr>
              <w:t>, como el Area de Recursos Humanos y Planeación</w:t>
            </w:r>
            <w:r w:rsidRPr="008F18DA">
              <w:rPr>
                <w:rFonts w:ascii="Arial" w:hAnsi="Arial"/>
                <w:b/>
                <w:bCs/>
                <w:sz w:val="14"/>
                <w:szCs w:val="14"/>
              </w:rPr>
              <w:t>.</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15303</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Diferencial pot concepto de pensiones y jubilaciones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9,900</w:t>
            </w:r>
          </w:p>
        </w:tc>
        <w:tc>
          <w:tcPr>
            <w:tcW w:w="2874" w:type="dxa"/>
            <w:noWrap/>
            <w:hideMark/>
          </w:tcPr>
          <w:p w:rsidR="00045AD5" w:rsidRPr="008F18DA" w:rsidRDefault="00045AD5" w:rsidP="0007653D">
            <w:pPr>
              <w:rPr>
                <w:rFonts w:ascii="Arial" w:hAnsi="Arial"/>
                <w:b/>
                <w:bCs/>
                <w:sz w:val="14"/>
                <w:szCs w:val="14"/>
              </w:rPr>
            </w:pPr>
            <w:r w:rsidRPr="008F18DA">
              <w:rPr>
                <w:rFonts w:ascii="Arial" w:hAnsi="Arial"/>
                <w:b/>
                <w:bCs/>
                <w:sz w:val="14"/>
                <w:szCs w:val="14"/>
              </w:rPr>
              <w:t xml:space="preserve">Aumento </w:t>
            </w:r>
            <w:r w:rsidR="0007653D">
              <w:rPr>
                <w:rFonts w:ascii="Arial" w:hAnsi="Arial"/>
                <w:b/>
                <w:bCs/>
                <w:sz w:val="14"/>
                <w:szCs w:val="14"/>
              </w:rPr>
              <w:t>derivado por firma de convenio de singularidades en junio de 2016.</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15404</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Dias economicos y de descanso obligatorios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15,568</w:t>
            </w: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Aumento por labores de staff en la Liga Mexicana del Pacífico, sin afectar programática.</w:t>
            </w:r>
          </w:p>
        </w:tc>
      </w:tr>
      <w:tr w:rsidR="00045AD5" w:rsidRPr="00726497" w:rsidTr="001B2826">
        <w:trPr>
          <w:trHeight w:val="690"/>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15413</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Ayuda para guarderia a madres trabajadoras</w:t>
            </w:r>
          </w:p>
        </w:tc>
        <w:tc>
          <w:tcPr>
            <w:tcW w:w="1433" w:type="dxa"/>
            <w:noWrap/>
            <w:hideMark/>
          </w:tcPr>
          <w:p w:rsidR="00045AD5" w:rsidRPr="008F18DA" w:rsidRDefault="00045AD5" w:rsidP="0007653D">
            <w:pPr>
              <w:jc w:val="right"/>
              <w:rPr>
                <w:rFonts w:ascii="Arial" w:hAnsi="Arial"/>
                <w:b/>
                <w:bCs/>
                <w:sz w:val="14"/>
                <w:szCs w:val="14"/>
              </w:rPr>
            </w:pPr>
            <w:r w:rsidRPr="008F18DA">
              <w:rPr>
                <w:rFonts w:ascii="Arial" w:hAnsi="Arial"/>
                <w:b/>
                <w:bCs/>
                <w:sz w:val="14"/>
                <w:szCs w:val="14"/>
              </w:rPr>
              <w:t>2,680</w:t>
            </w:r>
          </w:p>
        </w:tc>
        <w:tc>
          <w:tcPr>
            <w:tcW w:w="995" w:type="dxa"/>
            <w:noWrap/>
            <w:hideMark/>
          </w:tcPr>
          <w:p w:rsidR="00045AD5" w:rsidRPr="008F18DA" w:rsidRDefault="00045AD5" w:rsidP="003C16B3">
            <w:pPr>
              <w:jc w:val="right"/>
              <w:rPr>
                <w:rFonts w:ascii="Arial" w:hAnsi="Arial"/>
                <w:b/>
                <w:bCs/>
                <w:sz w:val="14"/>
                <w:szCs w:val="14"/>
              </w:rPr>
            </w:pP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Existe en teoría suficiencia, sin embargo se requirió de ésta partida para aplicarla en el resto del capítulo 1000.</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15901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Otras prestaciones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1,599,177</w:t>
            </w:r>
          </w:p>
        </w:tc>
        <w:tc>
          <w:tcPr>
            <w:tcW w:w="2874" w:type="dxa"/>
            <w:hideMark/>
          </w:tcPr>
          <w:p w:rsidR="00045AD5" w:rsidRPr="008F18DA" w:rsidRDefault="0007653D" w:rsidP="0007653D">
            <w:pPr>
              <w:rPr>
                <w:rFonts w:ascii="Arial" w:hAnsi="Arial"/>
                <w:b/>
                <w:bCs/>
                <w:sz w:val="14"/>
                <w:szCs w:val="14"/>
              </w:rPr>
            </w:pPr>
            <w:r w:rsidRPr="008F18DA">
              <w:rPr>
                <w:rFonts w:ascii="Arial" w:hAnsi="Arial"/>
                <w:b/>
                <w:bCs/>
                <w:sz w:val="14"/>
                <w:szCs w:val="14"/>
              </w:rPr>
              <w:t xml:space="preserve">Aumento </w:t>
            </w:r>
            <w:r>
              <w:rPr>
                <w:rFonts w:ascii="Arial" w:hAnsi="Arial"/>
                <w:b/>
                <w:bCs/>
                <w:sz w:val="14"/>
                <w:szCs w:val="14"/>
              </w:rPr>
              <w:t>derivado por firma de convenio de singularidades en junio de 2016.</w:t>
            </w:r>
          </w:p>
        </w:tc>
      </w:tr>
      <w:tr w:rsidR="00045AD5" w:rsidRPr="00726497" w:rsidTr="001B2826">
        <w:trPr>
          <w:trHeight w:val="720"/>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17102</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Estimulos a personal</w:t>
            </w:r>
          </w:p>
        </w:tc>
        <w:tc>
          <w:tcPr>
            <w:tcW w:w="1433" w:type="dxa"/>
            <w:noWrap/>
            <w:hideMark/>
          </w:tcPr>
          <w:p w:rsidR="00045AD5" w:rsidRPr="008F18DA" w:rsidRDefault="00045AD5" w:rsidP="0007653D">
            <w:pPr>
              <w:jc w:val="right"/>
              <w:rPr>
                <w:rFonts w:ascii="Arial" w:hAnsi="Arial"/>
                <w:b/>
                <w:bCs/>
                <w:sz w:val="14"/>
                <w:szCs w:val="14"/>
              </w:rPr>
            </w:pPr>
            <w:r w:rsidRPr="008F18DA">
              <w:rPr>
                <w:rFonts w:ascii="Arial" w:hAnsi="Arial"/>
                <w:b/>
                <w:bCs/>
                <w:sz w:val="14"/>
                <w:szCs w:val="14"/>
              </w:rPr>
              <w:t>114,844</w:t>
            </w:r>
          </w:p>
        </w:tc>
        <w:tc>
          <w:tcPr>
            <w:tcW w:w="995" w:type="dxa"/>
            <w:noWrap/>
            <w:hideMark/>
          </w:tcPr>
          <w:p w:rsidR="00045AD5" w:rsidRPr="008F18DA" w:rsidRDefault="00045AD5" w:rsidP="003C16B3">
            <w:pPr>
              <w:jc w:val="right"/>
              <w:rPr>
                <w:rFonts w:ascii="Arial" w:hAnsi="Arial"/>
                <w:b/>
                <w:bCs/>
                <w:sz w:val="14"/>
                <w:szCs w:val="14"/>
              </w:rPr>
            </w:pP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Existe en teoría suficiencia, sin embargo se requirió de ésta partida para aplicarla en el resto del capítulo 1000.</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p>
        </w:tc>
        <w:tc>
          <w:tcPr>
            <w:tcW w:w="3395" w:type="dxa"/>
            <w:noWrap/>
            <w:hideMark/>
          </w:tcPr>
          <w:p w:rsidR="00045AD5" w:rsidRPr="008F18DA" w:rsidRDefault="00045AD5" w:rsidP="003C16B3">
            <w:pPr>
              <w:rPr>
                <w:rFonts w:ascii="Arial" w:hAnsi="Arial"/>
                <w:b/>
                <w:bCs/>
                <w:sz w:val="14"/>
                <w:szCs w:val="14"/>
              </w:rPr>
            </w:pP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p>
        </w:tc>
        <w:tc>
          <w:tcPr>
            <w:tcW w:w="2874" w:type="dxa"/>
            <w:noWrap/>
            <w:hideMark/>
          </w:tcPr>
          <w:p w:rsidR="00045AD5" w:rsidRPr="008F18DA" w:rsidRDefault="00045AD5" w:rsidP="003C16B3">
            <w:pPr>
              <w:rPr>
                <w:rFonts w:ascii="Arial" w:hAnsi="Arial"/>
                <w:b/>
                <w:bCs/>
                <w:sz w:val="14"/>
                <w:szCs w:val="14"/>
              </w:rPr>
            </w:pP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lastRenderedPageBreak/>
              <w:t>21101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Materiales, utiles y equipos menores de oficina</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84,343</w:t>
            </w:r>
          </w:p>
        </w:tc>
        <w:tc>
          <w:tcPr>
            <w:tcW w:w="2874" w:type="dxa"/>
            <w:hideMark/>
          </w:tcPr>
          <w:p w:rsidR="00045AD5" w:rsidRPr="008F18DA" w:rsidRDefault="006A33DA" w:rsidP="006A33DA">
            <w:pPr>
              <w:rPr>
                <w:rFonts w:ascii="Arial" w:hAnsi="Arial"/>
                <w:b/>
                <w:bCs/>
                <w:sz w:val="14"/>
                <w:szCs w:val="14"/>
              </w:rPr>
            </w:pPr>
            <w:r>
              <w:rPr>
                <w:rFonts w:ascii="Arial" w:hAnsi="Arial"/>
                <w:b/>
                <w:bCs/>
                <w:sz w:val="14"/>
                <w:szCs w:val="14"/>
              </w:rPr>
              <w:t>Directamente relacionado con la obtención de nuevos clientes para alcanzar la meta fijada para el presente ejercicio, se incrementaron los gastos de papelería, materiales, útiles y equipos menores de oficina.</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21201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Materiales y utiles de impresión y produccion</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6,393</w:t>
            </w:r>
          </w:p>
        </w:tc>
        <w:tc>
          <w:tcPr>
            <w:tcW w:w="2874" w:type="dxa"/>
            <w:hideMark/>
          </w:tcPr>
          <w:p w:rsidR="00045AD5" w:rsidRPr="008F18DA" w:rsidRDefault="00AE052E" w:rsidP="00AE052E">
            <w:pPr>
              <w:rPr>
                <w:rFonts w:ascii="Arial" w:hAnsi="Arial"/>
                <w:b/>
                <w:bCs/>
                <w:sz w:val="14"/>
                <w:szCs w:val="14"/>
              </w:rPr>
            </w:pPr>
            <w:r>
              <w:rPr>
                <w:rFonts w:ascii="Arial" w:hAnsi="Arial"/>
                <w:b/>
                <w:bCs/>
                <w:sz w:val="14"/>
                <w:szCs w:val="14"/>
              </w:rPr>
              <w:t xml:space="preserve"> Directamente relacionado con la obtención de nuevos clientes para alcanzar la meta fijada para el presente ejercicio, se incrementaron los gastos de impresiony fotocopiado, por este motivo se realizó el ajuste.</w:t>
            </w:r>
          </w:p>
        </w:tc>
      </w:tr>
      <w:tr w:rsidR="00045AD5" w:rsidRPr="00726497" w:rsidTr="001B2826">
        <w:trPr>
          <w:trHeight w:val="870"/>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21501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Material para informacion</w:t>
            </w:r>
          </w:p>
        </w:tc>
        <w:tc>
          <w:tcPr>
            <w:tcW w:w="1433" w:type="dxa"/>
            <w:noWrap/>
            <w:hideMark/>
          </w:tcPr>
          <w:p w:rsidR="00045AD5" w:rsidRPr="008F18DA" w:rsidRDefault="00045AD5" w:rsidP="006A33DA">
            <w:pPr>
              <w:jc w:val="right"/>
              <w:rPr>
                <w:rFonts w:ascii="Arial" w:hAnsi="Arial"/>
                <w:b/>
                <w:bCs/>
                <w:sz w:val="14"/>
                <w:szCs w:val="14"/>
              </w:rPr>
            </w:pPr>
            <w:r w:rsidRPr="008F18DA">
              <w:rPr>
                <w:rFonts w:ascii="Arial" w:hAnsi="Arial"/>
                <w:b/>
                <w:bCs/>
                <w:sz w:val="14"/>
                <w:szCs w:val="14"/>
              </w:rPr>
              <w:t>8,101</w:t>
            </w:r>
          </w:p>
        </w:tc>
        <w:tc>
          <w:tcPr>
            <w:tcW w:w="995" w:type="dxa"/>
            <w:noWrap/>
            <w:hideMark/>
          </w:tcPr>
          <w:p w:rsidR="00045AD5" w:rsidRPr="008F18DA" w:rsidRDefault="00045AD5" w:rsidP="003C16B3">
            <w:pPr>
              <w:jc w:val="right"/>
              <w:rPr>
                <w:rFonts w:ascii="Arial" w:hAnsi="Arial"/>
                <w:b/>
                <w:bCs/>
                <w:sz w:val="14"/>
                <w:szCs w:val="14"/>
              </w:rPr>
            </w:pP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Existe en teoría suficiencia, sin embargo se requirió de ésta partida para aplicarla en el resto del capítulo 2000.</w:t>
            </w:r>
          </w:p>
        </w:tc>
      </w:tr>
      <w:tr w:rsidR="00045AD5" w:rsidRPr="00726497" w:rsidTr="001B2826">
        <w:trPr>
          <w:trHeight w:val="85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21601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Material de limpieza</w:t>
            </w:r>
          </w:p>
        </w:tc>
        <w:tc>
          <w:tcPr>
            <w:tcW w:w="1433" w:type="dxa"/>
            <w:noWrap/>
            <w:hideMark/>
          </w:tcPr>
          <w:p w:rsidR="00045AD5" w:rsidRPr="008F18DA" w:rsidRDefault="00045AD5" w:rsidP="006A33DA">
            <w:pPr>
              <w:jc w:val="right"/>
              <w:rPr>
                <w:rFonts w:ascii="Arial" w:hAnsi="Arial"/>
                <w:b/>
                <w:bCs/>
                <w:sz w:val="14"/>
                <w:szCs w:val="14"/>
              </w:rPr>
            </w:pPr>
            <w:r w:rsidRPr="008F18DA">
              <w:rPr>
                <w:rFonts w:ascii="Arial" w:hAnsi="Arial"/>
                <w:b/>
                <w:bCs/>
                <w:sz w:val="14"/>
                <w:szCs w:val="14"/>
              </w:rPr>
              <w:t>4,115</w:t>
            </w:r>
          </w:p>
        </w:tc>
        <w:tc>
          <w:tcPr>
            <w:tcW w:w="995" w:type="dxa"/>
            <w:noWrap/>
            <w:hideMark/>
          </w:tcPr>
          <w:p w:rsidR="00045AD5" w:rsidRPr="008F18DA" w:rsidRDefault="00045AD5" w:rsidP="003C16B3">
            <w:pPr>
              <w:jc w:val="right"/>
              <w:rPr>
                <w:rFonts w:ascii="Arial" w:hAnsi="Arial"/>
                <w:b/>
                <w:bCs/>
                <w:sz w:val="14"/>
                <w:szCs w:val="14"/>
              </w:rPr>
            </w:pP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Existe en teoría suficiencia, sin embargo se requirió de ésta partida para aplicarla en el resto del capítulo 2000.</w:t>
            </w:r>
          </w:p>
        </w:tc>
      </w:tr>
      <w:tr w:rsidR="00045AD5" w:rsidRPr="00726497" w:rsidTr="001B2826">
        <w:trPr>
          <w:trHeight w:val="91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22101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Productos alimenticios para el personal en las ins</w:t>
            </w:r>
          </w:p>
        </w:tc>
        <w:tc>
          <w:tcPr>
            <w:tcW w:w="1433" w:type="dxa"/>
            <w:noWrap/>
            <w:hideMark/>
          </w:tcPr>
          <w:p w:rsidR="00045AD5" w:rsidRPr="008F18DA" w:rsidRDefault="00045AD5" w:rsidP="006A33DA">
            <w:pPr>
              <w:jc w:val="right"/>
              <w:rPr>
                <w:rFonts w:ascii="Arial" w:hAnsi="Arial"/>
                <w:b/>
                <w:bCs/>
                <w:sz w:val="14"/>
                <w:szCs w:val="14"/>
              </w:rPr>
            </w:pPr>
            <w:r w:rsidRPr="008F18DA">
              <w:rPr>
                <w:rFonts w:ascii="Arial" w:hAnsi="Arial"/>
                <w:b/>
                <w:bCs/>
                <w:sz w:val="14"/>
                <w:szCs w:val="14"/>
              </w:rPr>
              <w:t>26,148</w:t>
            </w:r>
          </w:p>
        </w:tc>
        <w:tc>
          <w:tcPr>
            <w:tcW w:w="995" w:type="dxa"/>
            <w:noWrap/>
            <w:hideMark/>
          </w:tcPr>
          <w:p w:rsidR="00045AD5" w:rsidRPr="008F18DA" w:rsidRDefault="00045AD5" w:rsidP="003C16B3">
            <w:pPr>
              <w:jc w:val="right"/>
              <w:rPr>
                <w:rFonts w:ascii="Arial" w:hAnsi="Arial"/>
                <w:b/>
                <w:bCs/>
                <w:sz w:val="14"/>
                <w:szCs w:val="14"/>
              </w:rPr>
            </w:pP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Existe en teoría suficiencia, sin embargo se requirió de ésta partida para aplicarla en el resto del capítulo 2000.</w:t>
            </w:r>
          </w:p>
        </w:tc>
      </w:tr>
      <w:tr w:rsidR="00045AD5" w:rsidRPr="00726497" w:rsidTr="001B2826">
        <w:trPr>
          <w:trHeight w:val="900"/>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24601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Material electrico y electronico</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705</w:t>
            </w: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Aumento por adquisición de material para manteniento de instalación electrica sin afectar programática.</w:t>
            </w:r>
          </w:p>
        </w:tc>
      </w:tr>
      <w:tr w:rsidR="00045AD5" w:rsidRPr="00726497" w:rsidTr="001B2826">
        <w:trPr>
          <w:trHeight w:val="930"/>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24801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Materiales complementarios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232,455</w:t>
            </w:r>
          </w:p>
        </w:tc>
        <w:tc>
          <w:tcPr>
            <w:tcW w:w="2874" w:type="dxa"/>
            <w:hideMark/>
          </w:tcPr>
          <w:p w:rsidR="00045AD5" w:rsidRPr="008F18DA" w:rsidRDefault="005D1E9D" w:rsidP="003C16B3">
            <w:pPr>
              <w:rPr>
                <w:rFonts w:ascii="Arial" w:hAnsi="Arial"/>
                <w:b/>
                <w:bCs/>
                <w:sz w:val="14"/>
                <w:szCs w:val="14"/>
              </w:rPr>
            </w:pPr>
            <w:r>
              <w:rPr>
                <w:rFonts w:ascii="Arial" w:hAnsi="Arial"/>
                <w:b/>
                <w:bCs/>
                <w:sz w:val="14"/>
                <w:szCs w:val="14"/>
              </w:rPr>
              <w:t>Con la finalidad de prestar mejor servicio en amteria de transmisión y redes tanto para los clientes como para el personal que labora en la Televisora, fue necesario adquirir insumos electrónicos para servicios informáticos</w:t>
            </w:r>
            <w:r w:rsidR="00045AD5" w:rsidRPr="008F18DA">
              <w:rPr>
                <w:rFonts w:ascii="Arial" w:hAnsi="Arial"/>
                <w:b/>
                <w:bCs/>
                <w:sz w:val="14"/>
                <w:szCs w:val="14"/>
              </w:rPr>
              <w:t>.</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25301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Medicinas y productos farmaceuticos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91,984</w:t>
            </w: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Prestación al personal de traslado en ambulancia y servicios médicos</w:t>
            </w:r>
            <w:r w:rsidR="00E8698B">
              <w:rPr>
                <w:rFonts w:ascii="Arial" w:hAnsi="Arial"/>
                <w:b/>
                <w:bCs/>
                <w:sz w:val="14"/>
                <w:szCs w:val="14"/>
              </w:rPr>
              <w:t xml:space="preserve"> por la razón de logro sindical</w:t>
            </w:r>
            <w:r w:rsidRPr="008F18DA">
              <w:rPr>
                <w:rFonts w:ascii="Arial" w:hAnsi="Arial"/>
                <w:b/>
                <w:bCs/>
                <w:sz w:val="14"/>
                <w:szCs w:val="14"/>
              </w:rPr>
              <w:t>.</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26101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Combustibles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23,556</w:t>
            </w:r>
          </w:p>
        </w:tc>
        <w:tc>
          <w:tcPr>
            <w:tcW w:w="2874" w:type="dxa"/>
            <w:hideMark/>
          </w:tcPr>
          <w:p w:rsidR="00045AD5" w:rsidRPr="008F18DA" w:rsidRDefault="002C0565" w:rsidP="002C0565">
            <w:pPr>
              <w:rPr>
                <w:rFonts w:ascii="Arial" w:hAnsi="Arial"/>
                <w:b/>
                <w:bCs/>
                <w:sz w:val="14"/>
                <w:szCs w:val="14"/>
              </w:rPr>
            </w:pPr>
            <w:r>
              <w:rPr>
                <w:rFonts w:ascii="Arial" w:hAnsi="Arial"/>
                <w:b/>
                <w:bCs/>
                <w:sz w:val="14"/>
                <w:szCs w:val="14"/>
              </w:rPr>
              <w:t>Derivado a las distintas  visitas por el personal técnico a las diferentes e</w:t>
            </w:r>
            <w:r w:rsidR="00045AD5" w:rsidRPr="008F18DA">
              <w:rPr>
                <w:rFonts w:ascii="Arial" w:hAnsi="Arial"/>
                <w:b/>
                <w:bCs/>
                <w:sz w:val="14"/>
                <w:szCs w:val="14"/>
              </w:rPr>
              <w:t>staciones repetidoras</w:t>
            </w:r>
            <w:r w:rsidR="00F824B8">
              <w:rPr>
                <w:rFonts w:ascii="Arial" w:hAnsi="Arial"/>
                <w:b/>
                <w:bCs/>
                <w:sz w:val="14"/>
                <w:szCs w:val="14"/>
              </w:rPr>
              <w:t>, se incrementó ésta partida</w:t>
            </w:r>
            <w:r w:rsidR="00045AD5" w:rsidRPr="008F18DA">
              <w:rPr>
                <w:rFonts w:ascii="Arial" w:hAnsi="Arial"/>
                <w:b/>
                <w:bCs/>
                <w:sz w:val="14"/>
                <w:szCs w:val="14"/>
              </w:rPr>
              <w:t>.</w:t>
            </w:r>
          </w:p>
        </w:tc>
      </w:tr>
      <w:tr w:rsidR="00045AD5" w:rsidRPr="00726497" w:rsidTr="001B2826">
        <w:trPr>
          <w:trHeight w:val="870"/>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27101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Vestuarios y uniformes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52,083</w:t>
            </w:r>
          </w:p>
        </w:tc>
        <w:tc>
          <w:tcPr>
            <w:tcW w:w="2874" w:type="dxa"/>
            <w:hideMark/>
          </w:tcPr>
          <w:p w:rsidR="00045AD5" w:rsidRPr="008F18DA" w:rsidRDefault="00286714" w:rsidP="003C16B3">
            <w:pPr>
              <w:rPr>
                <w:rFonts w:ascii="Arial" w:hAnsi="Arial"/>
                <w:b/>
                <w:bCs/>
                <w:sz w:val="14"/>
                <w:szCs w:val="14"/>
              </w:rPr>
            </w:pPr>
            <w:r>
              <w:rPr>
                <w:rFonts w:ascii="Arial" w:hAnsi="Arial"/>
                <w:b/>
                <w:bCs/>
                <w:sz w:val="14"/>
                <w:szCs w:val="14"/>
              </w:rPr>
              <w:t>Fijando la atención en la imagen que como empresa se debe de dar en atención a los clientes y a los eventos que los mismos contratan, la Televisora adquirió camisas con logotipo del mismo, las cuales fueron repartidas al personal.</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29401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Refacciones y accesorios menores de equipo de comp</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1,753</w:t>
            </w:r>
          </w:p>
        </w:tc>
        <w:tc>
          <w:tcPr>
            <w:tcW w:w="2874" w:type="dxa"/>
            <w:hideMark/>
          </w:tcPr>
          <w:p w:rsidR="00045AD5" w:rsidRPr="008F18DA" w:rsidRDefault="00121068" w:rsidP="003C16B3">
            <w:pPr>
              <w:rPr>
                <w:rFonts w:ascii="Arial" w:hAnsi="Arial"/>
                <w:b/>
                <w:bCs/>
                <w:sz w:val="14"/>
                <w:szCs w:val="14"/>
              </w:rPr>
            </w:pPr>
            <w:r>
              <w:rPr>
                <w:rFonts w:ascii="Arial" w:hAnsi="Arial"/>
                <w:b/>
                <w:bCs/>
                <w:sz w:val="14"/>
                <w:szCs w:val="14"/>
              </w:rPr>
              <w:t>Por la necesidad de realizar composturas y actualizar el equipo de cómputo propiedad de la empresa se adquirieron refacciones y accesorios menores de cómputo adicionales.</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29601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Refacciones y accesorios menores de equipo de tran</w:t>
            </w:r>
            <w:r w:rsidR="00121068">
              <w:rPr>
                <w:rFonts w:ascii="Arial" w:hAnsi="Arial"/>
                <w:b/>
                <w:bCs/>
                <w:sz w:val="14"/>
                <w:szCs w:val="14"/>
              </w:rPr>
              <w:t>sporte</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201,000</w:t>
            </w:r>
          </w:p>
        </w:tc>
        <w:tc>
          <w:tcPr>
            <w:tcW w:w="2874" w:type="dxa"/>
            <w:hideMark/>
          </w:tcPr>
          <w:p w:rsidR="00045AD5" w:rsidRPr="008F18DA" w:rsidRDefault="00121068" w:rsidP="003C16B3">
            <w:pPr>
              <w:rPr>
                <w:rFonts w:ascii="Arial" w:hAnsi="Arial"/>
                <w:b/>
                <w:bCs/>
                <w:sz w:val="14"/>
                <w:szCs w:val="14"/>
              </w:rPr>
            </w:pPr>
            <w:r>
              <w:rPr>
                <w:rFonts w:ascii="Arial" w:hAnsi="Arial"/>
                <w:b/>
                <w:bCs/>
                <w:sz w:val="14"/>
                <w:szCs w:val="14"/>
              </w:rPr>
              <w:t>Por la obtencíon de vehículos por parte de Gobierno del Estado para la operación de la empresa, se incrementaron los gastos en refacciones y accesorios para equipo de transporte.</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p>
        </w:tc>
        <w:tc>
          <w:tcPr>
            <w:tcW w:w="3395" w:type="dxa"/>
            <w:noWrap/>
            <w:hideMark/>
          </w:tcPr>
          <w:p w:rsidR="00045AD5" w:rsidRPr="008F18DA" w:rsidRDefault="00045AD5" w:rsidP="003C16B3">
            <w:pPr>
              <w:rPr>
                <w:rFonts w:ascii="Arial" w:hAnsi="Arial"/>
                <w:b/>
                <w:bCs/>
                <w:sz w:val="14"/>
                <w:szCs w:val="14"/>
              </w:rPr>
            </w:pP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p>
        </w:tc>
        <w:tc>
          <w:tcPr>
            <w:tcW w:w="2874" w:type="dxa"/>
            <w:noWrap/>
            <w:hideMark/>
          </w:tcPr>
          <w:p w:rsidR="00045AD5" w:rsidRPr="008F18DA" w:rsidRDefault="00045AD5" w:rsidP="003C16B3">
            <w:pPr>
              <w:rPr>
                <w:rFonts w:ascii="Arial" w:hAnsi="Arial"/>
                <w:b/>
                <w:bCs/>
                <w:sz w:val="14"/>
                <w:szCs w:val="14"/>
              </w:rPr>
            </w:pP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31101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Energia electrica</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185,052</w:t>
            </w:r>
          </w:p>
        </w:tc>
        <w:tc>
          <w:tcPr>
            <w:tcW w:w="2874" w:type="dxa"/>
            <w:hideMark/>
          </w:tcPr>
          <w:p w:rsidR="00045AD5" w:rsidRPr="008F18DA" w:rsidRDefault="005B3B8F" w:rsidP="003C16B3">
            <w:pPr>
              <w:rPr>
                <w:rFonts w:ascii="Arial" w:hAnsi="Arial"/>
                <w:b/>
                <w:bCs/>
                <w:sz w:val="14"/>
                <w:szCs w:val="14"/>
              </w:rPr>
            </w:pPr>
            <w:r>
              <w:rPr>
                <w:rFonts w:ascii="Arial" w:hAnsi="Arial"/>
                <w:b/>
                <w:bCs/>
                <w:sz w:val="14"/>
                <w:szCs w:val="14"/>
              </w:rPr>
              <w:t>El incremento en la presente partida se originó por el aumento en las tarifas comerciales de la CFE</w:t>
            </w:r>
            <w:r w:rsidR="00045AD5" w:rsidRPr="008F18DA">
              <w:rPr>
                <w:rFonts w:ascii="Arial" w:hAnsi="Arial"/>
                <w:b/>
                <w:bCs/>
                <w:sz w:val="14"/>
                <w:szCs w:val="14"/>
              </w:rPr>
              <w:t>.</w:t>
            </w:r>
          </w:p>
        </w:tc>
      </w:tr>
      <w:tr w:rsidR="00045AD5" w:rsidRPr="00726497" w:rsidTr="001B2826">
        <w:trPr>
          <w:trHeight w:val="870"/>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31301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Agua potable</w:t>
            </w:r>
          </w:p>
        </w:tc>
        <w:tc>
          <w:tcPr>
            <w:tcW w:w="1433" w:type="dxa"/>
            <w:noWrap/>
            <w:hideMark/>
          </w:tcPr>
          <w:p w:rsidR="00045AD5" w:rsidRPr="008F18DA" w:rsidRDefault="00045AD5" w:rsidP="00A072C8">
            <w:pPr>
              <w:jc w:val="right"/>
              <w:rPr>
                <w:rFonts w:ascii="Arial" w:hAnsi="Arial"/>
                <w:b/>
                <w:bCs/>
                <w:sz w:val="14"/>
                <w:szCs w:val="14"/>
              </w:rPr>
            </w:pPr>
            <w:r w:rsidRPr="008F18DA">
              <w:rPr>
                <w:rFonts w:ascii="Arial" w:hAnsi="Arial"/>
                <w:b/>
                <w:bCs/>
                <w:sz w:val="14"/>
                <w:szCs w:val="14"/>
              </w:rPr>
              <w:t>2,856</w:t>
            </w:r>
          </w:p>
        </w:tc>
        <w:tc>
          <w:tcPr>
            <w:tcW w:w="995" w:type="dxa"/>
            <w:noWrap/>
            <w:hideMark/>
          </w:tcPr>
          <w:p w:rsidR="00045AD5" w:rsidRPr="008F18DA" w:rsidRDefault="00045AD5" w:rsidP="003C16B3">
            <w:pPr>
              <w:jc w:val="right"/>
              <w:rPr>
                <w:rFonts w:ascii="Arial" w:hAnsi="Arial"/>
                <w:b/>
                <w:bCs/>
                <w:sz w:val="14"/>
                <w:szCs w:val="14"/>
              </w:rPr>
            </w:pP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Existe en teoría suficiencia, sin embargo se requirió de ésta partida para aplicarla en el resto del capítulo 3000.</w:t>
            </w:r>
          </w:p>
        </w:tc>
      </w:tr>
      <w:tr w:rsidR="00045AD5" w:rsidRPr="00726497" w:rsidTr="001B2826">
        <w:trPr>
          <w:trHeight w:val="930"/>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31401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Telefonia tradicional</w:t>
            </w:r>
          </w:p>
        </w:tc>
        <w:tc>
          <w:tcPr>
            <w:tcW w:w="1433" w:type="dxa"/>
            <w:noWrap/>
            <w:hideMark/>
          </w:tcPr>
          <w:p w:rsidR="00045AD5" w:rsidRPr="008F18DA" w:rsidRDefault="00045AD5" w:rsidP="00A072C8">
            <w:pPr>
              <w:jc w:val="right"/>
              <w:rPr>
                <w:rFonts w:ascii="Arial" w:hAnsi="Arial"/>
                <w:b/>
                <w:bCs/>
                <w:sz w:val="14"/>
                <w:szCs w:val="14"/>
              </w:rPr>
            </w:pPr>
            <w:r w:rsidRPr="008F18DA">
              <w:rPr>
                <w:rFonts w:ascii="Arial" w:hAnsi="Arial"/>
                <w:b/>
                <w:bCs/>
                <w:sz w:val="14"/>
                <w:szCs w:val="14"/>
              </w:rPr>
              <w:t>429</w:t>
            </w:r>
          </w:p>
        </w:tc>
        <w:tc>
          <w:tcPr>
            <w:tcW w:w="995" w:type="dxa"/>
            <w:noWrap/>
            <w:hideMark/>
          </w:tcPr>
          <w:p w:rsidR="00045AD5" w:rsidRPr="008F18DA" w:rsidRDefault="00045AD5" w:rsidP="003C16B3">
            <w:pPr>
              <w:jc w:val="right"/>
              <w:rPr>
                <w:rFonts w:ascii="Arial" w:hAnsi="Arial"/>
                <w:b/>
                <w:bCs/>
                <w:sz w:val="14"/>
                <w:szCs w:val="14"/>
              </w:rPr>
            </w:pP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Existe en teoría suficiencia, sin embargo se requirió de ésta partida para aplicarla en el resto del capítulo 3000.</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lastRenderedPageBreak/>
              <w:t>31601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Servi</w:t>
            </w:r>
            <w:r w:rsidR="00E2084F">
              <w:rPr>
                <w:rFonts w:ascii="Arial" w:hAnsi="Arial"/>
                <w:b/>
                <w:bCs/>
                <w:sz w:val="14"/>
                <w:szCs w:val="14"/>
              </w:rPr>
              <w:t>cio de telecomunicaciones y saté</w:t>
            </w:r>
            <w:r w:rsidRPr="008F18DA">
              <w:rPr>
                <w:rFonts w:ascii="Arial" w:hAnsi="Arial"/>
                <w:b/>
                <w:bCs/>
                <w:sz w:val="14"/>
                <w:szCs w:val="14"/>
              </w:rPr>
              <w:t>lites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221,234</w:t>
            </w:r>
          </w:p>
        </w:tc>
        <w:tc>
          <w:tcPr>
            <w:tcW w:w="2874" w:type="dxa"/>
            <w:hideMark/>
          </w:tcPr>
          <w:p w:rsidR="00045AD5" w:rsidRPr="008F18DA" w:rsidRDefault="00A072C8" w:rsidP="003C16B3">
            <w:pPr>
              <w:rPr>
                <w:rFonts w:ascii="Arial" w:hAnsi="Arial"/>
                <w:b/>
                <w:bCs/>
                <w:sz w:val="14"/>
                <w:szCs w:val="14"/>
              </w:rPr>
            </w:pPr>
            <w:r>
              <w:rPr>
                <w:rFonts w:ascii="Arial" w:hAnsi="Arial"/>
                <w:b/>
                <w:bCs/>
                <w:sz w:val="14"/>
                <w:szCs w:val="14"/>
              </w:rPr>
              <w:t>Este aumento se originó por servicios ocasionales de satélites por eventos especiales.</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31701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Servicio de acceso a internet, redes y procesamien</w:t>
            </w:r>
            <w:r w:rsidR="00E2084F">
              <w:rPr>
                <w:rFonts w:ascii="Arial" w:hAnsi="Arial"/>
                <w:b/>
                <w:bCs/>
                <w:sz w:val="14"/>
                <w:szCs w:val="14"/>
              </w:rPr>
              <w:t>to</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15,713</w:t>
            </w:r>
          </w:p>
        </w:tc>
        <w:tc>
          <w:tcPr>
            <w:tcW w:w="2874" w:type="dxa"/>
            <w:hideMark/>
          </w:tcPr>
          <w:p w:rsidR="00045AD5" w:rsidRPr="008F18DA" w:rsidRDefault="00A072C8" w:rsidP="003C16B3">
            <w:pPr>
              <w:rPr>
                <w:rFonts w:ascii="Arial" w:hAnsi="Arial"/>
                <w:b/>
                <w:bCs/>
                <w:sz w:val="14"/>
                <w:szCs w:val="14"/>
              </w:rPr>
            </w:pPr>
            <w:r>
              <w:rPr>
                <w:rFonts w:ascii="Arial" w:hAnsi="Arial"/>
                <w:b/>
                <w:bCs/>
                <w:sz w:val="14"/>
                <w:szCs w:val="14"/>
              </w:rPr>
              <w:t>En relación directa a las necesidades de mejorar las redes de internet para la preparación de notas de noticias para su posterior transmisión en los noticieros transmitidos en Telemax, se adquirieron servicios adicionales para la Gerencia de Noticias</w:t>
            </w:r>
            <w:r w:rsidR="00045AD5" w:rsidRPr="008F18DA">
              <w:rPr>
                <w:rFonts w:ascii="Arial" w:hAnsi="Arial"/>
                <w:b/>
                <w:bCs/>
                <w:sz w:val="14"/>
                <w:szCs w:val="14"/>
              </w:rPr>
              <w:t>.</w:t>
            </w:r>
          </w:p>
        </w:tc>
      </w:tr>
      <w:tr w:rsidR="00045AD5" w:rsidRPr="00726497" w:rsidTr="001B2826">
        <w:trPr>
          <w:trHeight w:val="85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31801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Servicio postal</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6,400</w:t>
            </w:r>
          </w:p>
        </w:tc>
        <w:tc>
          <w:tcPr>
            <w:tcW w:w="2874" w:type="dxa"/>
            <w:hideMark/>
          </w:tcPr>
          <w:p w:rsidR="00045AD5" w:rsidRPr="008F18DA" w:rsidRDefault="00E9095E" w:rsidP="003C16B3">
            <w:pPr>
              <w:rPr>
                <w:rFonts w:ascii="Arial" w:hAnsi="Arial"/>
                <w:b/>
                <w:bCs/>
                <w:sz w:val="14"/>
                <w:szCs w:val="14"/>
              </w:rPr>
            </w:pPr>
            <w:r>
              <w:rPr>
                <w:rFonts w:ascii="Arial" w:hAnsi="Arial"/>
                <w:b/>
                <w:bCs/>
                <w:sz w:val="14"/>
                <w:szCs w:val="14"/>
              </w:rPr>
              <w:t>Para atender obligaciones que la empresa tuvo en relación a envío de documentación a Autoridades Federales en atención a requerimientos de auditoria asi como el envío de información a clientes, se incremento el flujo de paquetería y servicio postal.</w:t>
            </w:r>
          </w:p>
        </w:tc>
      </w:tr>
      <w:tr w:rsidR="00045AD5" w:rsidRPr="00726497" w:rsidTr="001B2826">
        <w:trPr>
          <w:trHeight w:val="870"/>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31901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Servicios integrales y otros servicios</w:t>
            </w:r>
          </w:p>
        </w:tc>
        <w:tc>
          <w:tcPr>
            <w:tcW w:w="1433" w:type="dxa"/>
            <w:noWrap/>
            <w:hideMark/>
          </w:tcPr>
          <w:p w:rsidR="00045AD5" w:rsidRPr="008F18DA" w:rsidRDefault="00045AD5" w:rsidP="00112D25">
            <w:pPr>
              <w:jc w:val="right"/>
              <w:rPr>
                <w:rFonts w:ascii="Arial" w:hAnsi="Arial"/>
                <w:b/>
                <w:bCs/>
                <w:sz w:val="14"/>
                <w:szCs w:val="14"/>
              </w:rPr>
            </w:pPr>
            <w:r w:rsidRPr="008F18DA">
              <w:rPr>
                <w:rFonts w:ascii="Arial" w:hAnsi="Arial"/>
                <w:b/>
                <w:bCs/>
                <w:sz w:val="14"/>
                <w:szCs w:val="14"/>
              </w:rPr>
              <w:t>7,459</w:t>
            </w:r>
          </w:p>
        </w:tc>
        <w:tc>
          <w:tcPr>
            <w:tcW w:w="995" w:type="dxa"/>
            <w:noWrap/>
            <w:hideMark/>
          </w:tcPr>
          <w:p w:rsidR="00045AD5" w:rsidRPr="008F18DA" w:rsidRDefault="00045AD5" w:rsidP="003C16B3">
            <w:pPr>
              <w:jc w:val="right"/>
              <w:rPr>
                <w:rFonts w:ascii="Arial" w:hAnsi="Arial"/>
                <w:b/>
                <w:bCs/>
                <w:sz w:val="14"/>
                <w:szCs w:val="14"/>
              </w:rPr>
            </w:pP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Existe en teoría suficiencia, sin embargo se requirió de ésta partida para aplicarla en el resto del capítulo 3000.</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32201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Arrendamiento de edificios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21,121</w:t>
            </w:r>
          </w:p>
        </w:tc>
        <w:tc>
          <w:tcPr>
            <w:tcW w:w="2874" w:type="dxa"/>
            <w:hideMark/>
          </w:tcPr>
          <w:p w:rsidR="00045AD5" w:rsidRPr="008F18DA" w:rsidRDefault="00112D25" w:rsidP="00112D25">
            <w:pPr>
              <w:rPr>
                <w:rFonts w:ascii="Arial" w:hAnsi="Arial"/>
                <w:b/>
                <w:bCs/>
                <w:sz w:val="14"/>
                <w:szCs w:val="14"/>
              </w:rPr>
            </w:pPr>
            <w:r>
              <w:rPr>
                <w:rFonts w:ascii="Arial" w:hAnsi="Arial"/>
                <w:b/>
                <w:bCs/>
                <w:sz w:val="14"/>
                <w:szCs w:val="14"/>
              </w:rPr>
              <w:t>Nos vimos en la necesidad de a</w:t>
            </w:r>
            <w:r w:rsidR="00045AD5" w:rsidRPr="008F18DA">
              <w:rPr>
                <w:rFonts w:ascii="Arial" w:hAnsi="Arial"/>
                <w:b/>
                <w:bCs/>
                <w:sz w:val="14"/>
                <w:szCs w:val="14"/>
              </w:rPr>
              <w:t xml:space="preserve">rrendamiento de bodega para </w:t>
            </w:r>
            <w:r>
              <w:rPr>
                <w:rFonts w:ascii="Arial" w:hAnsi="Arial"/>
                <w:b/>
                <w:bCs/>
                <w:sz w:val="14"/>
                <w:szCs w:val="14"/>
              </w:rPr>
              <w:t xml:space="preserve">resguardar </w:t>
            </w:r>
            <w:r w:rsidR="00045AD5" w:rsidRPr="008F18DA">
              <w:rPr>
                <w:rFonts w:ascii="Arial" w:hAnsi="Arial"/>
                <w:b/>
                <w:bCs/>
                <w:sz w:val="14"/>
                <w:szCs w:val="14"/>
              </w:rPr>
              <w:t>equipo de digitalización</w:t>
            </w:r>
            <w:r>
              <w:rPr>
                <w:rFonts w:ascii="Arial" w:hAnsi="Arial"/>
                <w:b/>
                <w:bCs/>
                <w:sz w:val="14"/>
                <w:szCs w:val="14"/>
              </w:rPr>
              <w:t xml:space="preserve"> de ésta Televisora.</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32302</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Arrendam</w:t>
            </w:r>
            <w:r w:rsidR="00E2084F">
              <w:rPr>
                <w:rFonts w:ascii="Arial" w:hAnsi="Arial"/>
                <w:b/>
                <w:bCs/>
                <w:sz w:val="14"/>
                <w:szCs w:val="14"/>
              </w:rPr>
              <w:t>iento de equipo y bienes informá</w:t>
            </w:r>
            <w:r w:rsidRPr="008F18DA">
              <w:rPr>
                <w:rFonts w:ascii="Arial" w:hAnsi="Arial"/>
                <w:b/>
                <w:bCs/>
                <w:sz w:val="14"/>
                <w:szCs w:val="14"/>
              </w:rPr>
              <w:t>ticos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22,100</w:t>
            </w:r>
          </w:p>
        </w:tc>
        <w:tc>
          <w:tcPr>
            <w:tcW w:w="2874" w:type="dxa"/>
            <w:hideMark/>
          </w:tcPr>
          <w:p w:rsidR="00045AD5" w:rsidRPr="008F18DA" w:rsidRDefault="00045AD5" w:rsidP="00C639DA">
            <w:pPr>
              <w:rPr>
                <w:rFonts w:ascii="Arial" w:hAnsi="Arial"/>
                <w:b/>
                <w:bCs/>
                <w:sz w:val="14"/>
                <w:szCs w:val="14"/>
              </w:rPr>
            </w:pPr>
            <w:r w:rsidRPr="008F18DA">
              <w:rPr>
                <w:rFonts w:ascii="Arial" w:hAnsi="Arial"/>
                <w:b/>
                <w:bCs/>
                <w:sz w:val="14"/>
                <w:szCs w:val="14"/>
              </w:rPr>
              <w:t xml:space="preserve">Arrendamiento de servicios en internet </w:t>
            </w:r>
            <w:r w:rsidR="00C639DA">
              <w:rPr>
                <w:rFonts w:ascii="Arial" w:hAnsi="Arial"/>
                <w:b/>
                <w:bCs/>
                <w:sz w:val="14"/>
                <w:szCs w:val="14"/>
              </w:rPr>
              <w:t>para un mejor alcance en el Area de Noticias.</w:t>
            </w:r>
          </w:p>
        </w:tc>
      </w:tr>
      <w:tr w:rsidR="00045AD5" w:rsidRPr="00726497" w:rsidTr="001B2826">
        <w:trPr>
          <w:trHeight w:val="690"/>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32501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Arrendamiento de equipo de transporte</w:t>
            </w:r>
          </w:p>
        </w:tc>
        <w:tc>
          <w:tcPr>
            <w:tcW w:w="1433" w:type="dxa"/>
            <w:noWrap/>
            <w:hideMark/>
          </w:tcPr>
          <w:p w:rsidR="00045AD5" w:rsidRPr="008F18DA" w:rsidRDefault="00045AD5" w:rsidP="00112D25">
            <w:pPr>
              <w:jc w:val="right"/>
              <w:rPr>
                <w:rFonts w:ascii="Arial" w:hAnsi="Arial"/>
                <w:b/>
                <w:bCs/>
                <w:sz w:val="14"/>
                <w:szCs w:val="14"/>
              </w:rPr>
            </w:pPr>
            <w:r w:rsidRPr="008F18DA">
              <w:rPr>
                <w:rFonts w:ascii="Arial" w:hAnsi="Arial"/>
                <w:b/>
                <w:bCs/>
                <w:sz w:val="14"/>
                <w:szCs w:val="14"/>
              </w:rPr>
              <w:t>219,221</w:t>
            </w:r>
          </w:p>
        </w:tc>
        <w:tc>
          <w:tcPr>
            <w:tcW w:w="995" w:type="dxa"/>
            <w:noWrap/>
            <w:hideMark/>
          </w:tcPr>
          <w:p w:rsidR="00045AD5" w:rsidRPr="008F18DA" w:rsidRDefault="00045AD5" w:rsidP="003C16B3">
            <w:pPr>
              <w:jc w:val="right"/>
              <w:rPr>
                <w:rFonts w:ascii="Arial" w:hAnsi="Arial"/>
                <w:b/>
                <w:bCs/>
                <w:sz w:val="14"/>
                <w:szCs w:val="14"/>
              </w:rPr>
            </w:pP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Existe en teoría suficiencia, sin embargo se requirió de ésta partida para aplicarla en el resto del capítulo 3000.</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33101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Servicios legales, de contabilidad, auditorias y r</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1,264,011</w:t>
            </w:r>
          </w:p>
        </w:tc>
        <w:tc>
          <w:tcPr>
            <w:tcW w:w="2874" w:type="dxa"/>
            <w:hideMark/>
          </w:tcPr>
          <w:p w:rsidR="00045AD5" w:rsidRPr="008F18DA" w:rsidRDefault="00045AD5" w:rsidP="00C639DA">
            <w:pPr>
              <w:rPr>
                <w:rFonts w:ascii="Arial" w:hAnsi="Arial"/>
                <w:b/>
                <w:bCs/>
                <w:sz w:val="14"/>
                <w:szCs w:val="14"/>
              </w:rPr>
            </w:pPr>
            <w:r w:rsidRPr="008F18DA">
              <w:rPr>
                <w:rFonts w:ascii="Arial" w:hAnsi="Arial"/>
                <w:b/>
                <w:bCs/>
                <w:sz w:val="14"/>
                <w:szCs w:val="14"/>
              </w:rPr>
              <w:t xml:space="preserve">Aumento por servicios legales </w:t>
            </w:r>
            <w:r w:rsidR="00C639DA">
              <w:rPr>
                <w:rFonts w:ascii="Arial" w:hAnsi="Arial"/>
                <w:b/>
                <w:bCs/>
                <w:sz w:val="14"/>
                <w:szCs w:val="14"/>
              </w:rPr>
              <w:t>prestados por un Despacho Externo para el proceso de</w:t>
            </w:r>
            <w:r w:rsidRPr="008F18DA">
              <w:rPr>
                <w:rFonts w:ascii="Arial" w:hAnsi="Arial"/>
                <w:b/>
                <w:bCs/>
                <w:sz w:val="14"/>
                <w:szCs w:val="14"/>
              </w:rPr>
              <w:t xml:space="preserve"> Digital</w:t>
            </w:r>
            <w:r w:rsidR="00C639DA">
              <w:rPr>
                <w:rFonts w:ascii="Arial" w:hAnsi="Arial"/>
                <w:b/>
                <w:bCs/>
                <w:sz w:val="14"/>
                <w:szCs w:val="14"/>
              </w:rPr>
              <w:t>ización</w:t>
            </w:r>
            <w:r w:rsidRPr="008F18DA">
              <w:rPr>
                <w:rFonts w:ascii="Arial" w:hAnsi="Arial"/>
                <w:b/>
                <w:bCs/>
                <w:sz w:val="14"/>
                <w:szCs w:val="14"/>
              </w:rPr>
              <w:t>.</w:t>
            </w:r>
          </w:p>
        </w:tc>
      </w:tr>
      <w:tr w:rsidR="00045AD5" w:rsidRPr="00726497" w:rsidTr="001B2826">
        <w:trPr>
          <w:trHeight w:val="91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33301</w:t>
            </w:r>
          </w:p>
        </w:tc>
        <w:tc>
          <w:tcPr>
            <w:tcW w:w="3395" w:type="dxa"/>
            <w:noWrap/>
            <w:hideMark/>
          </w:tcPr>
          <w:p w:rsidR="00045AD5" w:rsidRPr="008F18DA" w:rsidRDefault="00C639DA" w:rsidP="003C16B3">
            <w:pPr>
              <w:rPr>
                <w:rFonts w:ascii="Arial" w:hAnsi="Arial"/>
                <w:b/>
                <w:bCs/>
                <w:sz w:val="14"/>
                <w:szCs w:val="14"/>
              </w:rPr>
            </w:pPr>
            <w:r>
              <w:rPr>
                <w:rFonts w:ascii="Arial" w:hAnsi="Arial"/>
                <w:b/>
                <w:bCs/>
                <w:sz w:val="14"/>
                <w:szCs w:val="14"/>
              </w:rPr>
              <w:t>Servicios de informá</w:t>
            </w:r>
            <w:r w:rsidR="00045AD5" w:rsidRPr="008F18DA">
              <w:rPr>
                <w:rFonts w:ascii="Arial" w:hAnsi="Arial"/>
                <w:b/>
                <w:bCs/>
                <w:sz w:val="14"/>
                <w:szCs w:val="14"/>
              </w:rPr>
              <w:t>tica</w:t>
            </w:r>
          </w:p>
        </w:tc>
        <w:tc>
          <w:tcPr>
            <w:tcW w:w="1433" w:type="dxa"/>
            <w:noWrap/>
            <w:hideMark/>
          </w:tcPr>
          <w:p w:rsidR="00045AD5" w:rsidRPr="008F18DA" w:rsidRDefault="00045AD5" w:rsidP="00E2084F">
            <w:pPr>
              <w:jc w:val="right"/>
              <w:rPr>
                <w:rFonts w:ascii="Arial" w:hAnsi="Arial"/>
                <w:b/>
                <w:bCs/>
                <w:sz w:val="14"/>
                <w:szCs w:val="14"/>
              </w:rPr>
            </w:pPr>
            <w:r w:rsidRPr="008F18DA">
              <w:rPr>
                <w:rFonts w:ascii="Arial" w:hAnsi="Arial"/>
                <w:b/>
                <w:bCs/>
                <w:sz w:val="14"/>
                <w:szCs w:val="14"/>
              </w:rPr>
              <w:t>11,626</w:t>
            </w:r>
          </w:p>
        </w:tc>
        <w:tc>
          <w:tcPr>
            <w:tcW w:w="995" w:type="dxa"/>
            <w:noWrap/>
            <w:hideMark/>
          </w:tcPr>
          <w:p w:rsidR="00045AD5" w:rsidRPr="008F18DA" w:rsidRDefault="00045AD5" w:rsidP="003C16B3">
            <w:pPr>
              <w:jc w:val="right"/>
              <w:rPr>
                <w:rFonts w:ascii="Arial" w:hAnsi="Arial"/>
                <w:b/>
                <w:bCs/>
                <w:sz w:val="14"/>
                <w:szCs w:val="14"/>
              </w:rPr>
            </w:pP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Existe en teoría suficiencia, sin embargo se requirió de ésta partida para aplicarla en el resto del capítulo 3000.</w:t>
            </w:r>
          </w:p>
        </w:tc>
      </w:tr>
      <w:tr w:rsidR="00045AD5" w:rsidRPr="00726497" w:rsidTr="001B2826">
        <w:trPr>
          <w:trHeight w:val="94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33401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Servicios de capacitacion</w:t>
            </w:r>
          </w:p>
        </w:tc>
        <w:tc>
          <w:tcPr>
            <w:tcW w:w="1433" w:type="dxa"/>
            <w:noWrap/>
            <w:hideMark/>
          </w:tcPr>
          <w:p w:rsidR="00045AD5" w:rsidRPr="008F18DA" w:rsidRDefault="00045AD5" w:rsidP="00E2084F">
            <w:pPr>
              <w:jc w:val="right"/>
              <w:rPr>
                <w:rFonts w:ascii="Arial" w:hAnsi="Arial"/>
                <w:b/>
                <w:bCs/>
                <w:sz w:val="14"/>
                <w:szCs w:val="14"/>
              </w:rPr>
            </w:pPr>
            <w:r w:rsidRPr="008F18DA">
              <w:rPr>
                <w:rFonts w:ascii="Arial" w:hAnsi="Arial"/>
                <w:b/>
                <w:bCs/>
                <w:sz w:val="14"/>
                <w:szCs w:val="14"/>
              </w:rPr>
              <w:t>11,700</w:t>
            </w:r>
          </w:p>
        </w:tc>
        <w:tc>
          <w:tcPr>
            <w:tcW w:w="995" w:type="dxa"/>
            <w:noWrap/>
            <w:hideMark/>
          </w:tcPr>
          <w:p w:rsidR="00045AD5" w:rsidRPr="008F18DA" w:rsidRDefault="00045AD5" w:rsidP="003C16B3">
            <w:pPr>
              <w:jc w:val="right"/>
              <w:rPr>
                <w:rFonts w:ascii="Arial" w:hAnsi="Arial"/>
                <w:b/>
                <w:bCs/>
                <w:sz w:val="14"/>
                <w:szCs w:val="14"/>
              </w:rPr>
            </w:pP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Existe en teoría suficiencia, sin embargo se requirió de ésta partida para aplicarla en el resto del capítulo 3000.</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33603</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Impresiones y publicaciones oficiales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1,350</w:t>
            </w:r>
          </w:p>
        </w:tc>
        <w:tc>
          <w:tcPr>
            <w:tcW w:w="2874" w:type="dxa"/>
            <w:hideMark/>
          </w:tcPr>
          <w:p w:rsidR="00045AD5" w:rsidRPr="008F18DA" w:rsidRDefault="00045AD5" w:rsidP="0005708D">
            <w:pPr>
              <w:rPr>
                <w:rFonts w:ascii="Arial" w:hAnsi="Arial"/>
                <w:b/>
                <w:bCs/>
                <w:sz w:val="14"/>
                <w:szCs w:val="14"/>
              </w:rPr>
            </w:pPr>
            <w:r w:rsidRPr="008F18DA">
              <w:rPr>
                <w:rFonts w:ascii="Arial" w:hAnsi="Arial"/>
                <w:b/>
                <w:bCs/>
                <w:sz w:val="14"/>
                <w:szCs w:val="14"/>
              </w:rPr>
              <w:t xml:space="preserve">Aumento por suscripción a periódicos </w:t>
            </w:r>
            <w:r w:rsidR="0005708D">
              <w:rPr>
                <w:rFonts w:ascii="Arial" w:hAnsi="Arial"/>
                <w:b/>
                <w:bCs/>
                <w:sz w:val="14"/>
                <w:szCs w:val="14"/>
              </w:rPr>
              <w:t>para complementar la noticia diaria</w:t>
            </w:r>
            <w:r w:rsidRPr="008F18DA">
              <w:rPr>
                <w:rFonts w:ascii="Arial" w:hAnsi="Arial"/>
                <w:b/>
                <w:bCs/>
                <w:sz w:val="14"/>
                <w:szCs w:val="14"/>
              </w:rPr>
              <w:t>.</w:t>
            </w:r>
          </w:p>
        </w:tc>
      </w:tr>
      <w:tr w:rsidR="00045AD5" w:rsidRPr="00726497" w:rsidTr="001B2826">
        <w:trPr>
          <w:trHeight w:val="85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33801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Servicios de vigilancia</w:t>
            </w:r>
          </w:p>
        </w:tc>
        <w:tc>
          <w:tcPr>
            <w:tcW w:w="1433" w:type="dxa"/>
            <w:noWrap/>
            <w:hideMark/>
          </w:tcPr>
          <w:p w:rsidR="00045AD5" w:rsidRPr="008F18DA" w:rsidRDefault="00045AD5" w:rsidP="0055416D">
            <w:pPr>
              <w:jc w:val="right"/>
              <w:rPr>
                <w:rFonts w:ascii="Arial" w:hAnsi="Arial"/>
                <w:b/>
                <w:bCs/>
                <w:sz w:val="14"/>
                <w:szCs w:val="14"/>
              </w:rPr>
            </w:pPr>
            <w:r w:rsidRPr="008F18DA">
              <w:rPr>
                <w:rFonts w:ascii="Arial" w:hAnsi="Arial"/>
                <w:b/>
                <w:bCs/>
                <w:sz w:val="14"/>
                <w:szCs w:val="14"/>
              </w:rPr>
              <w:t>2,359</w:t>
            </w:r>
          </w:p>
        </w:tc>
        <w:tc>
          <w:tcPr>
            <w:tcW w:w="995" w:type="dxa"/>
            <w:noWrap/>
            <w:hideMark/>
          </w:tcPr>
          <w:p w:rsidR="00045AD5" w:rsidRPr="008F18DA" w:rsidRDefault="00045AD5" w:rsidP="003C16B3">
            <w:pPr>
              <w:jc w:val="right"/>
              <w:rPr>
                <w:rFonts w:ascii="Arial" w:hAnsi="Arial"/>
                <w:b/>
                <w:bCs/>
                <w:sz w:val="14"/>
                <w:szCs w:val="14"/>
              </w:rPr>
            </w:pP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Existe en teoría suficiencia, sin embargo se requirió de ésta partida para aplicarla en el resto del capítulo 3000.</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34101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Servicios financieros y bancarios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712,582</w:t>
            </w:r>
          </w:p>
        </w:tc>
        <w:tc>
          <w:tcPr>
            <w:tcW w:w="2874" w:type="dxa"/>
            <w:noWrap/>
            <w:hideMark/>
          </w:tcPr>
          <w:p w:rsidR="00045AD5" w:rsidRPr="008F18DA" w:rsidRDefault="0055416D" w:rsidP="003C16B3">
            <w:pPr>
              <w:rPr>
                <w:rFonts w:ascii="Arial" w:hAnsi="Arial"/>
                <w:b/>
                <w:bCs/>
                <w:sz w:val="14"/>
                <w:szCs w:val="14"/>
              </w:rPr>
            </w:pPr>
            <w:r>
              <w:rPr>
                <w:rFonts w:ascii="Arial" w:hAnsi="Arial"/>
                <w:b/>
                <w:bCs/>
                <w:sz w:val="14"/>
                <w:szCs w:val="14"/>
              </w:rPr>
              <w:t xml:space="preserve">Ajuste de </w:t>
            </w:r>
            <w:r w:rsidR="00045AD5" w:rsidRPr="008F18DA">
              <w:rPr>
                <w:rFonts w:ascii="Arial" w:hAnsi="Arial"/>
                <w:b/>
                <w:bCs/>
                <w:sz w:val="14"/>
                <w:szCs w:val="14"/>
              </w:rPr>
              <w:t>Interes por crédito para Digitalización.</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34501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Seguros de bienes patrimoniales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21,168</w:t>
            </w:r>
          </w:p>
        </w:tc>
        <w:tc>
          <w:tcPr>
            <w:tcW w:w="2874" w:type="dxa"/>
            <w:hideMark/>
          </w:tcPr>
          <w:p w:rsidR="00045AD5" w:rsidRPr="008F18DA" w:rsidRDefault="005E3B1D" w:rsidP="005E3B1D">
            <w:pPr>
              <w:rPr>
                <w:rFonts w:ascii="Arial" w:hAnsi="Arial"/>
                <w:b/>
                <w:bCs/>
                <w:sz w:val="14"/>
                <w:szCs w:val="14"/>
              </w:rPr>
            </w:pPr>
            <w:r>
              <w:rPr>
                <w:rFonts w:ascii="Arial" w:hAnsi="Arial"/>
                <w:b/>
                <w:bCs/>
                <w:sz w:val="14"/>
                <w:szCs w:val="14"/>
              </w:rPr>
              <w:t xml:space="preserve">Con el fin de mejorar la </w:t>
            </w:r>
            <w:r w:rsidR="00045AD5" w:rsidRPr="008F18DA">
              <w:rPr>
                <w:rFonts w:ascii="Arial" w:hAnsi="Arial"/>
                <w:b/>
                <w:bCs/>
                <w:sz w:val="14"/>
                <w:szCs w:val="14"/>
              </w:rPr>
              <w:t xml:space="preserve"> flotilla</w:t>
            </w:r>
            <w:r>
              <w:rPr>
                <w:rFonts w:ascii="Arial" w:hAnsi="Arial"/>
                <w:b/>
                <w:bCs/>
                <w:sz w:val="14"/>
                <w:szCs w:val="14"/>
              </w:rPr>
              <w:t xml:space="preserve"> </w:t>
            </w:r>
            <w:r w:rsidR="00045AD5" w:rsidRPr="008F18DA">
              <w:rPr>
                <w:rFonts w:ascii="Arial" w:hAnsi="Arial"/>
                <w:b/>
                <w:bCs/>
                <w:sz w:val="14"/>
                <w:szCs w:val="14"/>
              </w:rPr>
              <w:t>vehicular</w:t>
            </w:r>
            <w:r>
              <w:rPr>
                <w:rFonts w:ascii="Arial" w:hAnsi="Arial"/>
                <w:b/>
                <w:bCs/>
                <w:sz w:val="14"/>
                <w:szCs w:val="14"/>
              </w:rPr>
              <w:t xml:space="preserve"> se contrataron nuevas primas de seguros.</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34801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Comisiones por ventas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129,149</w:t>
            </w:r>
          </w:p>
        </w:tc>
        <w:tc>
          <w:tcPr>
            <w:tcW w:w="2874" w:type="dxa"/>
            <w:hideMark/>
          </w:tcPr>
          <w:p w:rsidR="00045AD5" w:rsidRPr="008F18DA" w:rsidRDefault="00126D1E" w:rsidP="00126D1E">
            <w:pPr>
              <w:rPr>
                <w:rFonts w:ascii="Arial" w:hAnsi="Arial"/>
                <w:b/>
                <w:bCs/>
                <w:sz w:val="14"/>
                <w:szCs w:val="14"/>
              </w:rPr>
            </w:pPr>
            <w:r>
              <w:rPr>
                <w:rFonts w:ascii="Arial" w:hAnsi="Arial"/>
                <w:b/>
                <w:bCs/>
                <w:sz w:val="14"/>
                <w:szCs w:val="14"/>
              </w:rPr>
              <w:t>Derivado del incremento en las ventas se produjo un incremento en las comisiones ganadas por vendedores.</w:t>
            </w:r>
          </w:p>
        </w:tc>
      </w:tr>
      <w:tr w:rsidR="00045AD5" w:rsidRPr="00726497" w:rsidTr="001B2826">
        <w:trPr>
          <w:trHeight w:val="8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35101</w:t>
            </w:r>
          </w:p>
        </w:tc>
        <w:tc>
          <w:tcPr>
            <w:tcW w:w="3395" w:type="dxa"/>
            <w:noWrap/>
            <w:hideMark/>
          </w:tcPr>
          <w:p w:rsidR="00045AD5" w:rsidRPr="008F18DA" w:rsidRDefault="00442780" w:rsidP="003C16B3">
            <w:pPr>
              <w:rPr>
                <w:rFonts w:ascii="Arial" w:hAnsi="Arial"/>
                <w:b/>
                <w:bCs/>
                <w:sz w:val="14"/>
                <w:szCs w:val="14"/>
              </w:rPr>
            </w:pPr>
            <w:r>
              <w:rPr>
                <w:rFonts w:ascii="Arial" w:hAnsi="Arial"/>
                <w:b/>
                <w:bCs/>
                <w:sz w:val="14"/>
                <w:szCs w:val="14"/>
              </w:rPr>
              <w:t>Mantenimiento y conservació</w:t>
            </w:r>
            <w:r w:rsidR="00045AD5" w:rsidRPr="008F18DA">
              <w:rPr>
                <w:rFonts w:ascii="Arial" w:hAnsi="Arial"/>
                <w:b/>
                <w:bCs/>
                <w:sz w:val="14"/>
                <w:szCs w:val="14"/>
              </w:rPr>
              <w:t>n de inmuebles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344,745</w:t>
            </w:r>
          </w:p>
        </w:tc>
        <w:tc>
          <w:tcPr>
            <w:tcW w:w="2874" w:type="dxa"/>
            <w:hideMark/>
          </w:tcPr>
          <w:p w:rsidR="00045AD5" w:rsidRPr="008F18DA" w:rsidRDefault="00126D1E" w:rsidP="00126D1E">
            <w:pPr>
              <w:rPr>
                <w:rFonts w:ascii="Arial" w:hAnsi="Arial"/>
                <w:b/>
                <w:bCs/>
                <w:sz w:val="14"/>
                <w:szCs w:val="14"/>
              </w:rPr>
            </w:pPr>
            <w:r>
              <w:rPr>
                <w:rFonts w:ascii="Arial" w:hAnsi="Arial"/>
                <w:b/>
                <w:bCs/>
                <w:sz w:val="14"/>
                <w:szCs w:val="14"/>
              </w:rPr>
              <w:t>A raíz de las necesidades de seguridad laboral principalmente relacionado a la iluminación de las áreas de trabajo de la Televisora, se realizaron reparaciones, adaptaciones y mejoras a las instalaciones, que incrementaron las erogaciones.</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35201</w:t>
            </w:r>
          </w:p>
        </w:tc>
        <w:tc>
          <w:tcPr>
            <w:tcW w:w="3395" w:type="dxa"/>
            <w:noWrap/>
            <w:hideMark/>
          </w:tcPr>
          <w:p w:rsidR="00045AD5" w:rsidRPr="008F18DA" w:rsidRDefault="00442780" w:rsidP="003C16B3">
            <w:pPr>
              <w:rPr>
                <w:rFonts w:ascii="Arial" w:hAnsi="Arial"/>
                <w:b/>
                <w:bCs/>
                <w:sz w:val="14"/>
                <w:szCs w:val="14"/>
              </w:rPr>
            </w:pPr>
            <w:r>
              <w:rPr>
                <w:rFonts w:ascii="Arial" w:hAnsi="Arial"/>
                <w:b/>
                <w:bCs/>
                <w:sz w:val="14"/>
                <w:szCs w:val="14"/>
              </w:rPr>
              <w:t>Mantenimiento y conservación de mobiliario y equipo.</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34,759</w:t>
            </w:r>
          </w:p>
        </w:tc>
        <w:tc>
          <w:tcPr>
            <w:tcW w:w="2874" w:type="dxa"/>
            <w:hideMark/>
          </w:tcPr>
          <w:p w:rsidR="00045AD5" w:rsidRPr="008F18DA" w:rsidRDefault="00442780" w:rsidP="00442780">
            <w:pPr>
              <w:rPr>
                <w:rFonts w:ascii="Arial" w:hAnsi="Arial"/>
                <w:b/>
                <w:bCs/>
                <w:sz w:val="14"/>
                <w:szCs w:val="14"/>
              </w:rPr>
            </w:pPr>
            <w:r>
              <w:rPr>
                <w:rFonts w:ascii="Arial" w:hAnsi="Arial"/>
                <w:b/>
                <w:bCs/>
                <w:sz w:val="14"/>
                <w:szCs w:val="14"/>
              </w:rPr>
              <w:t>Derivado de la segunda etapa de digitalización, telemax se vio en la necesidad de dar mantenimiento a mobiliario y equipo.</w:t>
            </w:r>
          </w:p>
        </w:tc>
      </w:tr>
      <w:tr w:rsidR="00045AD5" w:rsidRPr="00726497" w:rsidTr="001B2826">
        <w:trPr>
          <w:trHeight w:val="79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lastRenderedPageBreak/>
              <w:t>35202</w:t>
            </w:r>
          </w:p>
        </w:tc>
        <w:tc>
          <w:tcPr>
            <w:tcW w:w="3395" w:type="dxa"/>
            <w:noWrap/>
            <w:hideMark/>
          </w:tcPr>
          <w:p w:rsidR="00045AD5" w:rsidRPr="008F18DA" w:rsidRDefault="00442780" w:rsidP="003C16B3">
            <w:pPr>
              <w:rPr>
                <w:rFonts w:ascii="Arial" w:hAnsi="Arial"/>
                <w:b/>
                <w:bCs/>
                <w:sz w:val="14"/>
                <w:szCs w:val="14"/>
              </w:rPr>
            </w:pPr>
            <w:r>
              <w:rPr>
                <w:rFonts w:ascii="Arial" w:hAnsi="Arial"/>
                <w:b/>
                <w:bCs/>
                <w:sz w:val="14"/>
                <w:szCs w:val="14"/>
              </w:rPr>
              <w:t>Mantenimiento y conservació</w:t>
            </w:r>
            <w:r w:rsidR="00045AD5" w:rsidRPr="008F18DA">
              <w:rPr>
                <w:rFonts w:ascii="Arial" w:hAnsi="Arial"/>
                <w:b/>
                <w:bCs/>
                <w:sz w:val="14"/>
                <w:szCs w:val="14"/>
              </w:rPr>
              <w:t>n de mobiliario y equip</w:t>
            </w:r>
            <w:r>
              <w:rPr>
                <w:rFonts w:ascii="Arial" w:hAnsi="Arial"/>
                <w:b/>
                <w:bCs/>
                <w:sz w:val="14"/>
                <w:szCs w:val="14"/>
              </w:rPr>
              <w:t>o</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13,671</w:t>
            </w:r>
          </w:p>
        </w:tc>
        <w:tc>
          <w:tcPr>
            <w:tcW w:w="2874" w:type="dxa"/>
            <w:hideMark/>
          </w:tcPr>
          <w:p w:rsidR="00045AD5" w:rsidRPr="008F18DA" w:rsidRDefault="00442780" w:rsidP="003C16B3">
            <w:pPr>
              <w:rPr>
                <w:rFonts w:ascii="Arial" w:hAnsi="Arial"/>
                <w:b/>
                <w:bCs/>
                <w:sz w:val="14"/>
                <w:szCs w:val="14"/>
              </w:rPr>
            </w:pPr>
            <w:r>
              <w:rPr>
                <w:rFonts w:ascii="Arial" w:hAnsi="Arial"/>
                <w:b/>
                <w:bCs/>
                <w:sz w:val="14"/>
                <w:szCs w:val="14"/>
              </w:rPr>
              <w:t>Derivado de la segunda etapa de digitalización, telemax se vio en la necesidad de dar mantenimiento a mobiliario y equipo situado en las repetidoras.</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35302</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 xml:space="preserve">Mantenimiento </w:t>
            </w:r>
            <w:r w:rsidR="00442780">
              <w:rPr>
                <w:rFonts w:ascii="Arial" w:hAnsi="Arial"/>
                <w:b/>
                <w:bCs/>
                <w:sz w:val="14"/>
                <w:szCs w:val="14"/>
              </w:rPr>
              <w:t>y conservación de bienes informá</w:t>
            </w:r>
            <w:r w:rsidRPr="008F18DA">
              <w:rPr>
                <w:rFonts w:ascii="Arial" w:hAnsi="Arial"/>
                <w:b/>
                <w:bCs/>
                <w:sz w:val="14"/>
                <w:szCs w:val="14"/>
              </w:rPr>
              <w:t>tico</w:t>
            </w:r>
            <w:r w:rsidR="00442780">
              <w:rPr>
                <w:rFonts w:ascii="Arial" w:hAnsi="Arial"/>
                <w:b/>
                <w:bCs/>
                <w:sz w:val="14"/>
                <w:szCs w:val="14"/>
              </w:rPr>
              <w:t>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84,578</w:t>
            </w:r>
          </w:p>
        </w:tc>
        <w:tc>
          <w:tcPr>
            <w:tcW w:w="2874" w:type="dxa"/>
            <w:hideMark/>
          </w:tcPr>
          <w:p w:rsidR="00045AD5" w:rsidRPr="008F18DA" w:rsidRDefault="00442780" w:rsidP="003C16B3">
            <w:pPr>
              <w:rPr>
                <w:rFonts w:ascii="Arial" w:hAnsi="Arial"/>
                <w:b/>
                <w:bCs/>
                <w:sz w:val="14"/>
                <w:szCs w:val="14"/>
              </w:rPr>
            </w:pPr>
            <w:r>
              <w:rPr>
                <w:rFonts w:ascii="Arial" w:hAnsi="Arial"/>
                <w:b/>
                <w:bCs/>
                <w:sz w:val="14"/>
                <w:szCs w:val="14"/>
              </w:rPr>
              <w:t>Por las necesidades de la propia digitalización de la señal, fue necesario realizar erogaciones</w:t>
            </w:r>
            <w:r w:rsidR="009258AB">
              <w:rPr>
                <w:rFonts w:ascii="Arial" w:hAnsi="Arial"/>
                <w:b/>
                <w:bCs/>
                <w:sz w:val="14"/>
                <w:szCs w:val="14"/>
              </w:rPr>
              <w:t xml:space="preserve"> por reparaciones a sistemas ininterrumpibles de suministro de energía.</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35501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Mantenimiento y conservacion de equipo de transpor</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7,571</w:t>
            </w:r>
          </w:p>
        </w:tc>
        <w:tc>
          <w:tcPr>
            <w:tcW w:w="2874" w:type="dxa"/>
            <w:hideMark/>
          </w:tcPr>
          <w:p w:rsidR="00045AD5" w:rsidRPr="008F18DA" w:rsidRDefault="00924B7C" w:rsidP="003C16B3">
            <w:pPr>
              <w:rPr>
                <w:rFonts w:ascii="Arial" w:hAnsi="Arial"/>
                <w:b/>
                <w:bCs/>
                <w:sz w:val="14"/>
                <w:szCs w:val="14"/>
              </w:rPr>
            </w:pPr>
            <w:r>
              <w:rPr>
                <w:rFonts w:ascii="Arial" w:hAnsi="Arial"/>
                <w:b/>
                <w:bCs/>
                <w:sz w:val="14"/>
                <w:szCs w:val="14"/>
              </w:rPr>
              <w:t>En relación directa a la obtención de vehículos de Gobierno del Estado para la operación de la empresa, se incrementaron los gastos en su mantenimiento.</w:t>
            </w:r>
          </w:p>
        </w:tc>
      </w:tr>
      <w:tr w:rsidR="00045AD5" w:rsidRPr="00726497" w:rsidTr="001B2826">
        <w:trPr>
          <w:trHeight w:val="900"/>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35801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Servicios de limpieza y manejo de desechos</w:t>
            </w:r>
          </w:p>
        </w:tc>
        <w:tc>
          <w:tcPr>
            <w:tcW w:w="1433" w:type="dxa"/>
            <w:noWrap/>
            <w:hideMark/>
          </w:tcPr>
          <w:p w:rsidR="00045AD5" w:rsidRPr="008F18DA" w:rsidRDefault="00045AD5" w:rsidP="008E3DC2">
            <w:pPr>
              <w:jc w:val="right"/>
              <w:rPr>
                <w:rFonts w:ascii="Arial" w:hAnsi="Arial"/>
                <w:b/>
                <w:bCs/>
                <w:sz w:val="14"/>
                <w:szCs w:val="14"/>
              </w:rPr>
            </w:pPr>
            <w:r w:rsidRPr="008F18DA">
              <w:rPr>
                <w:rFonts w:ascii="Arial" w:hAnsi="Arial"/>
                <w:b/>
                <w:bCs/>
                <w:sz w:val="14"/>
                <w:szCs w:val="14"/>
              </w:rPr>
              <w:t>396,347</w:t>
            </w:r>
          </w:p>
        </w:tc>
        <w:tc>
          <w:tcPr>
            <w:tcW w:w="995" w:type="dxa"/>
            <w:noWrap/>
            <w:hideMark/>
          </w:tcPr>
          <w:p w:rsidR="00045AD5" w:rsidRPr="008F18DA" w:rsidRDefault="00045AD5" w:rsidP="003C16B3">
            <w:pPr>
              <w:jc w:val="right"/>
              <w:rPr>
                <w:rFonts w:ascii="Arial" w:hAnsi="Arial"/>
                <w:b/>
                <w:bCs/>
                <w:sz w:val="14"/>
                <w:szCs w:val="14"/>
              </w:rPr>
            </w:pP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Existe en teoría suficiencia, sin embargo se requirió de ésta partida para aplicarla en el resto del capítulo 3000.</w:t>
            </w:r>
          </w:p>
        </w:tc>
      </w:tr>
      <w:tr w:rsidR="00045AD5" w:rsidRPr="00726497" w:rsidTr="001B2826">
        <w:trPr>
          <w:trHeight w:val="79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35901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Servicios de jardineria y fumigacion</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11,500</w:t>
            </w:r>
          </w:p>
        </w:tc>
        <w:tc>
          <w:tcPr>
            <w:tcW w:w="2874" w:type="dxa"/>
            <w:hideMark/>
          </w:tcPr>
          <w:p w:rsidR="00045AD5" w:rsidRPr="008F18DA" w:rsidRDefault="008E3DC2" w:rsidP="008E3DC2">
            <w:pPr>
              <w:rPr>
                <w:rFonts w:ascii="Arial" w:hAnsi="Arial"/>
                <w:b/>
                <w:bCs/>
                <w:sz w:val="14"/>
                <w:szCs w:val="14"/>
              </w:rPr>
            </w:pPr>
            <w:r>
              <w:rPr>
                <w:rFonts w:ascii="Arial" w:hAnsi="Arial"/>
                <w:b/>
                <w:bCs/>
                <w:sz w:val="14"/>
                <w:szCs w:val="14"/>
              </w:rPr>
              <w:t>Derivado de plagas de insectos en las instalaciones y por motivo del programa de seguridad laboral se ejecutó campaña de limpieza misma que incluyó la fumigación de la Televisora.</w:t>
            </w:r>
          </w:p>
        </w:tc>
      </w:tr>
      <w:tr w:rsidR="00045AD5" w:rsidRPr="00726497" w:rsidTr="001B2826">
        <w:trPr>
          <w:trHeight w:val="1800"/>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36201</w:t>
            </w:r>
          </w:p>
        </w:tc>
        <w:tc>
          <w:tcPr>
            <w:tcW w:w="3395" w:type="dxa"/>
            <w:noWrap/>
            <w:hideMark/>
          </w:tcPr>
          <w:p w:rsidR="00045AD5" w:rsidRPr="008F18DA" w:rsidRDefault="00742C3A" w:rsidP="003C16B3">
            <w:pPr>
              <w:rPr>
                <w:rFonts w:ascii="Arial" w:hAnsi="Arial"/>
                <w:b/>
                <w:bCs/>
                <w:sz w:val="14"/>
                <w:szCs w:val="14"/>
              </w:rPr>
            </w:pPr>
            <w:r>
              <w:rPr>
                <w:rFonts w:ascii="Arial" w:hAnsi="Arial"/>
                <w:b/>
                <w:bCs/>
                <w:sz w:val="14"/>
                <w:szCs w:val="14"/>
              </w:rPr>
              <w:t>Difusión por radio, televisió</w:t>
            </w:r>
            <w:r w:rsidR="00045AD5" w:rsidRPr="008F18DA">
              <w:rPr>
                <w:rFonts w:ascii="Arial" w:hAnsi="Arial"/>
                <w:b/>
                <w:bCs/>
                <w:sz w:val="14"/>
                <w:szCs w:val="14"/>
              </w:rPr>
              <w:t>n y otros medios de m</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177,964,660</w:t>
            </w:r>
          </w:p>
        </w:tc>
        <w:tc>
          <w:tcPr>
            <w:tcW w:w="2874" w:type="dxa"/>
            <w:hideMark/>
          </w:tcPr>
          <w:p w:rsidR="00045AD5" w:rsidRPr="008F18DA" w:rsidRDefault="00630B68" w:rsidP="00630B68">
            <w:pPr>
              <w:rPr>
                <w:rFonts w:ascii="Arial" w:hAnsi="Arial"/>
                <w:b/>
                <w:bCs/>
                <w:sz w:val="14"/>
                <w:szCs w:val="14"/>
              </w:rPr>
            </w:pPr>
            <w:r>
              <w:rPr>
                <w:rFonts w:ascii="Arial" w:hAnsi="Arial"/>
                <w:b/>
                <w:bCs/>
                <w:sz w:val="14"/>
                <w:szCs w:val="14"/>
              </w:rPr>
              <w:t>A raíz de la firma de contrato con Gobierno Federal, se realizaron contratación de Desarrollo de la</w:t>
            </w:r>
            <w:r w:rsidR="00045AD5" w:rsidRPr="008F18DA">
              <w:rPr>
                <w:rFonts w:ascii="Arial" w:hAnsi="Arial"/>
                <w:b/>
                <w:bCs/>
                <w:sz w:val="14"/>
                <w:szCs w:val="14"/>
              </w:rPr>
              <w:t xml:space="preserve"> Estrategia, producción, planteamiento conceptual para el diseño y edición de material en audio, video y grafico de comunicación social, evaluación sobre hábitos de consumo de medios de apli</w:t>
            </w:r>
            <w:r>
              <w:rPr>
                <w:rFonts w:ascii="Arial" w:hAnsi="Arial"/>
                <w:b/>
                <w:bCs/>
                <w:sz w:val="14"/>
                <w:szCs w:val="14"/>
              </w:rPr>
              <w:t>c</w:t>
            </w:r>
            <w:r w:rsidR="00045AD5" w:rsidRPr="008F18DA">
              <w:rPr>
                <w:rFonts w:ascii="Arial" w:hAnsi="Arial"/>
                <w:b/>
                <w:bCs/>
                <w:sz w:val="14"/>
                <w:szCs w:val="14"/>
              </w:rPr>
              <w:t>aciones de sondeo de opinión.</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36301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Servicios de creatividad, preproduccion y producci</w:t>
            </w:r>
            <w:r w:rsidR="005A481D">
              <w:rPr>
                <w:rFonts w:ascii="Arial" w:hAnsi="Arial"/>
                <w:b/>
                <w:bCs/>
                <w:sz w:val="14"/>
                <w:szCs w:val="14"/>
              </w:rPr>
              <w:t>ón</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272,059</w:t>
            </w:r>
          </w:p>
        </w:tc>
        <w:tc>
          <w:tcPr>
            <w:tcW w:w="2874" w:type="dxa"/>
            <w:hideMark/>
          </w:tcPr>
          <w:p w:rsidR="00045AD5" w:rsidRPr="008F18DA" w:rsidRDefault="00045AD5" w:rsidP="005A481D">
            <w:pPr>
              <w:rPr>
                <w:rFonts w:ascii="Arial" w:hAnsi="Arial"/>
                <w:b/>
                <w:bCs/>
                <w:sz w:val="14"/>
                <w:szCs w:val="14"/>
              </w:rPr>
            </w:pPr>
            <w:r w:rsidRPr="008F18DA">
              <w:rPr>
                <w:rFonts w:ascii="Arial" w:hAnsi="Arial"/>
                <w:b/>
                <w:bCs/>
                <w:sz w:val="14"/>
                <w:szCs w:val="14"/>
              </w:rPr>
              <w:t>Aumento por adquisición de publicidad para</w:t>
            </w:r>
            <w:r w:rsidR="005A481D">
              <w:rPr>
                <w:rFonts w:ascii="Arial" w:hAnsi="Arial"/>
                <w:b/>
                <w:bCs/>
                <w:sz w:val="14"/>
                <w:szCs w:val="14"/>
              </w:rPr>
              <w:t xml:space="preserve"> promover el lanzamiento de nuevos programas de esta </w:t>
            </w:r>
            <w:r w:rsidRPr="008F18DA">
              <w:rPr>
                <w:rFonts w:ascii="Arial" w:hAnsi="Arial"/>
                <w:b/>
                <w:bCs/>
                <w:sz w:val="14"/>
                <w:szCs w:val="14"/>
              </w:rPr>
              <w:t>Tel</w:t>
            </w:r>
            <w:r w:rsidR="005A481D">
              <w:rPr>
                <w:rFonts w:ascii="Arial" w:hAnsi="Arial"/>
                <w:b/>
                <w:bCs/>
                <w:sz w:val="14"/>
                <w:szCs w:val="14"/>
              </w:rPr>
              <w:t>evisora</w:t>
            </w:r>
            <w:r w:rsidRPr="008F18DA">
              <w:rPr>
                <w:rFonts w:ascii="Arial" w:hAnsi="Arial"/>
                <w:b/>
                <w:bCs/>
                <w:sz w:val="14"/>
                <w:szCs w:val="14"/>
              </w:rPr>
              <w:t>.</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36601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Servicios de creacion y difusion de contenido excl</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776</w:t>
            </w:r>
          </w:p>
        </w:tc>
        <w:tc>
          <w:tcPr>
            <w:tcW w:w="2874" w:type="dxa"/>
            <w:hideMark/>
          </w:tcPr>
          <w:p w:rsidR="00045AD5" w:rsidRPr="008F18DA" w:rsidRDefault="00B929D5" w:rsidP="00B929D5">
            <w:pPr>
              <w:rPr>
                <w:rFonts w:ascii="Arial" w:hAnsi="Arial"/>
                <w:b/>
                <w:bCs/>
                <w:sz w:val="14"/>
                <w:szCs w:val="14"/>
              </w:rPr>
            </w:pPr>
            <w:r>
              <w:rPr>
                <w:rFonts w:ascii="Arial" w:hAnsi="Arial"/>
                <w:b/>
                <w:bCs/>
                <w:sz w:val="14"/>
                <w:szCs w:val="14"/>
              </w:rPr>
              <w:t>Se requirió de s</w:t>
            </w:r>
            <w:r w:rsidR="00045AD5" w:rsidRPr="008F18DA">
              <w:rPr>
                <w:rFonts w:ascii="Arial" w:hAnsi="Arial"/>
                <w:b/>
                <w:bCs/>
                <w:sz w:val="14"/>
                <w:szCs w:val="14"/>
              </w:rPr>
              <w:t xml:space="preserve">ervicio de Streaming </w:t>
            </w:r>
            <w:r>
              <w:rPr>
                <w:rFonts w:ascii="Arial" w:hAnsi="Arial"/>
                <w:b/>
                <w:bCs/>
                <w:sz w:val="14"/>
                <w:szCs w:val="14"/>
              </w:rPr>
              <w:t xml:space="preserve">para la transmisión de la programación vía </w:t>
            </w:r>
            <w:r w:rsidR="00045AD5" w:rsidRPr="008F18DA">
              <w:rPr>
                <w:rFonts w:ascii="Arial" w:hAnsi="Arial"/>
                <w:b/>
                <w:bCs/>
                <w:sz w:val="14"/>
                <w:szCs w:val="14"/>
              </w:rPr>
              <w:t>Internet.</w:t>
            </w:r>
          </w:p>
        </w:tc>
      </w:tr>
      <w:tr w:rsidR="00045AD5" w:rsidRPr="00726497" w:rsidTr="001B2826">
        <w:trPr>
          <w:trHeight w:val="603"/>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37201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Pasajes Terrestres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8,977</w:t>
            </w:r>
          </w:p>
        </w:tc>
        <w:tc>
          <w:tcPr>
            <w:tcW w:w="2874" w:type="dxa"/>
            <w:hideMark/>
          </w:tcPr>
          <w:p w:rsidR="00045AD5" w:rsidRPr="008F18DA" w:rsidRDefault="00045AD5" w:rsidP="00A52685">
            <w:pPr>
              <w:rPr>
                <w:rFonts w:ascii="Arial" w:hAnsi="Arial"/>
                <w:b/>
                <w:bCs/>
                <w:sz w:val="14"/>
                <w:szCs w:val="14"/>
              </w:rPr>
            </w:pPr>
            <w:r w:rsidRPr="008F18DA">
              <w:rPr>
                <w:rFonts w:ascii="Arial" w:hAnsi="Arial"/>
                <w:b/>
                <w:bCs/>
                <w:sz w:val="14"/>
                <w:szCs w:val="14"/>
              </w:rPr>
              <w:t>Aumento por cuotas de peaje por salidas a ciudades para mantenimiento a repetidoras.</w:t>
            </w:r>
          </w:p>
        </w:tc>
      </w:tr>
      <w:tr w:rsidR="00045AD5" w:rsidRPr="00726497" w:rsidTr="001B2826">
        <w:trPr>
          <w:trHeight w:val="8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37501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Viaticos en el pais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214,117</w:t>
            </w: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Aumento por salidas a ciudades para mantenimiento a repe</w:t>
            </w:r>
            <w:r w:rsidR="00A52685">
              <w:rPr>
                <w:rFonts w:ascii="Arial" w:hAnsi="Arial"/>
                <w:b/>
                <w:bCs/>
                <w:sz w:val="14"/>
                <w:szCs w:val="14"/>
              </w:rPr>
              <w:t>tidoras por perdida de la señal y ajustes en la digitalización</w:t>
            </w:r>
            <w:r w:rsidRPr="008F18DA">
              <w:rPr>
                <w:rFonts w:ascii="Arial" w:hAnsi="Arial"/>
                <w:b/>
                <w:bCs/>
                <w:sz w:val="14"/>
                <w:szCs w:val="14"/>
              </w:rPr>
              <w:t>.</w:t>
            </w:r>
          </w:p>
        </w:tc>
      </w:tr>
      <w:tr w:rsidR="00045AD5" w:rsidRPr="00726497" w:rsidTr="001B2826">
        <w:trPr>
          <w:trHeight w:val="91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38201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Gastos de orden social y cultural</w:t>
            </w:r>
          </w:p>
        </w:tc>
        <w:tc>
          <w:tcPr>
            <w:tcW w:w="1433" w:type="dxa"/>
            <w:noWrap/>
            <w:hideMark/>
          </w:tcPr>
          <w:p w:rsidR="00045AD5" w:rsidRPr="008F18DA" w:rsidRDefault="00045AD5" w:rsidP="00A52685">
            <w:pPr>
              <w:jc w:val="right"/>
              <w:rPr>
                <w:rFonts w:ascii="Arial" w:hAnsi="Arial"/>
                <w:b/>
                <w:bCs/>
                <w:sz w:val="14"/>
                <w:szCs w:val="14"/>
              </w:rPr>
            </w:pPr>
            <w:r w:rsidRPr="008F18DA">
              <w:rPr>
                <w:rFonts w:ascii="Arial" w:hAnsi="Arial"/>
                <w:b/>
                <w:bCs/>
                <w:sz w:val="14"/>
                <w:szCs w:val="14"/>
              </w:rPr>
              <w:t>165,319</w:t>
            </w:r>
          </w:p>
        </w:tc>
        <w:tc>
          <w:tcPr>
            <w:tcW w:w="995" w:type="dxa"/>
            <w:noWrap/>
            <w:hideMark/>
          </w:tcPr>
          <w:p w:rsidR="00045AD5" w:rsidRPr="008F18DA" w:rsidRDefault="00045AD5" w:rsidP="003C16B3">
            <w:pPr>
              <w:jc w:val="right"/>
              <w:rPr>
                <w:rFonts w:ascii="Arial" w:hAnsi="Arial"/>
                <w:b/>
                <w:bCs/>
                <w:sz w:val="14"/>
                <w:szCs w:val="14"/>
              </w:rPr>
            </w:pP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Existe en teoría suficiencia, sin embargo se requirió de ésta partida para aplicarla en el resto del capítulo 3000.</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38301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Congresos y convenciones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15,735</w:t>
            </w: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Aumento por cuota red naciona</w:t>
            </w:r>
            <w:r w:rsidR="00742C3A">
              <w:rPr>
                <w:rFonts w:ascii="Arial" w:hAnsi="Arial"/>
                <w:b/>
                <w:bCs/>
                <w:sz w:val="14"/>
                <w:szCs w:val="14"/>
              </w:rPr>
              <w:t>l de reunión de televisoras publicas.</w:t>
            </w:r>
          </w:p>
        </w:tc>
      </w:tr>
      <w:tr w:rsidR="00045AD5" w:rsidRPr="00726497" w:rsidTr="001B2826">
        <w:trPr>
          <w:trHeight w:val="85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39201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Impuestos y derechos</w:t>
            </w:r>
          </w:p>
        </w:tc>
        <w:tc>
          <w:tcPr>
            <w:tcW w:w="1433" w:type="dxa"/>
            <w:noWrap/>
            <w:hideMark/>
          </w:tcPr>
          <w:p w:rsidR="00045AD5" w:rsidRPr="008F18DA" w:rsidRDefault="00045AD5" w:rsidP="00A52685">
            <w:pPr>
              <w:jc w:val="right"/>
              <w:rPr>
                <w:rFonts w:ascii="Arial" w:hAnsi="Arial"/>
                <w:b/>
                <w:bCs/>
                <w:sz w:val="14"/>
                <w:szCs w:val="14"/>
              </w:rPr>
            </w:pPr>
            <w:r w:rsidRPr="008F18DA">
              <w:rPr>
                <w:rFonts w:ascii="Arial" w:hAnsi="Arial"/>
                <w:b/>
                <w:bCs/>
                <w:sz w:val="14"/>
                <w:szCs w:val="14"/>
              </w:rPr>
              <w:t>270,830</w:t>
            </w:r>
          </w:p>
        </w:tc>
        <w:tc>
          <w:tcPr>
            <w:tcW w:w="995" w:type="dxa"/>
            <w:noWrap/>
            <w:hideMark/>
          </w:tcPr>
          <w:p w:rsidR="00045AD5" w:rsidRPr="008F18DA" w:rsidRDefault="00045AD5" w:rsidP="003C16B3">
            <w:pPr>
              <w:jc w:val="right"/>
              <w:rPr>
                <w:rFonts w:ascii="Arial" w:hAnsi="Arial"/>
                <w:b/>
                <w:bCs/>
                <w:sz w:val="14"/>
                <w:szCs w:val="14"/>
              </w:rPr>
            </w:pP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Existe en teoría suficiencia, sin embargo se requirió de ésta partida para aplicarla en el resto del capítulo 3000.</w:t>
            </w:r>
          </w:p>
        </w:tc>
      </w:tr>
      <w:tr w:rsidR="00045AD5" w:rsidRPr="00726497" w:rsidTr="001B2826">
        <w:trPr>
          <w:trHeight w:val="112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39501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Penas, multas, accesorios y actualizaciones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1,272,227</w:t>
            </w: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Aumento por multas recargos y actualizaciones por convenios con IMSS, Infonavit e impuestos al</w:t>
            </w:r>
            <w:r w:rsidR="002A73AA">
              <w:rPr>
                <w:rFonts w:ascii="Arial" w:hAnsi="Arial"/>
                <w:b/>
                <w:bCs/>
                <w:sz w:val="14"/>
                <w:szCs w:val="14"/>
              </w:rPr>
              <w:t xml:space="preserve"> Estado, no cubiertos en tiempo por falta de flujo</w:t>
            </w:r>
            <w:r w:rsidRPr="008F18DA">
              <w:rPr>
                <w:rFonts w:ascii="Arial" w:hAnsi="Arial"/>
                <w:b/>
                <w:bCs/>
                <w:sz w:val="14"/>
                <w:szCs w:val="14"/>
              </w:rPr>
              <w:t>.</w:t>
            </w:r>
          </w:p>
        </w:tc>
      </w:tr>
      <w:tr w:rsidR="00045AD5" w:rsidRPr="00726497" w:rsidTr="001B2826">
        <w:trPr>
          <w:trHeight w:val="825"/>
        </w:trPr>
        <w:tc>
          <w:tcPr>
            <w:tcW w:w="924"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39801</w:t>
            </w:r>
          </w:p>
        </w:tc>
        <w:tc>
          <w:tcPr>
            <w:tcW w:w="3395" w:type="dxa"/>
            <w:noWrap/>
            <w:hideMark/>
          </w:tcPr>
          <w:p w:rsidR="00045AD5" w:rsidRPr="008F18DA" w:rsidRDefault="00045AD5" w:rsidP="003C16B3">
            <w:pPr>
              <w:rPr>
                <w:rFonts w:ascii="Arial" w:hAnsi="Arial"/>
                <w:b/>
                <w:bCs/>
                <w:sz w:val="14"/>
                <w:szCs w:val="14"/>
              </w:rPr>
            </w:pPr>
            <w:r w:rsidRPr="008F18DA">
              <w:rPr>
                <w:rFonts w:ascii="Arial" w:hAnsi="Arial"/>
                <w:b/>
                <w:bCs/>
                <w:sz w:val="14"/>
                <w:szCs w:val="14"/>
              </w:rPr>
              <w:t>Impuestos sobre nominas</w:t>
            </w: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r w:rsidRPr="008F18DA">
              <w:rPr>
                <w:rFonts w:ascii="Arial" w:hAnsi="Arial"/>
                <w:b/>
                <w:bCs/>
                <w:sz w:val="14"/>
                <w:szCs w:val="14"/>
              </w:rPr>
              <w:t>66,316</w:t>
            </w:r>
          </w:p>
        </w:tc>
        <w:tc>
          <w:tcPr>
            <w:tcW w:w="2874" w:type="dxa"/>
            <w:hideMark/>
          </w:tcPr>
          <w:p w:rsidR="00045AD5" w:rsidRPr="008F18DA" w:rsidRDefault="00045AD5" w:rsidP="003C16B3">
            <w:pPr>
              <w:rPr>
                <w:rFonts w:ascii="Arial" w:hAnsi="Arial"/>
                <w:b/>
                <w:bCs/>
                <w:sz w:val="14"/>
                <w:szCs w:val="14"/>
              </w:rPr>
            </w:pPr>
            <w:r w:rsidRPr="008F18DA">
              <w:rPr>
                <w:rFonts w:ascii="Arial" w:hAnsi="Arial"/>
                <w:b/>
                <w:bCs/>
                <w:sz w:val="14"/>
                <w:szCs w:val="14"/>
              </w:rPr>
              <w:t>Aumento de base para el calculo de impuesto al estado</w:t>
            </w:r>
            <w:r w:rsidR="00345C13">
              <w:rPr>
                <w:rFonts w:ascii="Arial" w:hAnsi="Arial"/>
                <w:b/>
                <w:bCs/>
                <w:sz w:val="14"/>
                <w:szCs w:val="14"/>
              </w:rPr>
              <w:t>.</w:t>
            </w:r>
          </w:p>
        </w:tc>
      </w:tr>
      <w:tr w:rsidR="00045AD5" w:rsidRPr="00726497" w:rsidTr="001B2826">
        <w:trPr>
          <w:trHeight w:val="585"/>
        </w:trPr>
        <w:tc>
          <w:tcPr>
            <w:tcW w:w="924" w:type="dxa"/>
            <w:noWrap/>
            <w:hideMark/>
          </w:tcPr>
          <w:p w:rsidR="00045AD5" w:rsidRPr="008F18DA" w:rsidRDefault="00045AD5" w:rsidP="003C16B3">
            <w:pPr>
              <w:rPr>
                <w:rFonts w:ascii="Arial" w:hAnsi="Arial"/>
                <w:b/>
                <w:bCs/>
                <w:sz w:val="14"/>
                <w:szCs w:val="14"/>
              </w:rPr>
            </w:pPr>
          </w:p>
        </w:tc>
        <w:tc>
          <w:tcPr>
            <w:tcW w:w="3395" w:type="dxa"/>
            <w:noWrap/>
            <w:hideMark/>
          </w:tcPr>
          <w:p w:rsidR="00045AD5" w:rsidRPr="008F18DA" w:rsidRDefault="00045AD5" w:rsidP="003C16B3">
            <w:pPr>
              <w:rPr>
                <w:rFonts w:ascii="Arial" w:hAnsi="Arial"/>
                <w:b/>
                <w:bCs/>
                <w:sz w:val="14"/>
                <w:szCs w:val="14"/>
              </w:rPr>
            </w:pPr>
          </w:p>
        </w:tc>
        <w:tc>
          <w:tcPr>
            <w:tcW w:w="1433" w:type="dxa"/>
            <w:noWrap/>
            <w:hideMark/>
          </w:tcPr>
          <w:p w:rsidR="00045AD5" w:rsidRPr="008F18DA" w:rsidRDefault="00045AD5" w:rsidP="003C16B3">
            <w:pPr>
              <w:rPr>
                <w:rFonts w:ascii="Arial" w:hAnsi="Arial"/>
                <w:b/>
                <w:bCs/>
                <w:sz w:val="14"/>
                <w:szCs w:val="14"/>
              </w:rPr>
            </w:pPr>
          </w:p>
        </w:tc>
        <w:tc>
          <w:tcPr>
            <w:tcW w:w="995" w:type="dxa"/>
            <w:noWrap/>
            <w:hideMark/>
          </w:tcPr>
          <w:p w:rsidR="00045AD5" w:rsidRPr="008F18DA" w:rsidRDefault="00045AD5" w:rsidP="003C16B3">
            <w:pPr>
              <w:jc w:val="right"/>
              <w:rPr>
                <w:rFonts w:ascii="Arial" w:hAnsi="Arial"/>
                <w:b/>
                <w:bCs/>
                <w:sz w:val="14"/>
                <w:szCs w:val="14"/>
              </w:rPr>
            </w:pPr>
          </w:p>
        </w:tc>
        <w:tc>
          <w:tcPr>
            <w:tcW w:w="2874" w:type="dxa"/>
            <w:noWrap/>
            <w:hideMark/>
          </w:tcPr>
          <w:p w:rsidR="00045AD5" w:rsidRPr="008F18DA" w:rsidRDefault="00045AD5" w:rsidP="003C16B3">
            <w:pPr>
              <w:rPr>
                <w:rFonts w:ascii="Arial" w:hAnsi="Arial"/>
                <w:b/>
                <w:bCs/>
                <w:sz w:val="14"/>
                <w:szCs w:val="14"/>
              </w:rPr>
            </w:pPr>
          </w:p>
        </w:tc>
      </w:tr>
      <w:tr w:rsidR="001B2826" w:rsidRPr="00726497" w:rsidTr="007269A0">
        <w:trPr>
          <w:trHeight w:val="556"/>
        </w:trPr>
        <w:tc>
          <w:tcPr>
            <w:tcW w:w="924" w:type="dxa"/>
            <w:noWrap/>
            <w:hideMark/>
          </w:tcPr>
          <w:p w:rsidR="001B2826" w:rsidRPr="008F18DA" w:rsidRDefault="001B2826" w:rsidP="003C16B3">
            <w:pPr>
              <w:rPr>
                <w:rFonts w:ascii="Arial" w:hAnsi="Arial"/>
                <w:b/>
                <w:bCs/>
                <w:sz w:val="14"/>
                <w:szCs w:val="14"/>
              </w:rPr>
            </w:pPr>
            <w:r w:rsidRPr="008F18DA">
              <w:rPr>
                <w:rFonts w:ascii="Arial" w:hAnsi="Arial"/>
                <w:b/>
                <w:bCs/>
                <w:sz w:val="14"/>
                <w:szCs w:val="14"/>
              </w:rPr>
              <w:lastRenderedPageBreak/>
              <w:t>51101</w:t>
            </w:r>
          </w:p>
        </w:tc>
        <w:tc>
          <w:tcPr>
            <w:tcW w:w="3395" w:type="dxa"/>
            <w:noWrap/>
            <w:hideMark/>
          </w:tcPr>
          <w:p w:rsidR="001B2826" w:rsidRPr="008F18DA" w:rsidRDefault="001B2826" w:rsidP="003C16B3">
            <w:pPr>
              <w:rPr>
                <w:rFonts w:ascii="Arial" w:hAnsi="Arial"/>
                <w:b/>
                <w:bCs/>
                <w:sz w:val="14"/>
                <w:szCs w:val="14"/>
              </w:rPr>
            </w:pPr>
            <w:r w:rsidRPr="008F18DA">
              <w:rPr>
                <w:rFonts w:ascii="Arial" w:hAnsi="Arial"/>
                <w:b/>
                <w:bCs/>
                <w:sz w:val="14"/>
                <w:szCs w:val="14"/>
              </w:rPr>
              <w:t>Mobiliario</w:t>
            </w:r>
          </w:p>
        </w:tc>
        <w:tc>
          <w:tcPr>
            <w:tcW w:w="1433" w:type="dxa"/>
            <w:noWrap/>
            <w:hideMark/>
          </w:tcPr>
          <w:p w:rsidR="001B2826" w:rsidRPr="008F18DA" w:rsidRDefault="001B2826" w:rsidP="003C16B3">
            <w:pPr>
              <w:rPr>
                <w:rFonts w:ascii="Arial" w:hAnsi="Arial"/>
                <w:b/>
                <w:bCs/>
                <w:sz w:val="14"/>
                <w:szCs w:val="14"/>
              </w:rPr>
            </w:pPr>
          </w:p>
        </w:tc>
        <w:tc>
          <w:tcPr>
            <w:tcW w:w="995" w:type="dxa"/>
            <w:noWrap/>
            <w:hideMark/>
          </w:tcPr>
          <w:p w:rsidR="001B2826" w:rsidRPr="008F18DA" w:rsidRDefault="001B2826" w:rsidP="003C16B3">
            <w:pPr>
              <w:jc w:val="right"/>
              <w:rPr>
                <w:rFonts w:ascii="Arial" w:hAnsi="Arial"/>
                <w:b/>
                <w:bCs/>
                <w:sz w:val="14"/>
                <w:szCs w:val="14"/>
              </w:rPr>
            </w:pPr>
            <w:r w:rsidRPr="008F18DA">
              <w:rPr>
                <w:rFonts w:ascii="Arial" w:hAnsi="Arial"/>
                <w:b/>
                <w:bCs/>
                <w:sz w:val="14"/>
                <w:szCs w:val="14"/>
              </w:rPr>
              <w:t>107,010</w:t>
            </w:r>
          </w:p>
        </w:tc>
        <w:tc>
          <w:tcPr>
            <w:tcW w:w="2874" w:type="dxa"/>
            <w:vMerge w:val="restart"/>
            <w:vAlign w:val="center"/>
            <w:hideMark/>
          </w:tcPr>
          <w:p w:rsidR="001B2826" w:rsidRDefault="001B2826" w:rsidP="007269A0">
            <w:pPr>
              <w:rPr>
                <w:rFonts w:ascii="Arial" w:hAnsi="Arial"/>
                <w:b/>
                <w:bCs/>
                <w:sz w:val="14"/>
                <w:szCs w:val="14"/>
              </w:rPr>
            </w:pPr>
            <w:r>
              <w:rPr>
                <w:rFonts w:ascii="Arial" w:hAnsi="Arial"/>
                <w:b/>
                <w:bCs/>
                <w:sz w:val="14"/>
                <w:szCs w:val="14"/>
              </w:rPr>
              <w:t>Atendiendo a las necesidades de la empresa para brindar mejor servicio e imagen a los clientes, se realizaron adquisiciones de mobiliario para oficinas, principalmente en Dirección Genera y en Los estudios de Grabación, escenografía, equipos informáticos, pantallas de televisión para la nueva imagen de los estudios y area de monitoreo.</w:t>
            </w:r>
          </w:p>
          <w:p w:rsidR="001B2826" w:rsidRPr="008F18DA" w:rsidRDefault="001B2826" w:rsidP="007269A0">
            <w:pPr>
              <w:rPr>
                <w:rFonts w:ascii="Arial" w:hAnsi="Arial"/>
                <w:b/>
                <w:bCs/>
                <w:sz w:val="14"/>
                <w:szCs w:val="14"/>
              </w:rPr>
            </w:pPr>
          </w:p>
        </w:tc>
      </w:tr>
      <w:tr w:rsidR="001B2826" w:rsidRPr="00726497" w:rsidTr="001B2826">
        <w:trPr>
          <w:trHeight w:val="470"/>
        </w:trPr>
        <w:tc>
          <w:tcPr>
            <w:tcW w:w="924" w:type="dxa"/>
            <w:noWrap/>
            <w:hideMark/>
          </w:tcPr>
          <w:p w:rsidR="001B2826" w:rsidRPr="008F18DA" w:rsidRDefault="001B2826" w:rsidP="003C16B3">
            <w:pPr>
              <w:rPr>
                <w:rFonts w:ascii="Arial" w:hAnsi="Arial"/>
                <w:b/>
                <w:bCs/>
                <w:sz w:val="14"/>
                <w:szCs w:val="14"/>
              </w:rPr>
            </w:pPr>
            <w:r w:rsidRPr="008F18DA">
              <w:rPr>
                <w:rFonts w:ascii="Arial" w:hAnsi="Arial"/>
                <w:b/>
                <w:bCs/>
                <w:sz w:val="14"/>
                <w:szCs w:val="14"/>
              </w:rPr>
              <w:t>51201</w:t>
            </w:r>
          </w:p>
        </w:tc>
        <w:tc>
          <w:tcPr>
            <w:tcW w:w="3395" w:type="dxa"/>
            <w:noWrap/>
            <w:hideMark/>
          </w:tcPr>
          <w:p w:rsidR="001B2826" w:rsidRPr="008F18DA" w:rsidRDefault="001B2826" w:rsidP="003C16B3">
            <w:pPr>
              <w:rPr>
                <w:rFonts w:ascii="Arial" w:hAnsi="Arial"/>
                <w:b/>
                <w:bCs/>
                <w:sz w:val="14"/>
                <w:szCs w:val="14"/>
              </w:rPr>
            </w:pPr>
            <w:r w:rsidRPr="008F18DA">
              <w:rPr>
                <w:rFonts w:ascii="Arial" w:hAnsi="Arial"/>
                <w:b/>
                <w:bCs/>
                <w:sz w:val="14"/>
                <w:szCs w:val="14"/>
              </w:rPr>
              <w:t>Muebles excepto de oficina y estanteria</w:t>
            </w:r>
          </w:p>
        </w:tc>
        <w:tc>
          <w:tcPr>
            <w:tcW w:w="1433" w:type="dxa"/>
            <w:noWrap/>
            <w:hideMark/>
          </w:tcPr>
          <w:p w:rsidR="001B2826" w:rsidRPr="008F18DA" w:rsidRDefault="001B2826" w:rsidP="003C16B3">
            <w:pPr>
              <w:rPr>
                <w:rFonts w:ascii="Arial" w:hAnsi="Arial"/>
                <w:b/>
                <w:bCs/>
                <w:sz w:val="14"/>
                <w:szCs w:val="14"/>
              </w:rPr>
            </w:pPr>
          </w:p>
        </w:tc>
        <w:tc>
          <w:tcPr>
            <w:tcW w:w="995" w:type="dxa"/>
            <w:noWrap/>
            <w:hideMark/>
          </w:tcPr>
          <w:p w:rsidR="001B2826" w:rsidRPr="008F18DA" w:rsidRDefault="001B2826" w:rsidP="003C16B3">
            <w:pPr>
              <w:jc w:val="right"/>
              <w:rPr>
                <w:rFonts w:ascii="Arial" w:hAnsi="Arial"/>
                <w:b/>
                <w:bCs/>
                <w:sz w:val="14"/>
                <w:szCs w:val="14"/>
              </w:rPr>
            </w:pPr>
            <w:r w:rsidRPr="008F18DA">
              <w:rPr>
                <w:rFonts w:ascii="Arial" w:hAnsi="Arial"/>
                <w:b/>
                <w:bCs/>
                <w:sz w:val="14"/>
                <w:szCs w:val="14"/>
              </w:rPr>
              <w:t>24,550</w:t>
            </w:r>
          </w:p>
        </w:tc>
        <w:tc>
          <w:tcPr>
            <w:tcW w:w="2874" w:type="dxa"/>
            <w:vMerge/>
            <w:hideMark/>
          </w:tcPr>
          <w:p w:rsidR="001B2826" w:rsidRPr="008F18DA" w:rsidRDefault="001B2826" w:rsidP="001B2826">
            <w:pPr>
              <w:rPr>
                <w:rFonts w:ascii="Arial" w:hAnsi="Arial"/>
                <w:b/>
                <w:bCs/>
                <w:sz w:val="14"/>
                <w:szCs w:val="14"/>
              </w:rPr>
            </w:pPr>
          </w:p>
        </w:tc>
      </w:tr>
      <w:tr w:rsidR="001B2826" w:rsidRPr="00726497" w:rsidTr="001B2826">
        <w:trPr>
          <w:trHeight w:val="293"/>
        </w:trPr>
        <w:tc>
          <w:tcPr>
            <w:tcW w:w="924" w:type="dxa"/>
            <w:noWrap/>
            <w:hideMark/>
          </w:tcPr>
          <w:p w:rsidR="001B2826" w:rsidRPr="008F18DA" w:rsidRDefault="001B2826" w:rsidP="003C16B3">
            <w:pPr>
              <w:rPr>
                <w:rFonts w:ascii="Arial" w:hAnsi="Arial"/>
                <w:b/>
                <w:bCs/>
                <w:sz w:val="14"/>
                <w:szCs w:val="14"/>
              </w:rPr>
            </w:pPr>
            <w:r w:rsidRPr="008F18DA">
              <w:rPr>
                <w:rFonts w:ascii="Arial" w:hAnsi="Arial"/>
                <w:b/>
                <w:bCs/>
                <w:sz w:val="14"/>
                <w:szCs w:val="14"/>
              </w:rPr>
              <w:t>51501</w:t>
            </w:r>
          </w:p>
        </w:tc>
        <w:tc>
          <w:tcPr>
            <w:tcW w:w="3395" w:type="dxa"/>
            <w:noWrap/>
            <w:hideMark/>
          </w:tcPr>
          <w:p w:rsidR="001B2826" w:rsidRPr="008F18DA" w:rsidRDefault="001B2826" w:rsidP="003C16B3">
            <w:pPr>
              <w:rPr>
                <w:rFonts w:ascii="Arial" w:hAnsi="Arial"/>
                <w:b/>
                <w:bCs/>
                <w:sz w:val="14"/>
                <w:szCs w:val="14"/>
              </w:rPr>
            </w:pPr>
            <w:r w:rsidRPr="008F18DA">
              <w:rPr>
                <w:rFonts w:ascii="Arial" w:hAnsi="Arial"/>
                <w:b/>
                <w:bCs/>
                <w:sz w:val="14"/>
                <w:szCs w:val="14"/>
              </w:rPr>
              <w:t>Bienes informáticos</w:t>
            </w:r>
          </w:p>
        </w:tc>
        <w:tc>
          <w:tcPr>
            <w:tcW w:w="1433" w:type="dxa"/>
            <w:noWrap/>
            <w:hideMark/>
          </w:tcPr>
          <w:p w:rsidR="001B2826" w:rsidRPr="008F18DA" w:rsidRDefault="001B2826" w:rsidP="003C16B3">
            <w:pPr>
              <w:rPr>
                <w:rFonts w:ascii="Arial" w:hAnsi="Arial"/>
                <w:b/>
                <w:bCs/>
                <w:sz w:val="14"/>
                <w:szCs w:val="14"/>
              </w:rPr>
            </w:pPr>
          </w:p>
        </w:tc>
        <w:tc>
          <w:tcPr>
            <w:tcW w:w="995" w:type="dxa"/>
            <w:noWrap/>
            <w:hideMark/>
          </w:tcPr>
          <w:p w:rsidR="001B2826" w:rsidRPr="008F18DA" w:rsidRDefault="001B2826" w:rsidP="003C16B3">
            <w:pPr>
              <w:jc w:val="right"/>
              <w:rPr>
                <w:rFonts w:ascii="Arial" w:hAnsi="Arial"/>
                <w:b/>
                <w:bCs/>
                <w:sz w:val="14"/>
                <w:szCs w:val="14"/>
              </w:rPr>
            </w:pPr>
            <w:r w:rsidRPr="008F18DA">
              <w:rPr>
                <w:rFonts w:ascii="Arial" w:hAnsi="Arial"/>
                <w:b/>
                <w:bCs/>
                <w:sz w:val="14"/>
                <w:szCs w:val="14"/>
              </w:rPr>
              <w:t>16,517</w:t>
            </w:r>
          </w:p>
        </w:tc>
        <w:tc>
          <w:tcPr>
            <w:tcW w:w="2874" w:type="dxa"/>
            <w:vMerge/>
            <w:hideMark/>
          </w:tcPr>
          <w:p w:rsidR="001B2826" w:rsidRPr="008F18DA" w:rsidRDefault="001B2826" w:rsidP="001B2826">
            <w:pPr>
              <w:rPr>
                <w:rFonts w:ascii="Arial" w:hAnsi="Arial"/>
                <w:b/>
                <w:bCs/>
                <w:sz w:val="14"/>
                <w:szCs w:val="14"/>
              </w:rPr>
            </w:pPr>
          </w:p>
        </w:tc>
      </w:tr>
      <w:tr w:rsidR="001B2826" w:rsidRPr="00726497" w:rsidTr="001B2826">
        <w:trPr>
          <w:trHeight w:val="459"/>
        </w:trPr>
        <w:tc>
          <w:tcPr>
            <w:tcW w:w="924" w:type="dxa"/>
            <w:noWrap/>
            <w:hideMark/>
          </w:tcPr>
          <w:p w:rsidR="001B2826" w:rsidRPr="008F18DA" w:rsidRDefault="001B2826" w:rsidP="003C16B3">
            <w:pPr>
              <w:rPr>
                <w:rFonts w:ascii="Arial" w:hAnsi="Arial"/>
                <w:b/>
                <w:bCs/>
                <w:sz w:val="14"/>
                <w:szCs w:val="14"/>
              </w:rPr>
            </w:pPr>
            <w:r w:rsidRPr="008F18DA">
              <w:rPr>
                <w:rFonts w:ascii="Arial" w:hAnsi="Arial"/>
                <w:b/>
                <w:bCs/>
                <w:sz w:val="14"/>
                <w:szCs w:val="14"/>
              </w:rPr>
              <w:t>51901</w:t>
            </w:r>
          </w:p>
        </w:tc>
        <w:tc>
          <w:tcPr>
            <w:tcW w:w="3395" w:type="dxa"/>
            <w:noWrap/>
            <w:hideMark/>
          </w:tcPr>
          <w:p w:rsidR="001B2826" w:rsidRPr="008F18DA" w:rsidRDefault="001B2826" w:rsidP="003C16B3">
            <w:pPr>
              <w:rPr>
                <w:rFonts w:ascii="Arial" w:hAnsi="Arial"/>
                <w:b/>
                <w:bCs/>
                <w:sz w:val="14"/>
                <w:szCs w:val="14"/>
              </w:rPr>
            </w:pPr>
            <w:r w:rsidRPr="008F18DA">
              <w:rPr>
                <w:rFonts w:ascii="Arial" w:hAnsi="Arial"/>
                <w:b/>
                <w:bCs/>
                <w:sz w:val="14"/>
                <w:szCs w:val="14"/>
              </w:rPr>
              <w:t>Equipo de administracion</w:t>
            </w:r>
          </w:p>
        </w:tc>
        <w:tc>
          <w:tcPr>
            <w:tcW w:w="1433" w:type="dxa"/>
            <w:noWrap/>
            <w:hideMark/>
          </w:tcPr>
          <w:p w:rsidR="001B2826" w:rsidRPr="008F18DA" w:rsidRDefault="001B2826" w:rsidP="003C16B3">
            <w:pPr>
              <w:rPr>
                <w:rFonts w:ascii="Arial" w:hAnsi="Arial"/>
                <w:b/>
                <w:bCs/>
                <w:sz w:val="14"/>
                <w:szCs w:val="14"/>
              </w:rPr>
            </w:pPr>
          </w:p>
        </w:tc>
        <w:tc>
          <w:tcPr>
            <w:tcW w:w="995" w:type="dxa"/>
            <w:noWrap/>
            <w:hideMark/>
          </w:tcPr>
          <w:p w:rsidR="001B2826" w:rsidRPr="008F18DA" w:rsidRDefault="001B2826" w:rsidP="003C16B3">
            <w:pPr>
              <w:jc w:val="right"/>
              <w:rPr>
                <w:rFonts w:ascii="Arial" w:hAnsi="Arial"/>
                <w:b/>
                <w:bCs/>
                <w:sz w:val="14"/>
                <w:szCs w:val="14"/>
              </w:rPr>
            </w:pPr>
            <w:r w:rsidRPr="008F18DA">
              <w:rPr>
                <w:rFonts w:ascii="Arial" w:hAnsi="Arial"/>
                <w:b/>
                <w:bCs/>
                <w:sz w:val="14"/>
                <w:szCs w:val="14"/>
              </w:rPr>
              <w:t>65,022</w:t>
            </w:r>
          </w:p>
        </w:tc>
        <w:tc>
          <w:tcPr>
            <w:tcW w:w="2874" w:type="dxa"/>
            <w:vMerge/>
            <w:hideMark/>
          </w:tcPr>
          <w:p w:rsidR="001B2826" w:rsidRPr="008F18DA" w:rsidRDefault="001B2826" w:rsidP="001B2826">
            <w:pPr>
              <w:rPr>
                <w:rFonts w:ascii="Arial" w:hAnsi="Arial"/>
                <w:b/>
                <w:bCs/>
                <w:sz w:val="14"/>
                <w:szCs w:val="14"/>
              </w:rPr>
            </w:pPr>
          </w:p>
        </w:tc>
      </w:tr>
      <w:tr w:rsidR="001B2826" w:rsidRPr="00726497" w:rsidTr="001B2826">
        <w:trPr>
          <w:trHeight w:val="443"/>
        </w:trPr>
        <w:tc>
          <w:tcPr>
            <w:tcW w:w="924" w:type="dxa"/>
            <w:noWrap/>
            <w:hideMark/>
          </w:tcPr>
          <w:p w:rsidR="001B2826" w:rsidRPr="008F18DA" w:rsidRDefault="001B2826" w:rsidP="003C16B3">
            <w:pPr>
              <w:rPr>
                <w:rFonts w:ascii="Arial" w:hAnsi="Arial"/>
                <w:b/>
                <w:bCs/>
                <w:sz w:val="14"/>
                <w:szCs w:val="14"/>
              </w:rPr>
            </w:pPr>
            <w:r w:rsidRPr="008F18DA">
              <w:rPr>
                <w:rFonts w:ascii="Arial" w:hAnsi="Arial"/>
                <w:b/>
                <w:bCs/>
                <w:sz w:val="14"/>
                <w:szCs w:val="14"/>
              </w:rPr>
              <w:t>52101</w:t>
            </w:r>
          </w:p>
        </w:tc>
        <w:tc>
          <w:tcPr>
            <w:tcW w:w="3395" w:type="dxa"/>
            <w:noWrap/>
            <w:hideMark/>
          </w:tcPr>
          <w:p w:rsidR="001B2826" w:rsidRPr="008F18DA" w:rsidRDefault="001B2826" w:rsidP="003C16B3">
            <w:pPr>
              <w:rPr>
                <w:rFonts w:ascii="Arial" w:hAnsi="Arial"/>
                <w:b/>
                <w:bCs/>
                <w:sz w:val="14"/>
                <w:szCs w:val="14"/>
              </w:rPr>
            </w:pPr>
            <w:r w:rsidRPr="008F18DA">
              <w:rPr>
                <w:rFonts w:ascii="Arial" w:hAnsi="Arial"/>
                <w:b/>
                <w:bCs/>
                <w:sz w:val="14"/>
                <w:szCs w:val="14"/>
              </w:rPr>
              <w:t>Equipos y aparatos audiovisuales</w:t>
            </w:r>
          </w:p>
        </w:tc>
        <w:tc>
          <w:tcPr>
            <w:tcW w:w="1433" w:type="dxa"/>
            <w:noWrap/>
            <w:hideMark/>
          </w:tcPr>
          <w:p w:rsidR="001B2826" w:rsidRPr="008F18DA" w:rsidRDefault="001B2826" w:rsidP="003C16B3">
            <w:pPr>
              <w:rPr>
                <w:rFonts w:ascii="Arial" w:hAnsi="Arial"/>
                <w:b/>
                <w:bCs/>
                <w:sz w:val="14"/>
                <w:szCs w:val="14"/>
              </w:rPr>
            </w:pPr>
          </w:p>
        </w:tc>
        <w:tc>
          <w:tcPr>
            <w:tcW w:w="995" w:type="dxa"/>
            <w:noWrap/>
            <w:hideMark/>
          </w:tcPr>
          <w:p w:rsidR="001B2826" w:rsidRPr="008F18DA" w:rsidRDefault="001B2826" w:rsidP="003C16B3">
            <w:pPr>
              <w:jc w:val="right"/>
              <w:rPr>
                <w:rFonts w:ascii="Arial" w:hAnsi="Arial"/>
                <w:b/>
                <w:bCs/>
                <w:sz w:val="14"/>
                <w:szCs w:val="14"/>
              </w:rPr>
            </w:pPr>
            <w:r w:rsidRPr="008F18DA">
              <w:rPr>
                <w:rFonts w:ascii="Arial" w:hAnsi="Arial"/>
                <w:b/>
                <w:bCs/>
                <w:sz w:val="14"/>
                <w:szCs w:val="14"/>
              </w:rPr>
              <w:t>97,661</w:t>
            </w:r>
          </w:p>
        </w:tc>
        <w:tc>
          <w:tcPr>
            <w:tcW w:w="2874" w:type="dxa"/>
            <w:vMerge/>
            <w:hideMark/>
          </w:tcPr>
          <w:p w:rsidR="001B2826" w:rsidRPr="008F18DA" w:rsidRDefault="001B2826" w:rsidP="001B2826">
            <w:pPr>
              <w:rPr>
                <w:rFonts w:ascii="Arial" w:hAnsi="Arial"/>
                <w:b/>
                <w:bCs/>
                <w:sz w:val="14"/>
                <w:szCs w:val="14"/>
              </w:rPr>
            </w:pPr>
          </w:p>
        </w:tc>
      </w:tr>
      <w:tr w:rsidR="00345C13" w:rsidRPr="00726497" w:rsidTr="001B2826">
        <w:trPr>
          <w:trHeight w:val="885"/>
        </w:trPr>
        <w:tc>
          <w:tcPr>
            <w:tcW w:w="924" w:type="dxa"/>
            <w:noWrap/>
            <w:hideMark/>
          </w:tcPr>
          <w:p w:rsidR="00345C13" w:rsidRPr="008F18DA" w:rsidRDefault="00345C13" w:rsidP="003C16B3">
            <w:pPr>
              <w:rPr>
                <w:rFonts w:ascii="Arial" w:hAnsi="Arial"/>
                <w:b/>
                <w:bCs/>
                <w:sz w:val="14"/>
                <w:szCs w:val="14"/>
              </w:rPr>
            </w:pPr>
            <w:r w:rsidRPr="008F18DA">
              <w:rPr>
                <w:rFonts w:ascii="Arial" w:hAnsi="Arial"/>
                <w:b/>
                <w:bCs/>
                <w:sz w:val="14"/>
                <w:szCs w:val="14"/>
              </w:rPr>
              <w:t>54101</w:t>
            </w:r>
          </w:p>
        </w:tc>
        <w:tc>
          <w:tcPr>
            <w:tcW w:w="3395" w:type="dxa"/>
            <w:noWrap/>
            <w:hideMark/>
          </w:tcPr>
          <w:p w:rsidR="00345C13" w:rsidRPr="008F18DA" w:rsidRDefault="00345C13" w:rsidP="003C16B3">
            <w:pPr>
              <w:rPr>
                <w:rFonts w:ascii="Arial" w:hAnsi="Arial"/>
                <w:b/>
                <w:bCs/>
                <w:sz w:val="14"/>
                <w:szCs w:val="14"/>
              </w:rPr>
            </w:pPr>
            <w:r w:rsidRPr="008F18DA">
              <w:rPr>
                <w:rFonts w:ascii="Arial" w:hAnsi="Arial"/>
                <w:b/>
                <w:bCs/>
                <w:sz w:val="14"/>
                <w:szCs w:val="14"/>
              </w:rPr>
              <w:t>Automóviles y Camiones</w:t>
            </w:r>
          </w:p>
        </w:tc>
        <w:tc>
          <w:tcPr>
            <w:tcW w:w="1433" w:type="dxa"/>
            <w:noWrap/>
            <w:hideMark/>
          </w:tcPr>
          <w:p w:rsidR="00345C13" w:rsidRPr="008F18DA" w:rsidRDefault="00345C13" w:rsidP="003C16B3">
            <w:pPr>
              <w:rPr>
                <w:rFonts w:ascii="Arial" w:hAnsi="Arial"/>
                <w:b/>
                <w:bCs/>
                <w:sz w:val="14"/>
                <w:szCs w:val="14"/>
              </w:rPr>
            </w:pPr>
          </w:p>
        </w:tc>
        <w:tc>
          <w:tcPr>
            <w:tcW w:w="995" w:type="dxa"/>
            <w:noWrap/>
            <w:hideMark/>
          </w:tcPr>
          <w:p w:rsidR="00345C13" w:rsidRPr="008F18DA" w:rsidRDefault="00345C13" w:rsidP="003C16B3">
            <w:pPr>
              <w:jc w:val="right"/>
              <w:rPr>
                <w:rFonts w:ascii="Arial" w:hAnsi="Arial"/>
                <w:b/>
                <w:bCs/>
                <w:sz w:val="14"/>
                <w:szCs w:val="14"/>
              </w:rPr>
            </w:pPr>
            <w:r w:rsidRPr="008F18DA">
              <w:rPr>
                <w:rFonts w:ascii="Arial" w:hAnsi="Arial"/>
                <w:b/>
                <w:bCs/>
                <w:sz w:val="14"/>
                <w:szCs w:val="14"/>
              </w:rPr>
              <w:t>358,879</w:t>
            </w:r>
          </w:p>
        </w:tc>
        <w:tc>
          <w:tcPr>
            <w:tcW w:w="2874" w:type="dxa"/>
            <w:hideMark/>
          </w:tcPr>
          <w:p w:rsidR="00345C13" w:rsidRPr="008F18DA" w:rsidRDefault="001B2826" w:rsidP="001B2826">
            <w:pPr>
              <w:rPr>
                <w:rFonts w:ascii="Arial" w:hAnsi="Arial"/>
                <w:b/>
                <w:bCs/>
                <w:sz w:val="14"/>
                <w:szCs w:val="14"/>
              </w:rPr>
            </w:pPr>
            <w:r>
              <w:rPr>
                <w:rFonts w:ascii="Arial" w:hAnsi="Arial"/>
                <w:b/>
                <w:bCs/>
                <w:sz w:val="14"/>
                <w:szCs w:val="14"/>
              </w:rPr>
              <w:t xml:space="preserve">Derivado de la baja de vehículos propiedad </w:t>
            </w:r>
            <w:r w:rsidR="000F719A">
              <w:rPr>
                <w:rFonts w:ascii="Arial" w:hAnsi="Arial"/>
                <w:b/>
                <w:bCs/>
                <w:sz w:val="14"/>
                <w:szCs w:val="14"/>
              </w:rPr>
              <w:t>d</w:t>
            </w:r>
            <w:r>
              <w:rPr>
                <w:rFonts w:ascii="Arial" w:hAnsi="Arial"/>
                <w:b/>
                <w:bCs/>
                <w:sz w:val="14"/>
                <w:szCs w:val="14"/>
              </w:rPr>
              <w:t>e la Televisora y por las necesidades de operación de la misma durante el ejercicio 2016 se adqu</w:t>
            </w:r>
            <w:r w:rsidR="000F719A">
              <w:rPr>
                <w:rFonts w:ascii="Arial" w:hAnsi="Arial"/>
                <w:b/>
                <w:bCs/>
                <w:sz w:val="14"/>
                <w:szCs w:val="14"/>
              </w:rPr>
              <w:t>irieron dos vehículos uno para á</w:t>
            </w:r>
            <w:r>
              <w:rPr>
                <w:rFonts w:ascii="Arial" w:hAnsi="Arial"/>
                <w:b/>
                <w:bCs/>
                <w:sz w:val="14"/>
                <w:szCs w:val="14"/>
              </w:rPr>
              <w:t>rea de cobranza y otro para atención a clientes por parte de Dirección General.</w:t>
            </w:r>
            <w:r w:rsidR="007269A0">
              <w:rPr>
                <w:rFonts w:ascii="Arial" w:hAnsi="Arial"/>
                <w:b/>
                <w:bCs/>
                <w:sz w:val="14"/>
                <w:szCs w:val="14"/>
              </w:rPr>
              <w:t xml:space="preserve"> Se aclara que la adquisición de ambos vehículos fueron autorizadas por la Secretaría de Hacienda e informados al Órgano de Gobierno de Telemax</w:t>
            </w:r>
          </w:p>
        </w:tc>
      </w:tr>
      <w:tr w:rsidR="00345C13" w:rsidRPr="00726497" w:rsidTr="000F719A">
        <w:trPr>
          <w:trHeight w:val="613"/>
        </w:trPr>
        <w:tc>
          <w:tcPr>
            <w:tcW w:w="924" w:type="dxa"/>
            <w:noWrap/>
            <w:hideMark/>
          </w:tcPr>
          <w:p w:rsidR="00345C13" w:rsidRPr="008F18DA" w:rsidRDefault="00345C13" w:rsidP="003C16B3">
            <w:pPr>
              <w:rPr>
                <w:rFonts w:ascii="Arial" w:hAnsi="Arial"/>
                <w:b/>
                <w:bCs/>
                <w:sz w:val="14"/>
                <w:szCs w:val="14"/>
              </w:rPr>
            </w:pPr>
            <w:r w:rsidRPr="008F18DA">
              <w:rPr>
                <w:rFonts w:ascii="Arial" w:hAnsi="Arial"/>
                <w:b/>
                <w:bCs/>
                <w:sz w:val="14"/>
                <w:szCs w:val="14"/>
              </w:rPr>
              <w:t>56401</w:t>
            </w:r>
          </w:p>
        </w:tc>
        <w:tc>
          <w:tcPr>
            <w:tcW w:w="3395" w:type="dxa"/>
            <w:noWrap/>
            <w:hideMark/>
          </w:tcPr>
          <w:p w:rsidR="00345C13" w:rsidRPr="008F18DA" w:rsidRDefault="00345C13" w:rsidP="003C16B3">
            <w:pPr>
              <w:rPr>
                <w:rFonts w:ascii="Arial" w:hAnsi="Arial"/>
                <w:b/>
                <w:bCs/>
                <w:sz w:val="14"/>
                <w:szCs w:val="14"/>
              </w:rPr>
            </w:pPr>
            <w:r w:rsidRPr="008F18DA">
              <w:rPr>
                <w:rFonts w:ascii="Arial" w:hAnsi="Arial"/>
                <w:b/>
                <w:bCs/>
                <w:sz w:val="14"/>
                <w:szCs w:val="14"/>
              </w:rPr>
              <w:t>Sistemas de Aire Acondicionado</w:t>
            </w:r>
          </w:p>
        </w:tc>
        <w:tc>
          <w:tcPr>
            <w:tcW w:w="1433" w:type="dxa"/>
            <w:noWrap/>
            <w:hideMark/>
          </w:tcPr>
          <w:p w:rsidR="00345C13" w:rsidRPr="008F18DA" w:rsidRDefault="00345C13" w:rsidP="003C16B3">
            <w:pPr>
              <w:rPr>
                <w:rFonts w:ascii="Arial" w:hAnsi="Arial"/>
                <w:b/>
                <w:bCs/>
                <w:sz w:val="14"/>
                <w:szCs w:val="14"/>
              </w:rPr>
            </w:pPr>
          </w:p>
        </w:tc>
        <w:tc>
          <w:tcPr>
            <w:tcW w:w="995" w:type="dxa"/>
            <w:noWrap/>
            <w:hideMark/>
          </w:tcPr>
          <w:p w:rsidR="00345C13" w:rsidRPr="008F18DA" w:rsidRDefault="00345C13" w:rsidP="003C16B3">
            <w:pPr>
              <w:jc w:val="right"/>
              <w:rPr>
                <w:rFonts w:ascii="Arial" w:hAnsi="Arial"/>
                <w:b/>
                <w:bCs/>
                <w:sz w:val="14"/>
                <w:szCs w:val="14"/>
              </w:rPr>
            </w:pPr>
            <w:r w:rsidRPr="008F18DA">
              <w:rPr>
                <w:rFonts w:ascii="Arial" w:hAnsi="Arial"/>
                <w:b/>
                <w:bCs/>
                <w:sz w:val="14"/>
                <w:szCs w:val="14"/>
              </w:rPr>
              <w:t>25,000</w:t>
            </w:r>
          </w:p>
        </w:tc>
        <w:tc>
          <w:tcPr>
            <w:tcW w:w="2874" w:type="dxa"/>
            <w:hideMark/>
          </w:tcPr>
          <w:p w:rsidR="00345C13" w:rsidRPr="008F18DA" w:rsidRDefault="00345C13" w:rsidP="000F719A">
            <w:pPr>
              <w:rPr>
                <w:rFonts w:ascii="Arial" w:hAnsi="Arial"/>
                <w:b/>
                <w:bCs/>
                <w:sz w:val="14"/>
                <w:szCs w:val="14"/>
              </w:rPr>
            </w:pPr>
            <w:r w:rsidRPr="008F18DA">
              <w:rPr>
                <w:rFonts w:ascii="Arial" w:hAnsi="Arial"/>
                <w:b/>
                <w:bCs/>
                <w:sz w:val="14"/>
                <w:szCs w:val="14"/>
              </w:rPr>
              <w:t>Aumento por adquisición de equipo de aire acondicionado para</w:t>
            </w:r>
            <w:r w:rsidR="000F719A">
              <w:rPr>
                <w:rFonts w:ascii="Arial" w:hAnsi="Arial"/>
                <w:b/>
                <w:bCs/>
                <w:sz w:val="14"/>
                <w:szCs w:val="14"/>
              </w:rPr>
              <w:t xml:space="preserve"> sustituir equipos cuya reparación era incosteable destinados a area de estudios de grabación de la Televisora</w:t>
            </w:r>
            <w:r w:rsidRPr="008F18DA">
              <w:rPr>
                <w:rFonts w:ascii="Arial" w:hAnsi="Arial"/>
                <w:b/>
                <w:bCs/>
                <w:sz w:val="14"/>
                <w:szCs w:val="14"/>
              </w:rPr>
              <w:t>.</w:t>
            </w:r>
          </w:p>
        </w:tc>
      </w:tr>
      <w:tr w:rsidR="00345C13" w:rsidRPr="00726497" w:rsidTr="000F719A">
        <w:trPr>
          <w:trHeight w:val="707"/>
        </w:trPr>
        <w:tc>
          <w:tcPr>
            <w:tcW w:w="924" w:type="dxa"/>
            <w:noWrap/>
            <w:hideMark/>
          </w:tcPr>
          <w:p w:rsidR="00345C13" w:rsidRPr="008F18DA" w:rsidRDefault="00345C13" w:rsidP="003C16B3">
            <w:pPr>
              <w:rPr>
                <w:rFonts w:ascii="Arial" w:hAnsi="Arial"/>
                <w:b/>
                <w:bCs/>
                <w:sz w:val="14"/>
                <w:szCs w:val="14"/>
              </w:rPr>
            </w:pPr>
            <w:r w:rsidRPr="008F18DA">
              <w:rPr>
                <w:rFonts w:ascii="Arial" w:hAnsi="Arial"/>
                <w:b/>
                <w:bCs/>
                <w:sz w:val="14"/>
                <w:szCs w:val="14"/>
              </w:rPr>
              <w:t>56501</w:t>
            </w:r>
          </w:p>
        </w:tc>
        <w:tc>
          <w:tcPr>
            <w:tcW w:w="3395" w:type="dxa"/>
            <w:noWrap/>
            <w:hideMark/>
          </w:tcPr>
          <w:p w:rsidR="00345C13" w:rsidRPr="008F18DA" w:rsidRDefault="00345C13" w:rsidP="003C16B3">
            <w:pPr>
              <w:rPr>
                <w:rFonts w:ascii="Arial" w:hAnsi="Arial"/>
                <w:b/>
                <w:bCs/>
                <w:sz w:val="14"/>
                <w:szCs w:val="14"/>
              </w:rPr>
            </w:pPr>
            <w:r w:rsidRPr="008F18DA">
              <w:rPr>
                <w:rFonts w:ascii="Arial" w:hAnsi="Arial"/>
                <w:b/>
                <w:bCs/>
                <w:sz w:val="14"/>
                <w:szCs w:val="14"/>
              </w:rPr>
              <w:t>Equipo d</w:t>
            </w:r>
            <w:r w:rsidR="005804D9">
              <w:rPr>
                <w:rFonts w:ascii="Arial" w:hAnsi="Arial"/>
                <w:b/>
                <w:bCs/>
                <w:sz w:val="14"/>
                <w:szCs w:val="14"/>
              </w:rPr>
              <w:t>e comunicación y telecomunicació</w:t>
            </w:r>
            <w:r w:rsidRPr="008F18DA">
              <w:rPr>
                <w:rFonts w:ascii="Arial" w:hAnsi="Arial"/>
                <w:b/>
                <w:bCs/>
                <w:sz w:val="14"/>
                <w:szCs w:val="14"/>
              </w:rPr>
              <w:t>n</w:t>
            </w:r>
          </w:p>
        </w:tc>
        <w:tc>
          <w:tcPr>
            <w:tcW w:w="1433" w:type="dxa"/>
            <w:noWrap/>
            <w:hideMark/>
          </w:tcPr>
          <w:p w:rsidR="00345C13" w:rsidRPr="008F18DA" w:rsidRDefault="00345C13" w:rsidP="000F719A">
            <w:pPr>
              <w:jc w:val="right"/>
              <w:rPr>
                <w:rFonts w:ascii="Arial" w:hAnsi="Arial"/>
                <w:b/>
                <w:bCs/>
                <w:sz w:val="14"/>
                <w:szCs w:val="14"/>
              </w:rPr>
            </w:pPr>
            <w:r w:rsidRPr="008F18DA">
              <w:rPr>
                <w:rFonts w:ascii="Arial" w:hAnsi="Arial"/>
                <w:b/>
                <w:bCs/>
                <w:sz w:val="14"/>
                <w:szCs w:val="14"/>
              </w:rPr>
              <w:t>13,472,531</w:t>
            </w:r>
          </w:p>
        </w:tc>
        <w:tc>
          <w:tcPr>
            <w:tcW w:w="995" w:type="dxa"/>
            <w:noWrap/>
            <w:hideMark/>
          </w:tcPr>
          <w:p w:rsidR="00345C13" w:rsidRPr="008F18DA" w:rsidRDefault="00345C13" w:rsidP="003C16B3">
            <w:pPr>
              <w:jc w:val="right"/>
              <w:rPr>
                <w:rFonts w:ascii="Arial" w:hAnsi="Arial"/>
                <w:b/>
                <w:bCs/>
                <w:sz w:val="14"/>
                <w:szCs w:val="14"/>
              </w:rPr>
            </w:pPr>
          </w:p>
        </w:tc>
        <w:tc>
          <w:tcPr>
            <w:tcW w:w="2874" w:type="dxa"/>
            <w:hideMark/>
          </w:tcPr>
          <w:p w:rsidR="00345C13" w:rsidRPr="008F18DA" w:rsidRDefault="000F719A" w:rsidP="003C16B3">
            <w:pPr>
              <w:rPr>
                <w:rFonts w:ascii="Arial" w:hAnsi="Arial"/>
                <w:b/>
                <w:bCs/>
                <w:sz w:val="14"/>
                <w:szCs w:val="14"/>
              </w:rPr>
            </w:pPr>
            <w:r>
              <w:rPr>
                <w:rFonts w:ascii="Arial" w:hAnsi="Arial"/>
                <w:b/>
                <w:bCs/>
                <w:sz w:val="14"/>
                <w:szCs w:val="14"/>
              </w:rPr>
              <w:t>Motivado en el pago de la contraprestación para el uso, goce o aprovechamiento del espacio radioeléctrico, se realizó la adecuación presupuestal, el mencionado pago fue de carácter obligatorio y sin antecedentes de que ocurriera anteriormente, se procedió a realizar en la presente partida presupuestal.</w:t>
            </w:r>
          </w:p>
        </w:tc>
      </w:tr>
      <w:tr w:rsidR="00345C13" w:rsidRPr="00726497" w:rsidTr="000F719A">
        <w:trPr>
          <w:trHeight w:val="689"/>
        </w:trPr>
        <w:tc>
          <w:tcPr>
            <w:tcW w:w="924" w:type="dxa"/>
            <w:noWrap/>
            <w:hideMark/>
          </w:tcPr>
          <w:p w:rsidR="00345C13" w:rsidRPr="008F18DA" w:rsidRDefault="00345C13" w:rsidP="003C16B3">
            <w:pPr>
              <w:rPr>
                <w:rFonts w:ascii="Arial" w:hAnsi="Arial"/>
                <w:b/>
                <w:bCs/>
                <w:sz w:val="14"/>
                <w:szCs w:val="14"/>
              </w:rPr>
            </w:pPr>
            <w:r w:rsidRPr="008F18DA">
              <w:rPr>
                <w:rFonts w:ascii="Arial" w:hAnsi="Arial"/>
                <w:b/>
                <w:bCs/>
                <w:sz w:val="14"/>
                <w:szCs w:val="14"/>
              </w:rPr>
              <w:t>59101</w:t>
            </w:r>
          </w:p>
        </w:tc>
        <w:tc>
          <w:tcPr>
            <w:tcW w:w="3395" w:type="dxa"/>
            <w:noWrap/>
            <w:hideMark/>
          </w:tcPr>
          <w:p w:rsidR="00345C13" w:rsidRPr="008F18DA" w:rsidRDefault="00345C13" w:rsidP="003C16B3">
            <w:pPr>
              <w:rPr>
                <w:rFonts w:ascii="Arial" w:hAnsi="Arial"/>
                <w:b/>
                <w:bCs/>
                <w:sz w:val="14"/>
                <w:szCs w:val="14"/>
              </w:rPr>
            </w:pPr>
            <w:r w:rsidRPr="008F18DA">
              <w:rPr>
                <w:rFonts w:ascii="Arial" w:hAnsi="Arial"/>
                <w:b/>
                <w:bCs/>
                <w:sz w:val="14"/>
                <w:szCs w:val="14"/>
              </w:rPr>
              <w:t>Software</w:t>
            </w:r>
          </w:p>
        </w:tc>
        <w:tc>
          <w:tcPr>
            <w:tcW w:w="1433" w:type="dxa"/>
            <w:noWrap/>
            <w:hideMark/>
          </w:tcPr>
          <w:p w:rsidR="00345C13" w:rsidRPr="008F18DA" w:rsidRDefault="00345C13" w:rsidP="003C16B3">
            <w:pPr>
              <w:rPr>
                <w:rFonts w:ascii="Arial" w:hAnsi="Arial"/>
                <w:b/>
                <w:bCs/>
                <w:sz w:val="14"/>
                <w:szCs w:val="14"/>
              </w:rPr>
            </w:pPr>
          </w:p>
        </w:tc>
        <w:tc>
          <w:tcPr>
            <w:tcW w:w="995" w:type="dxa"/>
            <w:noWrap/>
            <w:hideMark/>
          </w:tcPr>
          <w:p w:rsidR="00345C13" w:rsidRPr="008F18DA" w:rsidRDefault="00345C13" w:rsidP="003C16B3">
            <w:pPr>
              <w:jc w:val="right"/>
              <w:rPr>
                <w:rFonts w:ascii="Arial" w:hAnsi="Arial"/>
                <w:b/>
                <w:bCs/>
                <w:sz w:val="14"/>
                <w:szCs w:val="14"/>
              </w:rPr>
            </w:pPr>
            <w:r w:rsidRPr="008F18DA">
              <w:rPr>
                <w:rFonts w:ascii="Arial" w:hAnsi="Arial"/>
                <w:b/>
                <w:bCs/>
                <w:sz w:val="14"/>
                <w:szCs w:val="14"/>
              </w:rPr>
              <w:t>108,000</w:t>
            </w:r>
          </w:p>
        </w:tc>
        <w:tc>
          <w:tcPr>
            <w:tcW w:w="2874" w:type="dxa"/>
            <w:hideMark/>
          </w:tcPr>
          <w:p w:rsidR="00345C13" w:rsidRPr="008F18DA" w:rsidRDefault="000F719A" w:rsidP="00031038">
            <w:pPr>
              <w:rPr>
                <w:rFonts w:ascii="Arial" w:hAnsi="Arial"/>
                <w:b/>
                <w:bCs/>
                <w:sz w:val="14"/>
                <w:szCs w:val="14"/>
              </w:rPr>
            </w:pPr>
            <w:r>
              <w:rPr>
                <w:rFonts w:ascii="Arial" w:hAnsi="Arial"/>
                <w:b/>
                <w:bCs/>
                <w:sz w:val="14"/>
                <w:szCs w:val="14"/>
              </w:rPr>
              <w:t>Ante la necesidad de contar con un Software Administrativo especificando para poder dar cumplimiento a los requerimientos de Contabilida</w:t>
            </w:r>
            <w:r w:rsidR="00031038">
              <w:rPr>
                <w:rFonts w:ascii="Arial" w:hAnsi="Arial"/>
                <w:b/>
                <w:bCs/>
                <w:sz w:val="14"/>
                <w:szCs w:val="14"/>
              </w:rPr>
              <w:t>d</w:t>
            </w:r>
            <w:r>
              <w:rPr>
                <w:rFonts w:ascii="Arial" w:hAnsi="Arial"/>
                <w:b/>
                <w:bCs/>
                <w:sz w:val="14"/>
                <w:szCs w:val="14"/>
              </w:rPr>
              <w:t xml:space="preserve"> Mercantil y Gubernamental, se procedió a la adqu</w:t>
            </w:r>
            <w:r w:rsidR="00031038">
              <w:rPr>
                <w:rFonts w:ascii="Arial" w:hAnsi="Arial"/>
                <w:b/>
                <w:bCs/>
                <w:sz w:val="14"/>
                <w:szCs w:val="14"/>
              </w:rPr>
              <w:t>i</w:t>
            </w:r>
            <w:r>
              <w:rPr>
                <w:rFonts w:ascii="Arial" w:hAnsi="Arial"/>
                <w:b/>
                <w:bCs/>
                <w:sz w:val="14"/>
                <w:szCs w:val="14"/>
              </w:rPr>
              <w:t>sición del mism</w:t>
            </w:r>
            <w:r w:rsidR="00031038">
              <w:rPr>
                <w:rFonts w:ascii="Arial" w:hAnsi="Arial"/>
                <w:b/>
                <w:bCs/>
                <w:sz w:val="14"/>
                <w:szCs w:val="14"/>
              </w:rPr>
              <w:t xml:space="preserve">o, por lo que se realizo el ajuste </w:t>
            </w:r>
            <w:r>
              <w:rPr>
                <w:rFonts w:ascii="Arial" w:hAnsi="Arial"/>
                <w:b/>
                <w:bCs/>
                <w:sz w:val="14"/>
                <w:szCs w:val="14"/>
              </w:rPr>
              <w:t>presupuestal a la presente partida</w:t>
            </w:r>
            <w:r w:rsidR="00345C13" w:rsidRPr="008F18DA">
              <w:rPr>
                <w:rFonts w:ascii="Arial" w:hAnsi="Arial"/>
                <w:b/>
                <w:bCs/>
                <w:sz w:val="14"/>
                <w:szCs w:val="14"/>
              </w:rPr>
              <w:t>.</w:t>
            </w:r>
          </w:p>
        </w:tc>
      </w:tr>
      <w:tr w:rsidR="00345C13" w:rsidRPr="00726497" w:rsidTr="000F719A">
        <w:trPr>
          <w:trHeight w:val="698"/>
        </w:trPr>
        <w:tc>
          <w:tcPr>
            <w:tcW w:w="924" w:type="dxa"/>
            <w:tcBorders>
              <w:bottom w:val="single" w:sz="4" w:space="0" w:color="auto"/>
            </w:tcBorders>
            <w:noWrap/>
            <w:hideMark/>
          </w:tcPr>
          <w:p w:rsidR="00345C13" w:rsidRPr="008F18DA" w:rsidRDefault="00345C13" w:rsidP="003C16B3">
            <w:pPr>
              <w:rPr>
                <w:rFonts w:ascii="Arial" w:hAnsi="Arial"/>
                <w:b/>
                <w:bCs/>
                <w:sz w:val="14"/>
                <w:szCs w:val="14"/>
              </w:rPr>
            </w:pPr>
            <w:r w:rsidRPr="008F18DA">
              <w:rPr>
                <w:rFonts w:ascii="Arial" w:hAnsi="Arial"/>
                <w:b/>
                <w:bCs/>
                <w:sz w:val="14"/>
                <w:szCs w:val="14"/>
              </w:rPr>
              <w:t>59401</w:t>
            </w:r>
          </w:p>
        </w:tc>
        <w:tc>
          <w:tcPr>
            <w:tcW w:w="3395" w:type="dxa"/>
            <w:tcBorders>
              <w:bottom w:val="single" w:sz="4" w:space="0" w:color="auto"/>
            </w:tcBorders>
            <w:noWrap/>
            <w:hideMark/>
          </w:tcPr>
          <w:p w:rsidR="00345C13" w:rsidRPr="008F18DA" w:rsidRDefault="00345C13" w:rsidP="003C16B3">
            <w:pPr>
              <w:rPr>
                <w:rFonts w:ascii="Arial" w:hAnsi="Arial"/>
                <w:b/>
                <w:bCs/>
                <w:sz w:val="14"/>
                <w:szCs w:val="14"/>
              </w:rPr>
            </w:pPr>
            <w:r w:rsidRPr="008F18DA">
              <w:rPr>
                <w:rFonts w:ascii="Arial" w:hAnsi="Arial"/>
                <w:b/>
                <w:bCs/>
                <w:sz w:val="14"/>
                <w:szCs w:val="14"/>
              </w:rPr>
              <w:t>Derechos</w:t>
            </w:r>
          </w:p>
        </w:tc>
        <w:tc>
          <w:tcPr>
            <w:tcW w:w="1433" w:type="dxa"/>
            <w:tcBorders>
              <w:bottom w:val="single" w:sz="4" w:space="0" w:color="auto"/>
            </w:tcBorders>
            <w:noWrap/>
            <w:hideMark/>
          </w:tcPr>
          <w:p w:rsidR="00345C13" w:rsidRPr="008F18DA" w:rsidRDefault="00345C13" w:rsidP="003C16B3">
            <w:pPr>
              <w:rPr>
                <w:rFonts w:ascii="Arial" w:hAnsi="Arial"/>
                <w:b/>
                <w:bCs/>
                <w:sz w:val="14"/>
                <w:szCs w:val="14"/>
              </w:rPr>
            </w:pPr>
          </w:p>
        </w:tc>
        <w:tc>
          <w:tcPr>
            <w:tcW w:w="995" w:type="dxa"/>
            <w:tcBorders>
              <w:bottom w:val="single" w:sz="4" w:space="0" w:color="auto"/>
            </w:tcBorders>
            <w:noWrap/>
            <w:hideMark/>
          </w:tcPr>
          <w:p w:rsidR="00345C13" w:rsidRPr="008F18DA" w:rsidRDefault="00345C13" w:rsidP="003C16B3">
            <w:pPr>
              <w:jc w:val="right"/>
              <w:rPr>
                <w:rFonts w:ascii="Arial" w:hAnsi="Arial"/>
                <w:b/>
                <w:bCs/>
                <w:sz w:val="14"/>
                <w:szCs w:val="14"/>
              </w:rPr>
            </w:pPr>
            <w:r w:rsidRPr="008F18DA">
              <w:rPr>
                <w:rFonts w:ascii="Arial" w:hAnsi="Arial"/>
                <w:b/>
                <w:bCs/>
                <w:sz w:val="14"/>
                <w:szCs w:val="14"/>
              </w:rPr>
              <w:t>13,624,403</w:t>
            </w:r>
          </w:p>
        </w:tc>
        <w:tc>
          <w:tcPr>
            <w:tcW w:w="2874" w:type="dxa"/>
            <w:tcBorders>
              <w:bottom w:val="single" w:sz="4" w:space="0" w:color="auto"/>
            </w:tcBorders>
            <w:hideMark/>
          </w:tcPr>
          <w:p w:rsidR="00345C13" w:rsidRPr="008F18DA" w:rsidRDefault="00345C13" w:rsidP="003C16B3">
            <w:pPr>
              <w:rPr>
                <w:rFonts w:ascii="Arial" w:hAnsi="Arial"/>
                <w:b/>
                <w:bCs/>
                <w:sz w:val="14"/>
                <w:szCs w:val="14"/>
              </w:rPr>
            </w:pPr>
            <w:r w:rsidRPr="008F18DA">
              <w:rPr>
                <w:rFonts w:ascii="Arial" w:hAnsi="Arial"/>
                <w:b/>
                <w:bCs/>
                <w:sz w:val="14"/>
                <w:szCs w:val="14"/>
              </w:rPr>
              <w:t>Aumento por concesión de espectro radioeléctrico para la prestación del servicio de Televisora a traves de canal 6.</w:t>
            </w:r>
          </w:p>
        </w:tc>
      </w:tr>
      <w:tr w:rsidR="00345C13" w:rsidRPr="00726497" w:rsidTr="001B2826">
        <w:trPr>
          <w:trHeight w:val="300"/>
        </w:trPr>
        <w:tc>
          <w:tcPr>
            <w:tcW w:w="924" w:type="dxa"/>
            <w:tcBorders>
              <w:top w:val="single" w:sz="4" w:space="0" w:color="auto"/>
              <w:left w:val="nil"/>
              <w:bottom w:val="nil"/>
              <w:right w:val="nil"/>
            </w:tcBorders>
            <w:noWrap/>
            <w:hideMark/>
          </w:tcPr>
          <w:p w:rsidR="00345C13" w:rsidRPr="008F18DA" w:rsidRDefault="00345C13" w:rsidP="003C16B3">
            <w:pPr>
              <w:rPr>
                <w:rFonts w:ascii="Arial" w:hAnsi="Arial"/>
                <w:b/>
                <w:sz w:val="14"/>
                <w:szCs w:val="14"/>
              </w:rPr>
            </w:pPr>
          </w:p>
        </w:tc>
        <w:tc>
          <w:tcPr>
            <w:tcW w:w="3395" w:type="dxa"/>
            <w:tcBorders>
              <w:top w:val="single" w:sz="4" w:space="0" w:color="auto"/>
              <w:left w:val="nil"/>
              <w:bottom w:val="nil"/>
              <w:right w:val="nil"/>
            </w:tcBorders>
            <w:noWrap/>
            <w:hideMark/>
          </w:tcPr>
          <w:p w:rsidR="00345C13" w:rsidRPr="008F18DA" w:rsidRDefault="00345C13" w:rsidP="003C16B3">
            <w:pPr>
              <w:rPr>
                <w:rFonts w:ascii="Arial" w:hAnsi="Arial"/>
                <w:b/>
                <w:sz w:val="14"/>
                <w:szCs w:val="14"/>
              </w:rPr>
            </w:pPr>
          </w:p>
        </w:tc>
        <w:tc>
          <w:tcPr>
            <w:tcW w:w="1433" w:type="dxa"/>
            <w:tcBorders>
              <w:top w:val="single" w:sz="4" w:space="0" w:color="auto"/>
              <w:left w:val="nil"/>
              <w:bottom w:val="nil"/>
              <w:right w:val="nil"/>
            </w:tcBorders>
            <w:noWrap/>
            <w:hideMark/>
          </w:tcPr>
          <w:p w:rsidR="00345C13" w:rsidRPr="008F18DA" w:rsidRDefault="00345C13" w:rsidP="003C16B3">
            <w:pPr>
              <w:rPr>
                <w:rFonts w:ascii="Arial" w:hAnsi="Arial"/>
                <w:b/>
                <w:sz w:val="14"/>
                <w:szCs w:val="14"/>
              </w:rPr>
            </w:pPr>
          </w:p>
        </w:tc>
        <w:tc>
          <w:tcPr>
            <w:tcW w:w="995" w:type="dxa"/>
            <w:tcBorders>
              <w:top w:val="single" w:sz="4" w:space="0" w:color="auto"/>
              <w:left w:val="nil"/>
              <w:bottom w:val="nil"/>
              <w:right w:val="nil"/>
            </w:tcBorders>
            <w:noWrap/>
            <w:hideMark/>
          </w:tcPr>
          <w:p w:rsidR="00345C13" w:rsidRPr="008F18DA" w:rsidRDefault="00345C13" w:rsidP="003C16B3">
            <w:pPr>
              <w:rPr>
                <w:rFonts w:ascii="Arial" w:hAnsi="Arial"/>
                <w:b/>
                <w:sz w:val="14"/>
                <w:szCs w:val="14"/>
              </w:rPr>
            </w:pPr>
          </w:p>
        </w:tc>
        <w:tc>
          <w:tcPr>
            <w:tcW w:w="2874" w:type="dxa"/>
            <w:tcBorders>
              <w:top w:val="single" w:sz="4" w:space="0" w:color="auto"/>
              <w:left w:val="nil"/>
              <w:bottom w:val="nil"/>
              <w:right w:val="nil"/>
            </w:tcBorders>
            <w:noWrap/>
            <w:hideMark/>
          </w:tcPr>
          <w:p w:rsidR="00345C13" w:rsidRPr="008F18DA" w:rsidRDefault="00345C13" w:rsidP="003C16B3">
            <w:pPr>
              <w:rPr>
                <w:rFonts w:ascii="Arial" w:hAnsi="Arial"/>
                <w:b/>
                <w:sz w:val="14"/>
                <w:szCs w:val="14"/>
              </w:rPr>
            </w:pPr>
          </w:p>
        </w:tc>
      </w:tr>
      <w:tr w:rsidR="00345C13" w:rsidRPr="00726497" w:rsidTr="001B2826">
        <w:trPr>
          <w:trHeight w:val="300"/>
        </w:trPr>
        <w:tc>
          <w:tcPr>
            <w:tcW w:w="924" w:type="dxa"/>
            <w:tcBorders>
              <w:top w:val="nil"/>
              <w:left w:val="nil"/>
              <w:bottom w:val="nil"/>
              <w:right w:val="nil"/>
            </w:tcBorders>
            <w:noWrap/>
            <w:hideMark/>
          </w:tcPr>
          <w:p w:rsidR="00345C13" w:rsidRPr="008F18DA" w:rsidRDefault="00345C13" w:rsidP="003C16B3">
            <w:pPr>
              <w:rPr>
                <w:rFonts w:ascii="Arial" w:hAnsi="Arial"/>
                <w:b/>
                <w:sz w:val="14"/>
                <w:szCs w:val="14"/>
              </w:rPr>
            </w:pPr>
          </w:p>
        </w:tc>
        <w:tc>
          <w:tcPr>
            <w:tcW w:w="3395" w:type="dxa"/>
            <w:tcBorders>
              <w:top w:val="nil"/>
              <w:left w:val="nil"/>
              <w:bottom w:val="nil"/>
              <w:right w:val="nil"/>
            </w:tcBorders>
            <w:noWrap/>
            <w:hideMark/>
          </w:tcPr>
          <w:p w:rsidR="00345C13" w:rsidRPr="008F18DA" w:rsidRDefault="00345C13" w:rsidP="003C16B3">
            <w:pPr>
              <w:rPr>
                <w:rFonts w:ascii="Arial" w:hAnsi="Arial"/>
                <w:b/>
                <w:sz w:val="14"/>
                <w:szCs w:val="14"/>
              </w:rPr>
            </w:pPr>
          </w:p>
        </w:tc>
        <w:tc>
          <w:tcPr>
            <w:tcW w:w="1433" w:type="dxa"/>
            <w:tcBorders>
              <w:top w:val="nil"/>
              <w:left w:val="nil"/>
              <w:bottom w:val="nil"/>
              <w:right w:val="nil"/>
            </w:tcBorders>
            <w:noWrap/>
            <w:hideMark/>
          </w:tcPr>
          <w:p w:rsidR="00345C13" w:rsidRPr="008F18DA" w:rsidRDefault="00345C13" w:rsidP="003C16B3">
            <w:pPr>
              <w:rPr>
                <w:rFonts w:ascii="Arial" w:hAnsi="Arial"/>
                <w:b/>
                <w:sz w:val="14"/>
                <w:szCs w:val="14"/>
              </w:rPr>
            </w:pPr>
          </w:p>
        </w:tc>
        <w:tc>
          <w:tcPr>
            <w:tcW w:w="995" w:type="dxa"/>
            <w:tcBorders>
              <w:top w:val="nil"/>
              <w:left w:val="nil"/>
              <w:bottom w:val="nil"/>
              <w:right w:val="nil"/>
            </w:tcBorders>
            <w:noWrap/>
            <w:hideMark/>
          </w:tcPr>
          <w:p w:rsidR="00345C13" w:rsidRPr="008F18DA" w:rsidRDefault="00345C13" w:rsidP="003C16B3">
            <w:pPr>
              <w:rPr>
                <w:rFonts w:ascii="Arial" w:hAnsi="Arial"/>
                <w:b/>
                <w:sz w:val="14"/>
                <w:szCs w:val="14"/>
              </w:rPr>
            </w:pPr>
          </w:p>
        </w:tc>
        <w:tc>
          <w:tcPr>
            <w:tcW w:w="2874" w:type="dxa"/>
            <w:tcBorders>
              <w:top w:val="nil"/>
              <w:left w:val="nil"/>
              <w:bottom w:val="nil"/>
              <w:right w:val="nil"/>
            </w:tcBorders>
            <w:noWrap/>
            <w:hideMark/>
          </w:tcPr>
          <w:p w:rsidR="00345C13" w:rsidRPr="008F18DA" w:rsidRDefault="00345C13" w:rsidP="003C16B3">
            <w:pPr>
              <w:rPr>
                <w:rFonts w:ascii="Arial" w:hAnsi="Arial"/>
                <w:b/>
                <w:sz w:val="14"/>
                <w:szCs w:val="14"/>
              </w:rPr>
            </w:pPr>
          </w:p>
        </w:tc>
      </w:tr>
      <w:tr w:rsidR="00345C13" w:rsidRPr="00726497" w:rsidTr="001B2826">
        <w:trPr>
          <w:trHeight w:val="300"/>
        </w:trPr>
        <w:tc>
          <w:tcPr>
            <w:tcW w:w="924" w:type="dxa"/>
            <w:tcBorders>
              <w:top w:val="nil"/>
              <w:left w:val="nil"/>
              <w:bottom w:val="nil"/>
              <w:right w:val="nil"/>
            </w:tcBorders>
            <w:noWrap/>
            <w:hideMark/>
          </w:tcPr>
          <w:p w:rsidR="00345C13" w:rsidRPr="008F18DA" w:rsidRDefault="00345C13" w:rsidP="003C16B3">
            <w:pPr>
              <w:rPr>
                <w:rFonts w:ascii="Arial" w:hAnsi="Arial"/>
                <w:b/>
                <w:sz w:val="16"/>
                <w:szCs w:val="16"/>
              </w:rPr>
            </w:pPr>
          </w:p>
        </w:tc>
        <w:tc>
          <w:tcPr>
            <w:tcW w:w="3395" w:type="dxa"/>
            <w:tcBorders>
              <w:top w:val="nil"/>
              <w:left w:val="nil"/>
              <w:bottom w:val="nil"/>
              <w:right w:val="nil"/>
            </w:tcBorders>
            <w:noWrap/>
            <w:hideMark/>
          </w:tcPr>
          <w:p w:rsidR="00345C13" w:rsidRPr="008F18DA" w:rsidRDefault="00345C13" w:rsidP="003C16B3">
            <w:pPr>
              <w:rPr>
                <w:rFonts w:ascii="Arial" w:hAnsi="Arial"/>
                <w:b/>
                <w:sz w:val="16"/>
                <w:szCs w:val="16"/>
              </w:rPr>
            </w:pPr>
          </w:p>
        </w:tc>
        <w:tc>
          <w:tcPr>
            <w:tcW w:w="1433" w:type="dxa"/>
            <w:tcBorders>
              <w:top w:val="nil"/>
              <w:left w:val="nil"/>
              <w:bottom w:val="nil"/>
              <w:right w:val="nil"/>
            </w:tcBorders>
            <w:noWrap/>
            <w:hideMark/>
          </w:tcPr>
          <w:p w:rsidR="00345C13" w:rsidRPr="008F18DA" w:rsidRDefault="00345C13" w:rsidP="003C16B3">
            <w:pPr>
              <w:rPr>
                <w:rFonts w:ascii="Arial" w:hAnsi="Arial"/>
                <w:b/>
                <w:sz w:val="16"/>
                <w:szCs w:val="16"/>
              </w:rPr>
            </w:pPr>
          </w:p>
        </w:tc>
        <w:tc>
          <w:tcPr>
            <w:tcW w:w="995" w:type="dxa"/>
            <w:tcBorders>
              <w:top w:val="nil"/>
              <w:left w:val="nil"/>
              <w:bottom w:val="nil"/>
              <w:right w:val="nil"/>
            </w:tcBorders>
            <w:noWrap/>
            <w:hideMark/>
          </w:tcPr>
          <w:p w:rsidR="00345C13" w:rsidRPr="008F18DA" w:rsidRDefault="00345C13" w:rsidP="003C16B3">
            <w:pPr>
              <w:rPr>
                <w:rFonts w:ascii="Arial" w:hAnsi="Arial"/>
                <w:b/>
                <w:sz w:val="16"/>
                <w:szCs w:val="16"/>
              </w:rPr>
            </w:pPr>
          </w:p>
        </w:tc>
        <w:tc>
          <w:tcPr>
            <w:tcW w:w="2874" w:type="dxa"/>
            <w:tcBorders>
              <w:top w:val="nil"/>
              <w:left w:val="nil"/>
              <w:bottom w:val="nil"/>
              <w:right w:val="nil"/>
            </w:tcBorders>
            <w:noWrap/>
            <w:hideMark/>
          </w:tcPr>
          <w:p w:rsidR="00345C13" w:rsidRPr="008F18DA" w:rsidRDefault="00345C13" w:rsidP="003C16B3">
            <w:pPr>
              <w:rPr>
                <w:rFonts w:ascii="Arial" w:hAnsi="Arial"/>
                <w:b/>
                <w:sz w:val="16"/>
                <w:szCs w:val="16"/>
              </w:rPr>
            </w:pPr>
          </w:p>
        </w:tc>
      </w:tr>
      <w:tr w:rsidR="00345C13" w:rsidRPr="00726497" w:rsidTr="001B2826">
        <w:trPr>
          <w:trHeight w:val="300"/>
        </w:trPr>
        <w:tc>
          <w:tcPr>
            <w:tcW w:w="924" w:type="dxa"/>
            <w:tcBorders>
              <w:top w:val="nil"/>
              <w:left w:val="nil"/>
              <w:bottom w:val="nil"/>
              <w:right w:val="nil"/>
            </w:tcBorders>
            <w:noWrap/>
            <w:hideMark/>
          </w:tcPr>
          <w:p w:rsidR="00345C13" w:rsidRPr="00726497" w:rsidRDefault="00345C13" w:rsidP="003C16B3">
            <w:pPr>
              <w:rPr>
                <w:rFonts w:ascii="Arial" w:hAnsi="Arial"/>
                <w:b/>
                <w:sz w:val="16"/>
                <w:szCs w:val="16"/>
              </w:rPr>
            </w:pPr>
          </w:p>
        </w:tc>
        <w:tc>
          <w:tcPr>
            <w:tcW w:w="3395" w:type="dxa"/>
            <w:tcBorders>
              <w:top w:val="nil"/>
              <w:left w:val="nil"/>
              <w:bottom w:val="nil"/>
              <w:right w:val="nil"/>
            </w:tcBorders>
            <w:noWrap/>
            <w:hideMark/>
          </w:tcPr>
          <w:p w:rsidR="00345C13" w:rsidRPr="00726497" w:rsidRDefault="00345C13" w:rsidP="003C16B3">
            <w:pPr>
              <w:rPr>
                <w:rFonts w:ascii="Arial" w:hAnsi="Arial"/>
                <w:b/>
                <w:sz w:val="16"/>
                <w:szCs w:val="16"/>
              </w:rPr>
            </w:pPr>
            <w:r w:rsidRPr="00726497">
              <w:rPr>
                <w:rFonts w:ascii="Arial" w:hAnsi="Arial"/>
                <w:b/>
                <w:sz w:val="16"/>
                <w:szCs w:val="16"/>
              </w:rPr>
              <w:t> </w:t>
            </w:r>
          </w:p>
        </w:tc>
        <w:tc>
          <w:tcPr>
            <w:tcW w:w="1433" w:type="dxa"/>
            <w:tcBorders>
              <w:top w:val="nil"/>
              <w:left w:val="nil"/>
              <w:bottom w:val="nil"/>
              <w:right w:val="nil"/>
            </w:tcBorders>
            <w:noWrap/>
            <w:hideMark/>
          </w:tcPr>
          <w:p w:rsidR="00345C13" w:rsidRPr="00726497" w:rsidRDefault="00345C13" w:rsidP="003C16B3">
            <w:pPr>
              <w:rPr>
                <w:rFonts w:ascii="Arial" w:hAnsi="Arial"/>
                <w:b/>
                <w:sz w:val="16"/>
                <w:szCs w:val="16"/>
              </w:rPr>
            </w:pPr>
          </w:p>
        </w:tc>
        <w:tc>
          <w:tcPr>
            <w:tcW w:w="995" w:type="dxa"/>
            <w:tcBorders>
              <w:top w:val="nil"/>
              <w:left w:val="nil"/>
              <w:bottom w:val="nil"/>
              <w:right w:val="nil"/>
            </w:tcBorders>
            <w:noWrap/>
            <w:hideMark/>
          </w:tcPr>
          <w:p w:rsidR="00345C13" w:rsidRPr="00726497" w:rsidRDefault="00345C13" w:rsidP="003C16B3">
            <w:pPr>
              <w:rPr>
                <w:rFonts w:ascii="Arial" w:hAnsi="Arial"/>
                <w:b/>
                <w:sz w:val="16"/>
                <w:szCs w:val="16"/>
              </w:rPr>
            </w:pPr>
            <w:r w:rsidRPr="00726497">
              <w:rPr>
                <w:rFonts w:ascii="Arial" w:hAnsi="Arial"/>
                <w:b/>
                <w:sz w:val="16"/>
                <w:szCs w:val="16"/>
              </w:rPr>
              <w:t> </w:t>
            </w:r>
          </w:p>
        </w:tc>
        <w:tc>
          <w:tcPr>
            <w:tcW w:w="2874" w:type="dxa"/>
            <w:tcBorders>
              <w:top w:val="nil"/>
              <w:left w:val="nil"/>
              <w:bottom w:val="nil"/>
              <w:right w:val="nil"/>
            </w:tcBorders>
            <w:noWrap/>
            <w:hideMark/>
          </w:tcPr>
          <w:p w:rsidR="00345C13" w:rsidRPr="00726497" w:rsidRDefault="00345C13" w:rsidP="003C16B3">
            <w:pPr>
              <w:rPr>
                <w:rFonts w:ascii="Arial" w:hAnsi="Arial"/>
                <w:b/>
                <w:sz w:val="16"/>
                <w:szCs w:val="16"/>
              </w:rPr>
            </w:pPr>
            <w:r w:rsidRPr="00726497">
              <w:rPr>
                <w:rFonts w:ascii="Arial" w:hAnsi="Arial"/>
                <w:b/>
                <w:sz w:val="16"/>
                <w:szCs w:val="16"/>
              </w:rPr>
              <w:t> </w:t>
            </w:r>
          </w:p>
        </w:tc>
      </w:tr>
      <w:tr w:rsidR="00345C13" w:rsidRPr="00726497" w:rsidTr="001B2826">
        <w:trPr>
          <w:trHeight w:val="300"/>
        </w:trPr>
        <w:tc>
          <w:tcPr>
            <w:tcW w:w="924" w:type="dxa"/>
            <w:tcBorders>
              <w:top w:val="nil"/>
              <w:left w:val="nil"/>
              <w:bottom w:val="nil"/>
              <w:right w:val="nil"/>
            </w:tcBorders>
            <w:noWrap/>
            <w:hideMark/>
          </w:tcPr>
          <w:p w:rsidR="00345C13" w:rsidRPr="00726497" w:rsidRDefault="00345C13" w:rsidP="003C16B3">
            <w:pPr>
              <w:rPr>
                <w:rFonts w:ascii="Arial" w:hAnsi="Arial"/>
                <w:b/>
                <w:sz w:val="16"/>
                <w:szCs w:val="16"/>
              </w:rPr>
            </w:pPr>
          </w:p>
        </w:tc>
        <w:tc>
          <w:tcPr>
            <w:tcW w:w="3395" w:type="dxa"/>
            <w:tcBorders>
              <w:top w:val="nil"/>
              <w:left w:val="nil"/>
              <w:bottom w:val="nil"/>
              <w:right w:val="nil"/>
            </w:tcBorders>
            <w:noWrap/>
            <w:hideMark/>
          </w:tcPr>
          <w:p w:rsidR="00345C13" w:rsidRPr="00726497" w:rsidRDefault="00345C13" w:rsidP="003C16B3">
            <w:pPr>
              <w:rPr>
                <w:rFonts w:ascii="Arial" w:hAnsi="Arial"/>
                <w:b/>
                <w:sz w:val="16"/>
                <w:szCs w:val="16"/>
              </w:rPr>
            </w:pPr>
            <w:r w:rsidRPr="00726497">
              <w:rPr>
                <w:rFonts w:ascii="Arial" w:hAnsi="Arial"/>
                <w:b/>
                <w:sz w:val="16"/>
                <w:szCs w:val="16"/>
              </w:rPr>
              <w:t>LIC. GASPAR GABRIEL GIRON ORTEGA</w:t>
            </w:r>
          </w:p>
        </w:tc>
        <w:tc>
          <w:tcPr>
            <w:tcW w:w="1433" w:type="dxa"/>
            <w:tcBorders>
              <w:top w:val="nil"/>
              <w:left w:val="nil"/>
              <w:bottom w:val="nil"/>
              <w:right w:val="nil"/>
            </w:tcBorders>
            <w:noWrap/>
            <w:hideMark/>
          </w:tcPr>
          <w:p w:rsidR="00345C13" w:rsidRPr="00726497" w:rsidRDefault="00345C13" w:rsidP="003C16B3">
            <w:pPr>
              <w:rPr>
                <w:rFonts w:ascii="Arial" w:hAnsi="Arial"/>
                <w:b/>
                <w:sz w:val="16"/>
                <w:szCs w:val="16"/>
              </w:rPr>
            </w:pPr>
          </w:p>
        </w:tc>
        <w:tc>
          <w:tcPr>
            <w:tcW w:w="3869" w:type="dxa"/>
            <w:gridSpan w:val="2"/>
            <w:tcBorders>
              <w:top w:val="nil"/>
              <w:left w:val="nil"/>
              <w:bottom w:val="nil"/>
              <w:right w:val="nil"/>
            </w:tcBorders>
            <w:noWrap/>
            <w:hideMark/>
          </w:tcPr>
          <w:p w:rsidR="00345C13" w:rsidRPr="00726497" w:rsidRDefault="00345C13" w:rsidP="005804D9">
            <w:pPr>
              <w:jc w:val="center"/>
              <w:rPr>
                <w:rFonts w:ascii="Arial" w:hAnsi="Arial"/>
                <w:b/>
                <w:sz w:val="16"/>
                <w:szCs w:val="16"/>
              </w:rPr>
            </w:pPr>
            <w:r w:rsidRPr="00726497">
              <w:rPr>
                <w:rFonts w:ascii="Arial" w:hAnsi="Arial"/>
                <w:b/>
                <w:sz w:val="16"/>
                <w:szCs w:val="16"/>
              </w:rPr>
              <w:t>M.A. DANIEL HIDALGO HURTADO</w:t>
            </w:r>
          </w:p>
        </w:tc>
      </w:tr>
      <w:tr w:rsidR="00345C13" w:rsidRPr="00726497" w:rsidTr="001B2826">
        <w:trPr>
          <w:trHeight w:val="300"/>
        </w:trPr>
        <w:tc>
          <w:tcPr>
            <w:tcW w:w="924" w:type="dxa"/>
            <w:tcBorders>
              <w:top w:val="nil"/>
              <w:left w:val="nil"/>
              <w:bottom w:val="nil"/>
              <w:right w:val="nil"/>
            </w:tcBorders>
            <w:noWrap/>
            <w:hideMark/>
          </w:tcPr>
          <w:p w:rsidR="00345C13" w:rsidRPr="00726497" w:rsidRDefault="00345C13" w:rsidP="003C16B3">
            <w:pPr>
              <w:rPr>
                <w:rFonts w:ascii="Arial" w:hAnsi="Arial"/>
                <w:b/>
                <w:sz w:val="16"/>
                <w:szCs w:val="16"/>
              </w:rPr>
            </w:pPr>
          </w:p>
        </w:tc>
        <w:tc>
          <w:tcPr>
            <w:tcW w:w="3395" w:type="dxa"/>
            <w:tcBorders>
              <w:top w:val="nil"/>
              <w:left w:val="nil"/>
              <w:bottom w:val="nil"/>
              <w:right w:val="nil"/>
            </w:tcBorders>
            <w:noWrap/>
            <w:hideMark/>
          </w:tcPr>
          <w:p w:rsidR="00345C13" w:rsidRPr="00726497" w:rsidRDefault="00345C13" w:rsidP="005804D9">
            <w:pPr>
              <w:jc w:val="center"/>
              <w:rPr>
                <w:rFonts w:ascii="Arial" w:hAnsi="Arial"/>
                <w:b/>
                <w:sz w:val="16"/>
                <w:szCs w:val="16"/>
              </w:rPr>
            </w:pPr>
            <w:r w:rsidRPr="00726497">
              <w:rPr>
                <w:rFonts w:ascii="Arial" w:hAnsi="Arial"/>
                <w:b/>
                <w:sz w:val="16"/>
                <w:szCs w:val="16"/>
              </w:rPr>
              <w:t>GERENTE DE ADMINISTRACION Y FINANZAS</w:t>
            </w:r>
          </w:p>
        </w:tc>
        <w:tc>
          <w:tcPr>
            <w:tcW w:w="1433" w:type="dxa"/>
            <w:tcBorders>
              <w:top w:val="nil"/>
              <w:left w:val="nil"/>
              <w:bottom w:val="nil"/>
              <w:right w:val="nil"/>
            </w:tcBorders>
            <w:noWrap/>
            <w:hideMark/>
          </w:tcPr>
          <w:p w:rsidR="00345C13" w:rsidRPr="00726497" w:rsidRDefault="00345C13" w:rsidP="003C16B3">
            <w:pPr>
              <w:rPr>
                <w:rFonts w:ascii="Arial" w:hAnsi="Arial"/>
                <w:b/>
                <w:sz w:val="16"/>
                <w:szCs w:val="16"/>
              </w:rPr>
            </w:pPr>
          </w:p>
        </w:tc>
        <w:tc>
          <w:tcPr>
            <w:tcW w:w="3869" w:type="dxa"/>
            <w:gridSpan w:val="2"/>
            <w:tcBorders>
              <w:top w:val="nil"/>
              <w:left w:val="nil"/>
              <w:bottom w:val="nil"/>
              <w:right w:val="nil"/>
            </w:tcBorders>
            <w:noWrap/>
            <w:hideMark/>
          </w:tcPr>
          <w:p w:rsidR="00345C13" w:rsidRPr="00726497" w:rsidRDefault="00345C13" w:rsidP="005804D9">
            <w:pPr>
              <w:jc w:val="center"/>
              <w:rPr>
                <w:rFonts w:ascii="Arial" w:hAnsi="Arial"/>
                <w:b/>
                <w:sz w:val="16"/>
                <w:szCs w:val="16"/>
              </w:rPr>
            </w:pPr>
            <w:r w:rsidRPr="00726497">
              <w:rPr>
                <w:rFonts w:ascii="Arial" w:hAnsi="Arial"/>
                <w:b/>
                <w:sz w:val="16"/>
                <w:szCs w:val="16"/>
              </w:rPr>
              <w:t>DIRECTOR GENERAL</w:t>
            </w:r>
          </w:p>
        </w:tc>
      </w:tr>
    </w:tbl>
    <w:p w:rsidR="00045AD5" w:rsidRDefault="00045AD5" w:rsidP="003C16B3">
      <w:pPr>
        <w:rPr>
          <w:rFonts w:ascii="Arial" w:hAnsi="Arial"/>
          <w:b/>
          <w:sz w:val="16"/>
          <w:szCs w:val="16"/>
          <w:lang w:val="es-MX"/>
        </w:rPr>
      </w:pPr>
    </w:p>
    <w:p w:rsidR="005804D9" w:rsidRDefault="005804D9" w:rsidP="003C16B3">
      <w:pPr>
        <w:rPr>
          <w:rFonts w:ascii="Arial" w:hAnsi="Arial"/>
          <w:b/>
          <w:sz w:val="16"/>
          <w:szCs w:val="16"/>
          <w:lang w:val="es-MX"/>
        </w:rPr>
      </w:pPr>
    </w:p>
    <w:p w:rsidR="005804D9" w:rsidRDefault="005804D9" w:rsidP="003C16B3">
      <w:pPr>
        <w:rPr>
          <w:rFonts w:ascii="Arial" w:hAnsi="Arial"/>
          <w:b/>
          <w:sz w:val="16"/>
          <w:szCs w:val="16"/>
          <w:lang w:val="es-MX"/>
        </w:rPr>
      </w:pPr>
    </w:p>
    <w:tbl>
      <w:tblPr>
        <w:tblStyle w:val="Tablaconcuadrcula"/>
        <w:tblW w:w="0" w:type="auto"/>
        <w:tblLook w:val="04A0"/>
      </w:tblPr>
      <w:tblGrid>
        <w:gridCol w:w="675"/>
        <w:gridCol w:w="8870"/>
      </w:tblGrid>
      <w:tr w:rsidR="005804D9" w:rsidTr="00354441">
        <w:tc>
          <w:tcPr>
            <w:tcW w:w="675" w:type="dxa"/>
            <w:vAlign w:val="center"/>
          </w:tcPr>
          <w:p w:rsidR="005804D9" w:rsidRDefault="005804D9" w:rsidP="00354441">
            <w:pPr>
              <w:jc w:val="center"/>
              <w:rPr>
                <w:rFonts w:ascii="Arial" w:hAnsi="Arial"/>
                <w:b/>
                <w:sz w:val="16"/>
                <w:szCs w:val="16"/>
                <w:lang w:val="es-MX"/>
              </w:rPr>
            </w:pPr>
            <w:r>
              <w:rPr>
                <w:rFonts w:ascii="Arial" w:hAnsi="Arial"/>
                <w:b/>
                <w:sz w:val="16"/>
                <w:szCs w:val="16"/>
                <w:lang w:val="es-MX"/>
              </w:rPr>
              <w:t>NOTA</w:t>
            </w:r>
          </w:p>
        </w:tc>
        <w:tc>
          <w:tcPr>
            <w:tcW w:w="8870" w:type="dxa"/>
          </w:tcPr>
          <w:p w:rsidR="005804D9" w:rsidRDefault="005804D9" w:rsidP="00354441">
            <w:pPr>
              <w:jc w:val="both"/>
              <w:rPr>
                <w:rFonts w:ascii="Arial" w:hAnsi="Arial"/>
                <w:b/>
                <w:sz w:val="16"/>
                <w:szCs w:val="16"/>
                <w:lang w:val="es-MX"/>
              </w:rPr>
            </w:pPr>
            <w:r>
              <w:rPr>
                <w:rFonts w:ascii="Arial" w:hAnsi="Arial"/>
                <w:b/>
                <w:sz w:val="16"/>
                <w:szCs w:val="16"/>
                <w:lang w:val="es-MX"/>
              </w:rPr>
              <w:t xml:space="preserve">Se informa acerca de las variaciones presupuestales realizadas al Cuarto Trimestre del 2016, estas variaciones no provocaron impacto en la estructura programática de la Televisora, se aclara que las adecuaciones presupuestales realizadas, están plasmadas en la asignación modificada aclarando que se debió a necesidades de la empresa no programadas originalmente, las cuales </w:t>
            </w:r>
            <w:r w:rsidR="00354441">
              <w:rPr>
                <w:rFonts w:ascii="Arial" w:hAnsi="Arial"/>
                <w:b/>
                <w:sz w:val="16"/>
                <w:szCs w:val="16"/>
                <w:lang w:val="es-MX"/>
              </w:rPr>
              <w:t>se autorizaran por Consejo de Administración de Televisora de Hermosillo, S.A. de C.V., y que la situación económicas derivadas de la ventas y de las medidas implementadas para el uso eficiente de los recursos públicos permitieron que se ejecutara.</w:t>
            </w:r>
          </w:p>
        </w:tc>
      </w:tr>
    </w:tbl>
    <w:p w:rsidR="005804D9" w:rsidRPr="00726497" w:rsidRDefault="005804D9" w:rsidP="003C16B3">
      <w:pPr>
        <w:rPr>
          <w:rFonts w:ascii="Arial" w:hAnsi="Arial"/>
          <w:b/>
          <w:sz w:val="16"/>
          <w:szCs w:val="16"/>
          <w:lang w:val="es-MX"/>
        </w:rPr>
      </w:pPr>
    </w:p>
    <w:sectPr w:rsidR="005804D9" w:rsidRPr="00726497" w:rsidSect="00DD52BA">
      <w:headerReference w:type="default" r:id="rId8"/>
      <w:footnotePr>
        <w:pos w:val="beneathText"/>
      </w:footnotePr>
      <w:pgSz w:w="12240" w:h="15840" w:code="1"/>
      <w:pgMar w:top="1134" w:right="1134" w:bottom="794" w:left="1701" w:header="720" w:footer="72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592" w:rsidRDefault="00CD5592" w:rsidP="00FB36AD">
      <w:r>
        <w:separator/>
      </w:r>
    </w:p>
  </w:endnote>
  <w:endnote w:type="continuationSeparator" w:id="1">
    <w:p w:rsidR="00CD5592" w:rsidRDefault="00CD5592" w:rsidP="00FB36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592" w:rsidRDefault="00CD5592" w:rsidP="00FB36AD">
      <w:r>
        <w:separator/>
      </w:r>
    </w:p>
  </w:footnote>
  <w:footnote w:type="continuationSeparator" w:id="1">
    <w:p w:rsidR="00CD5592" w:rsidRDefault="00CD5592" w:rsidP="00FB3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26" w:rsidRPr="00FB36AD" w:rsidRDefault="001B2826" w:rsidP="00FB36AD">
    <w:pPr>
      <w:pStyle w:val="Encabezado"/>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67144"/>
    <w:multiLevelType w:val="hybridMultilevel"/>
    <w:tmpl w:val="E4F064C6"/>
    <w:lvl w:ilvl="0" w:tplc="DAF8F6D4">
      <w:start w:val="17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3F5D90"/>
    <w:multiLevelType w:val="hybridMultilevel"/>
    <w:tmpl w:val="270E90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pos w:val="beneathText"/>
    <w:footnote w:id="0"/>
    <w:footnote w:id="1"/>
  </w:footnotePr>
  <w:endnotePr>
    <w:endnote w:id="0"/>
    <w:endnote w:id="1"/>
  </w:endnotePr>
  <w:compat/>
  <w:rsids>
    <w:rsidRoot w:val="004E0FE6"/>
    <w:rsid w:val="000302B0"/>
    <w:rsid w:val="00031038"/>
    <w:rsid w:val="00040BC9"/>
    <w:rsid w:val="00045AD5"/>
    <w:rsid w:val="0005708D"/>
    <w:rsid w:val="0007653D"/>
    <w:rsid w:val="00091190"/>
    <w:rsid w:val="000F08AE"/>
    <w:rsid w:val="000F6A09"/>
    <w:rsid w:val="000F719A"/>
    <w:rsid w:val="00112D25"/>
    <w:rsid w:val="00121068"/>
    <w:rsid w:val="00121573"/>
    <w:rsid w:val="00123DDC"/>
    <w:rsid w:val="00126D1E"/>
    <w:rsid w:val="001557F1"/>
    <w:rsid w:val="001B2826"/>
    <w:rsid w:val="001C232A"/>
    <w:rsid w:val="001D1AB2"/>
    <w:rsid w:val="00216073"/>
    <w:rsid w:val="00216D86"/>
    <w:rsid w:val="00247FB7"/>
    <w:rsid w:val="002664DF"/>
    <w:rsid w:val="00286714"/>
    <w:rsid w:val="002A28E5"/>
    <w:rsid w:val="002A73AA"/>
    <w:rsid w:val="002B62BE"/>
    <w:rsid w:val="002C0565"/>
    <w:rsid w:val="00317787"/>
    <w:rsid w:val="00345C13"/>
    <w:rsid w:val="00354441"/>
    <w:rsid w:val="00361FA8"/>
    <w:rsid w:val="0039169A"/>
    <w:rsid w:val="003C16B3"/>
    <w:rsid w:val="003D13AD"/>
    <w:rsid w:val="003F289B"/>
    <w:rsid w:val="004147C2"/>
    <w:rsid w:val="00433370"/>
    <w:rsid w:val="00442780"/>
    <w:rsid w:val="004C76AD"/>
    <w:rsid w:val="004D1576"/>
    <w:rsid w:val="004E0FE6"/>
    <w:rsid w:val="004E2CC5"/>
    <w:rsid w:val="00524AA9"/>
    <w:rsid w:val="00536F8F"/>
    <w:rsid w:val="005416A7"/>
    <w:rsid w:val="005441CC"/>
    <w:rsid w:val="0055416D"/>
    <w:rsid w:val="00570BF5"/>
    <w:rsid w:val="005804D9"/>
    <w:rsid w:val="0058459E"/>
    <w:rsid w:val="005A481D"/>
    <w:rsid w:val="005B3B8F"/>
    <w:rsid w:val="005D1E9D"/>
    <w:rsid w:val="005E3B1D"/>
    <w:rsid w:val="00630B68"/>
    <w:rsid w:val="006612A5"/>
    <w:rsid w:val="00667D88"/>
    <w:rsid w:val="006734F5"/>
    <w:rsid w:val="0069723F"/>
    <w:rsid w:val="006A33DA"/>
    <w:rsid w:val="006E3218"/>
    <w:rsid w:val="00726497"/>
    <w:rsid w:val="007269A0"/>
    <w:rsid w:val="00742C3A"/>
    <w:rsid w:val="007608F8"/>
    <w:rsid w:val="00763FBF"/>
    <w:rsid w:val="00771CC6"/>
    <w:rsid w:val="0077571A"/>
    <w:rsid w:val="007B3A3B"/>
    <w:rsid w:val="007B722B"/>
    <w:rsid w:val="008626DF"/>
    <w:rsid w:val="00886E8B"/>
    <w:rsid w:val="008A02B2"/>
    <w:rsid w:val="008A60F9"/>
    <w:rsid w:val="008B2410"/>
    <w:rsid w:val="008E3DC2"/>
    <w:rsid w:val="008F18DA"/>
    <w:rsid w:val="008F6A09"/>
    <w:rsid w:val="0090210A"/>
    <w:rsid w:val="00924B7C"/>
    <w:rsid w:val="009258AB"/>
    <w:rsid w:val="00930570"/>
    <w:rsid w:val="00970359"/>
    <w:rsid w:val="00972091"/>
    <w:rsid w:val="00993856"/>
    <w:rsid w:val="00995E12"/>
    <w:rsid w:val="009E2351"/>
    <w:rsid w:val="00A072C8"/>
    <w:rsid w:val="00A34072"/>
    <w:rsid w:val="00A419B3"/>
    <w:rsid w:val="00A44447"/>
    <w:rsid w:val="00A52685"/>
    <w:rsid w:val="00AD0ED8"/>
    <w:rsid w:val="00AD2834"/>
    <w:rsid w:val="00AE052E"/>
    <w:rsid w:val="00AE6540"/>
    <w:rsid w:val="00B153D0"/>
    <w:rsid w:val="00B85B4E"/>
    <w:rsid w:val="00B929D5"/>
    <w:rsid w:val="00BB6515"/>
    <w:rsid w:val="00BD1382"/>
    <w:rsid w:val="00BE6DAF"/>
    <w:rsid w:val="00C02568"/>
    <w:rsid w:val="00C639DA"/>
    <w:rsid w:val="00CB5089"/>
    <w:rsid w:val="00CB5187"/>
    <w:rsid w:val="00CC5C6C"/>
    <w:rsid w:val="00CD5592"/>
    <w:rsid w:val="00D24E6B"/>
    <w:rsid w:val="00D5528A"/>
    <w:rsid w:val="00DC42E7"/>
    <w:rsid w:val="00DD52BA"/>
    <w:rsid w:val="00E2084F"/>
    <w:rsid w:val="00E51A06"/>
    <w:rsid w:val="00E8698B"/>
    <w:rsid w:val="00E9095E"/>
    <w:rsid w:val="00E9588D"/>
    <w:rsid w:val="00EA6C7A"/>
    <w:rsid w:val="00F0509B"/>
    <w:rsid w:val="00F30D36"/>
    <w:rsid w:val="00F34E82"/>
    <w:rsid w:val="00F824B8"/>
    <w:rsid w:val="00FB36AD"/>
    <w:rsid w:val="00FD57C6"/>
    <w:rsid w:val="00FF1E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E6"/>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4E0FE6"/>
    <w:pPr>
      <w:keepNext/>
      <w:jc w:val="center"/>
      <w:outlineLvl w:val="1"/>
    </w:pPr>
    <w:rPr>
      <w:rFonts w:ascii="Tahoma" w:hAnsi="Tahoma"/>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E0FE6"/>
    <w:rPr>
      <w:rFonts w:ascii="Tahoma" w:eastAsia="Times New Roman" w:hAnsi="Tahoma" w:cs="Times New Roman"/>
      <w:b/>
      <w:sz w:val="24"/>
      <w:szCs w:val="20"/>
      <w:lang w:val="es-MX" w:eastAsia="es-ES"/>
    </w:rPr>
  </w:style>
  <w:style w:type="paragraph" w:styleId="Textoindependiente">
    <w:name w:val="Body Text"/>
    <w:basedOn w:val="Normal"/>
    <w:link w:val="TextoindependienteCar"/>
    <w:rsid w:val="004E0FE6"/>
    <w:pPr>
      <w:jc w:val="both"/>
    </w:pPr>
    <w:rPr>
      <w:rFonts w:ascii="Tahoma" w:hAnsi="Tahoma"/>
      <w:sz w:val="24"/>
      <w:lang w:val="es-MX"/>
    </w:rPr>
  </w:style>
  <w:style w:type="character" w:customStyle="1" w:styleId="TextoindependienteCar">
    <w:name w:val="Texto independiente Car"/>
    <w:basedOn w:val="Fuentedeprrafopredeter"/>
    <w:link w:val="Textoindependiente"/>
    <w:rsid w:val="004E0FE6"/>
    <w:rPr>
      <w:rFonts w:ascii="Tahoma" w:eastAsia="Times New Roman" w:hAnsi="Tahoma" w:cs="Times New Roman"/>
      <w:sz w:val="24"/>
      <w:szCs w:val="20"/>
      <w:lang w:val="es-MX" w:eastAsia="es-ES"/>
    </w:rPr>
  </w:style>
  <w:style w:type="paragraph" w:styleId="Textoindependiente2">
    <w:name w:val="Body Text 2"/>
    <w:basedOn w:val="Normal"/>
    <w:link w:val="Textoindependiente2Car"/>
    <w:rsid w:val="004E0FE6"/>
    <w:pPr>
      <w:jc w:val="center"/>
    </w:pPr>
    <w:rPr>
      <w:rFonts w:ascii="Tahoma" w:hAnsi="Tahoma"/>
      <w:b/>
      <w:sz w:val="24"/>
      <w:lang w:val="es-MX"/>
    </w:rPr>
  </w:style>
  <w:style w:type="character" w:customStyle="1" w:styleId="Textoindependiente2Car">
    <w:name w:val="Texto independiente 2 Car"/>
    <w:basedOn w:val="Fuentedeprrafopredeter"/>
    <w:link w:val="Textoindependiente2"/>
    <w:rsid w:val="004E0FE6"/>
    <w:rPr>
      <w:rFonts w:ascii="Tahoma" w:eastAsia="Times New Roman" w:hAnsi="Tahoma" w:cs="Times New Roman"/>
      <w:b/>
      <w:sz w:val="24"/>
      <w:szCs w:val="20"/>
      <w:lang w:val="es-MX" w:eastAsia="es-ES"/>
    </w:rPr>
  </w:style>
  <w:style w:type="paragraph" w:styleId="Encabezado">
    <w:name w:val="header"/>
    <w:basedOn w:val="Normal"/>
    <w:link w:val="EncabezadoCar"/>
    <w:uiPriority w:val="99"/>
    <w:unhideWhenUsed/>
    <w:rsid w:val="00FB36AD"/>
    <w:pPr>
      <w:tabs>
        <w:tab w:val="center" w:pos="4419"/>
        <w:tab w:val="right" w:pos="8838"/>
      </w:tabs>
    </w:pPr>
  </w:style>
  <w:style w:type="character" w:customStyle="1" w:styleId="EncabezadoCar">
    <w:name w:val="Encabezado Car"/>
    <w:basedOn w:val="Fuentedeprrafopredeter"/>
    <w:link w:val="Encabezado"/>
    <w:uiPriority w:val="99"/>
    <w:rsid w:val="00FB36A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B36AD"/>
    <w:pPr>
      <w:tabs>
        <w:tab w:val="center" w:pos="4419"/>
        <w:tab w:val="right" w:pos="8838"/>
      </w:tabs>
    </w:pPr>
  </w:style>
  <w:style w:type="character" w:customStyle="1" w:styleId="PiedepginaCar">
    <w:name w:val="Pie de página Car"/>
    <w:basedOn w:val="Fuentedeprrafopredeter"/>
    <w:link w:val="Piedepgina"/>
    <w:uiPriority w:val="99"/>
    <w:rsid w:val="00FB36AD"/>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95E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E12"/>
    <w:rPr>
      <w:rFonts w:ascii="Segoe UI" w:eastAsia="Times New Roman" w:hAnsi="Segoe UI" w:cs="Segoe UI"/>
      <w:sz w:val="18"/>
      <w:szCs w:val="18"/>
      <w:lang w:eastAsia="es-ES"/>
    </w:rPr>
  </w:style>
  <w:style w:type="paragraph" w:styleId="Prrafodelista">
    <w:name w:val="List Paragraph"/>
    <w:basedOn w:val="Normal"/>
    <w:uiPriority w:val="34"/>
    <w:qFormat/>
    <w:rsid w:val="001D1AB2"/>
    <w:pPr>
      <w:ind w:left="720"/>
      <w:contextualSpacing/>
    </w:pPr>
  </w:style>
  <w:style w:type="table" w:styleId="Tablaconcuadrcula">
    <w:name w:val="Table Grid"/>
    <w:basedOn w:val="Tablanormal"/>
    <w:uiPriority w:val="59"/>
    <w:rsid w:val="00045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E6"/>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4E0FE6"/>
    <w:pPr>
      <w:keepNext/>
      <w:jc w:val="center"/>
      <w:outlineLvl w:val="1"/>
    </w:pPr>
    <w:rPr>
      <w:rFonts w:ascii="Tahoma" w:hAnsi="Tahoma"/>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E0FE6"/>
    <w:rPr>
      <w:rFonts w:ascii="Tahoma" w:eastAsia="Times New Roman" w:hAnsi="Tahoma" w:cs="Times New Roman"/>
      <w:b/>
      <w:sz w:val="24"/>
      <w:szCs w:val="20"/>
      <w:lang w:val="es-MX" w:eastAsia="es-ES"/>
    </w:rPr>
  </w:style>
  <w:style w:type="paragraph" w:styleId="Textoindependiente">
    <w:name w:val="Body Text"/>
    <w:basedOn w:val="Normal"/>
    <w:link w:val="TextoindependienteCar"/>
    <w:rsid w:val="004E0FE6"/>
    <w:pPr>
      <w:jc w:val="both"/>
    </w:pPr>
    <w:rPr>
      <w:rFonts w:ascii="Tahoma" w:hAnsi="Tahoma"/>
      <w:sz w:val="24"/>
      <w:lang w:val="es-MX"/>
    </w:rPr>
  </w:style>
  <w:style w:type="character" w:customStyle="1" w:styleId="TextoindependienteCar">
    <w:name w:val="Texto independiente Car"/>
    <w:basedOn w:val="Fuentedeprrafopredeter"/>
    <w:link w:val="Textoindependiente"/>
    <w:rsid w:val="004E0FE6"/>
    <w:rPr>
      <w:rFonts w:ascii="Tahoma" w:eastAsia="Times New Roman" w:hAnsi="Tahoma" w:cs="Times New Roman"/>
      <w:sz w:val="24"/>
      <w:szCs w:val="20"/>
      <w:lang w:val="es-MX" w:eastAsia="es-ES"/>
    </w:rPr>
  </w:style>
  <w:style w:type="paragraph" w:styleId="Textoindependiente2">
    <w:name w:val="Body Text 2"/>
    <w:basedOn w:val="Normal"/>
    <w:link w:val="Textoindependiente2Car"/>
    <w:rsid w:val="004E0FE6"/>
    <w:pPr>
      <w:jc w:val="center"/>
    </w:pPr>
    <w:rPr>
      <w:rFonts w:ascii="Tahoma" w:hAnsi="Tahoma"/>
      <w:b/>
      <w:sz w:val="24"/>
      <w:lang w:val="es-MX"/>
    </w:rPr>
  </w:style>
  <w:style w:type="character" w:customStyle="1" w:styleId="Textoindependiente2Car">
    <w:name w:val="Texto independiente 2 Car"/>
    <w:basedOn w:val="Fuentedeprrafopredeter"/>
    <w:link w:val="Textoindependiente2"/>
    <w:rsid w:val="004E0FE6"/>
    <w:rPr>
      <w:rFonts w:ascii="Tahoma" w:eastAsia="Times New Roman" w:hAnsi="Tahoma" w:cs="Times New Roman"/>
      <w:b/>
      <w:sz w:val="24"/>
      <w:szCs w:val="20"/>
      <w:lang w:val="es-MX" w:eastAsia="es-ES"/>
    </w:rPr>
  </w:style>
  <w:style w:type="paragraph" w:styleId="Encabezado">
    <w:name w:val="header"/>
    <w:basedOn w:val="Normal"/>
    <w:link w:val="EncabezadoCar"/>
    <w:uiPriority w:val="99"/>
    <w:unhideWhenUsed/>
    <w:rsid w:val="00FB36AD"/>
    <w:pPr>
      <w:tabs>
        <w:tab w:val="center" w:pos="4419"/>
        <w:tab w:val="right" w:pos="8838"/>
      </w:tabs>
    </w:pPr>
  </w:style>
  <w:style w:type="character" w:customStyle="1" w:styleId="EncabezadoCar">
    <w:name w:val="Encabezado Car"/>
    <w:basedOn w:val="Fuentedeprrafopredeter"/>
    <w:link w:val="Encabezado"/>
    <w:uiPriority w:val="99"/>
    <w:rsid w:val="00FB36A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B36AD"/>
    <w:pPr>
      <w:tabs>
        <w:tab w:val="center" w:pos="4419"/>
        <w:tab w:val="right" w:pos="8838"/>
      </w:tabs>
    </w:pPr>
  </w:style>
  <w:style w:type="character" w:customStyle="1" w:styleId="PiedepginaCar">
    <w:name w:val="Pie de página Car"/>
    <w:basedOn w:val="Fuentedeprrafopredeter"/>
    <w:link w:val="Piedepgina"/>
    <w:uiPriority w:val="99"/>
    <w:rsid w:val="00FB36AD"/>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95E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E12"/>
    <w:rPr>
      <w:rFonts w:ascii="Segoe UI" w:eastAsia="Times New Roman" w:hAnsi="Segoe UI" w:cs="Segoe UI"/>
      <w:sz w:val="18"/>
      <w:szCs w:val="18"/>
      <w:lang w:eastAsia="es-ES"/>
    </w:rPr>
  </w:style>
  <w:style w:type="paragraph" w:styleId="Prrafodelista">
    <w:name w:val="List Paragraph"/>
    <w:basedOn w:val="Normal"/>
    <w:uiPriority w:val="34"/>
    <w:qFormat/>
    <w:rsid w:val="001D1AB2"/>
    <w:pPr>
      <w:ind w:left="720"/>
      <w:contextualSpacing/>
    </w:pPr>
  </w:style>
</w:styles>
</file>

<file path=word/webSettings.xml><?xml version="1.0" encoding="utf-8"?>
<w:webSettings xmlns:r="http://schemas.openxmlformats.org/officeDocument/2006/relationships" xmlns:w="http://schemas.openxmlformats.org/wordprocessingml/2006/main">
  <w:divs>
    <w:div w:id="383136784">
      <w:bodyDiv w:val="1"/>
      <w:marLeft w:val="0"/>
      <w:marRight w:val="0"/>
      <w:marTop w:val="0"/>
      <w:marBottom w:val="0"/>
      <w:divBdr>
        <w:top w:val="none" w:sz="0" w:space="0" w:color="auto"/>
        <w:left w:val="none" w:sz="0" w:space="0" w:color="auto"/>
        <w:bottom w:val="none" w:sz="0" w:space="0" w:color="auto"/>
        <w:right w:val="none" w:sz="0" w:space="0" w:color="auto"/>
      </w:divBdr>
    </w:div>
    <w:div w:id="488667253">
      <w:bodyDiv w:val="1"/>
      <w:marLeft w:val="0"/>
      <w:marRight w:val="0"/>
      <w:marTop w:val="0"/>
      <w:marBottom w:val="0"/>
      <w:divBdr>
        <w:top w:val="none" w:sz="0" w:space="0" w:color="auto"/>
        <w:left w:val="none" w:sz="0" w:space="0" w:color="auto"/>
        <w:bottom w:val="none" w:sz="0" w:space="0" w:color="auto"/>
        <w:right w:val="none" w:sz="0" w:space="0" w:color="auto"/>
      </w:divBdr>
    </w:div>
    <w:div w:id="716441964">
      <w:bodyDiv w:val="1"/>
      <w:marLeft w:val="0"/>
      <w:marRight w:val="0"/>
      <w:marTop w:val="0"/>
      <w:marBottom w:val="0"/>
      <w:divBdr>
        <w:top w:val="none" w:sz="0" w:space="0" w:color="auto"/>
        <w:left w:val="none" w:sz="0" w:space="0" w:color="auto"/>
        <w:bottom w:val="none" w:sz="0" w:space="0" w:color="auto"/>
        <w:right w:val="none" w:sz="0" w:space="0" w:color="auto"/>
      </w:divBdr>
    </w:div>
    <w:div w:id="752627404">
      <w:bodyDiv w:val="1"/>
      <w:marLeft w:val="0"/>
      <w:marRight w:val="0"/>
      <w:marTop w:val="0"/>
      <w:marBottom w:val="0"/>
      <w:divBdr>
        <w:top w:val="none" w:sz="0" w:space="0" w:color="auto"/>
        <w:left w:val="none" w:sz="0" w:space="0" w:color="auto"/>
        <w:bottom w:val="none" w:sz="0" w:space="0" w:color="auto"/>
        <w:right w:val="none" w:sz="0" w:space="0" w:color="auto"/>
      </w:divBdr>
    </w:div>
    <w:div w:id="796068957">
      <w:bodyDiv w:val="1"/>
      <w:marLeft w:val="0"/>
      <w:marRight w:val="0"/>
      <w:marTop w:val="0"/>
      <w:marBottom w:val="0"/>
      <w:divBdr>
        <w:top w:val="none" w:sz="0" w:space="0" w:color="auto"/>
        <w:left w:val="none" w:sz="0" w:space="0" w:color="auto"/>
        <w:bottom w:val="none" w:sz="0" w:space="0" w:color="auto"/>
        <w:right w:val="none" w:sz="0" w:space="0" w:color="auto"/>
      </w:divBdr>
    </w:div>
    <w:div w:id="1018197692">
      <w:bodyDiv w:val="1"/>
      <w:marLeft w:val="0"/>
      <w:marRight w:val="0"/>
      <w:marTop w:val="0"/>
      <w:marBottom w:val="0"/>
      <w:divBdr>
        <w:top w:val="none" w:sz="0" w:space="0" w:color="auto"/>
        <w:left w:val="none" w:sz="0" w:space="0" w:color="auto"/>
        <w:bottom w:val="none" w:sz="0" w:space="0" w:color="auto"/>
        <w:right w:val="none" w:sz="0" w:space="0" w:color="auto"/>
      </w:divBdr>
    </w:div>
    <w:div w:id="1079211459">
      <w:bodyDiv w:val="1"/>
      <w:marLeft w:val="0"/>
      <w:marRight w:val="0"/>
      <w:marTop w:val="0"/>
      <w:marBottom w:val="0"/>
      <w:divBdr>
        <w:top w:val="none" w:sz="0" w:space="0" w:color="auto"/>
        <w:left w:val="none" w:sz="0" w:space="0" w:color="auto"/>
        <w:bottom w:val="none" w:sz="0" w:space="0" w:color="auto"/>
        <w:right w:val="none" w:sz="0" w:space="0" w:color="auto"/>
      </w:divBdr>
    </w:div>
    <w:div w:id="1217204002">
      <w:bodyDiv w:val="1"/>
      <w:marLeft w:val="0"/>
      <w:marRight w:val="0"/>
      <w:marTop w:val="0"/>
      <w:marBottom w:val="0"/>
      <w:divBdr>
        <w:top w:val="none" w:sz="0" w:space="0" w:color="auto"/>
        <w:left w:val="none" w:sz="0" w:space="0" w:color="auto"/>
        <w:bottom w:val="none" w:sz="0" w:space="0" w:color="auto"/>
        <w:right w:val="none" w:sz="0" w:space="0" w:color="auto"/>
      </w:divBdr>
    </w:div>
    <w:div w:id="1813862106">
      <w:bodyDiv w:val="1"/>
      <w:marLeft w:val="0"/>
      <w:marRight w:val="0"/>
      <w:marTop w:val="0"/>
      <w:marBottom w:val="0"/>
      <w:divBdr>
        <w:top w:val="none" w:sz="0" w:space="0" w:color="auto"/>
        <w:left w:val="none" w:sz="0" w:space="0" w:color="auto"/>
        <w:bottom w:val="none" w:sz="0" w:space="0" w:color="auto"/>
        <w:right w:val="none" w:sz="0" w:space="0" w:color="auto"/>
      </w:divBdr>
    </w:div>
    <w:div w:id="1957953948">
      <w:bodyDiv w:val="1"/>
      <w:marLeft w:val="0"/>
      <w:marRight w:val="0"/>
      <w:marTop w:val="0"/>
      <w:marBottom w:val="0"/>
      <w:divBdr>
        <w:top w:val="none" w:sz="0" w:space="0" w:color="auto"/>
        <w:left w:val="none" w:sz="0" w:space="0" w:color="auto"/>
        <w:bottom w:val="none" w:sz="0" w:space="0" w:color="auto"/>
        <w:right w:val="none" w:sz="0" w:space="0" w:color="auto"/>
      </w:divBdr>
    </w:div>
    <w:div w:id="20247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7B87DA1-7F9C-4E3E-8877-D0E169E1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2184</Words>
  <Characters>12016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Organismos</dc:creator>
  <cp:lastModifiedBy> </cp:lastModifiedBy>
  <cp:revision>2</cp:revision>
  <cp:lastPrinted>2017-01-21T08:36:00Z</cp:lastPrinted>
  <dcterms:created xsi:type="dcterms:W3CDTF">2017-03-31T22:03:00Z</dcterms:created>
  <dcterms:modified xsi:type="dcterms:W3CDTF">2017-03-31T22:03:00Z</dcterms:modified>
</cp:coreProperties>
</file>