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 w:rsidR="004839B8">
        <w:rPr>
          <w:rFonts w:ascii="Century Gothic" w:hAnsi="Century Gothic" w:cs="Century Gothic"/>
          <w:b/>
          <w:bCs/>
          <w:sz w:val="32"/>
          <w:szCs w:val="32"/>
        </w:rPr>
        <w:t xml:space="preserve">  DESCRIPCIÓ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005FB4">
        <w:t>11</w:t>
      </w:r>
      <w:r w:rsidR="0045236F">
        <w:t>1</w:t>
      </w:r>
      <w:r w:rsidR="0062793B">
        <w:t>4</w:t>
      </w:r>
      <w:r>
        <w:t>-0</w:t>
      </w:r>
      <w:r w:rsidR="0045236F">
        <w:t>0</w:t>
      </w:r>
      <w:r w:rsidR="0062793B">
        <w:t>1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74242" w:rsidRDefault="00015464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Director General de la C</w:t>
            </w:r>
            <w:r w:rsidR="000C25A7">
              <w:rPr>
                <w:rFonts w:ascii="Century Gothic" w:hAnsi="Century Gothic" w:cs="Century Gothic"/>
                <w:sz w:val="18"/>
                <w:szCs w:val="18"/>
              </w:rPr>
              <w:t>omisión de Mejora Regulatoria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015464" w:rsidRDefault="00015464" w:rsidP="00E301A9">
            <w:pPr>
              <w:widowControl w:val="0"/>
              <w:tabs>
                <w:tab w:val="right" w:pos="2970"/>
                <w:tab w:val="left" w:pos="3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Secretaría de Economía, 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015464" w:rsidP="001511E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Comisión de Mejora Regulatoria</w:t>
            </w:r>
            <w:r w:rsidR="000C25A7">
              <w:rPr>
                <w:rFonts w:ascii="Century Gothic" w:hAnsi="Century Gothic" w:cs="Century Gothic"/>
                <w:sz w:val="18"/>
                <w:szCs w:val="18"/>
              </w:rPr>
              <w:t xml:space="preserve"> de Sonora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E11E06" w:rsidRPr="00674242" w:rsidRDefault="0062793B" w:rsidP="000C25A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Secretario de Economía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01397">
        <w:trPr>
          <w:trHeight w:val="95"/>
        </w:trPr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E11E06" w:rsidRPr="00015464" w:rsidRDefault="00CC0775" w:rsidP="00E301A9">
            <w:pPr>
              <w:widowControl w:val="0"/>
              <w:tabs>
                <w:tab w:val="right" w:pos="2970"/>
                <w:tab w:val="left" w:pos="3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Coordinadora de Mejora Regulatoria Inter-Estatal, Enlace Municipal de Mejora Regulatoria, Subdirectora de Análisis y Estudio Regulatorio, Coordinadora de Tramites y Servicios,  Auxiliar de Gestión Empresarial</w:t>
            </w:r>
            <w:r w:rsidR="00E301A9">
              <w:rPr>
                <w:rFonts w:ascii="Century Gothic" w:hAnsi="Century Gothic" w:cs="Century Gothic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4E7250" w:rsidRDefault="004E7250" w:rsidP="00EA563E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Lograr una mejora en el desempeño de la Administración Pública Estatal, mediante la implementación de instrumentos de Mejora Regulatoria para la simplificación y promoción de la eficiencia en la elaboración y aplicación de las regulaciones, con el objeto de que estas generen beneficios superiores a sus costos y buscar mayor bienestar para la sociedad.</w:t>
      </w:r>
    </w:p>
    <w:p w:rsidR="00EA563E" w:rsidRPr="00EA563E" w:rsidRDefault="00EA563E" w:rsidP="00EA563E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EA563E" w:rsidRDefault="00EA563E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D82951">
        <w:tc>
          <w:tcPr>
            <w:tcW w:w="526" w:type="dxa"/>
          </w:tcPr>
          <w:p w:rsidR="00D82951" w:rsidRDefault="00D82951" w:rsidP="00CC078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853" w:type="dxa"/>
          </w:tcPr>
          <w:p w:rsidR="00CC0785" w:rsidRPr="00EA563E" w:rsidRDefault="00CC0785" w:rsidP="00CC078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Dar seguimiento al comportamiento funcional de las unidades administrativas adscritas a la Dirección General, conforme a las indicaciones señaladas por el Secretario de Economía.</w:t>
            </w:r>
          </w:p>
        </w:tc>
      </w:tr>
      <w:tr w:rsidR="00D82951" w:rsidTr="00D82951">
        <w:tc>
          <w:tcPr>
            <w:tcW w:w="526" w:type="dxa"/>
          </w:tcPr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853" w:type="dxa"/>
          </w:tcPr>
          <w:p w:rsidR="00CC0785" w:rsidRPr="00EA563E" w:rsidRDefault="004E7250" w:rsidP="00CC078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Entablar comunicación coordinada con las unidades administrativas de la Secretaria de Economía para los</w:t>
            </w:r>
            <w:r w:rsidR="00EA563E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efectos de lograr los objetivos que la COMERS corresponde.</w:t>
            </w:r>
          </w:p>
        </w:tc>
      </w:tr>
      <w:tr w:rsidR="00D82951" w:rsidTr="00D82951">
        <w:tc>
          <w:tcPr>
            <w:tcW w:w="526" w:type="dxa"/>
          </w:tcPr>
          <w:p w:rsidR="00D82951" w:rsidRPr="0064011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40111"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853" w:type="dxa"/>
          </w:tcPr>
          <w:p w:rsidR="00D82951" w:rsidRPr="00EA563E" w:rsidRDefault="004E7250" w:rsidP="00EA563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Procurar en el marco de su competencia, que la normatividad interna que rige los procedimientos de carácter</w:t>
            </w:r>
            <w:r w:rsidR="00EA563E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técnico se establezcan en tiempo y forma.</w:t>
            </w:r>
          </w:p>
        </w:tc>
      </w:tr>
      <w:tr w:rsidR="00501397" w:rsidTr="00D82951">
        <w:tc>
          <w:tcPr>
            <w:tcW w:w="526" w:type="dxa"/>
          </w:tcPr>
          <w:p w:rsidR="00501397" w:rsidRPr="00640111" w:rsidRDefault="00AB0D64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4.-</w:t>
            </w:r>
          </w:p>
        </w:tc>
        <w:tc>
          <w:tcPr>
            <w:tcW w:w="7853" w:type="dxa"/>
          </w:tcPr>
          <w:p w:rsidR="00501397" w:rsidRPr="00EA563E" w:rsidRDefault="004E7250" w:rsidP="00EA563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Dictar en el marco de las acciones de desarrollo administrativo, acceso a la inform</w:t>
            </w:r>
            <w:r w:rsidR="00EA563E">
              <w:rPr>
                <w:rFonts w:ascii="Century Gothic" w:hAnsi="Century Gothic" w:cs="Century Gothic"/>
                <w:sz w:val="18"/>
                <w:szCs w:val="18"/>
              </w:rPr>
              <w:t xml:space="preserve">ación y mejora regulatoria, las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medidas técnicas y administrativas que estime convenientes para la mejor organización y funcionamiento de la</w:t>
            </w:r>
            <w:r w:rsidR="00EA563E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COMERS.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5.-</w:t>
            </w:r>
          </w:p>
        </w:tc>
        <w:tc>
          <w:tcPr>
            <w:tcW w:w="7853" w:type="dxa"/>
          </w:tcPr>
          <w:p w:rsidR="00E11E06" w:rsidRPr="00EA563E" w:rsidRDefault="004E7250" w:rsidP="00EA563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Participar en la esfera de su competencia, en la elaboración de los programas a cargo de la Secretaria de</w:t>
            </w:r>
            <w:r w:rsidR="00EA563E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Economía, en materia de Mejora Regulatoria.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6.-</w:t>
            </w:r>
          </w:p>
        </w:tc>
        <w:tc>
          <w:tcPr>
            <w:tcW w:w="7853" w:type="dxa"/>
          </w:tcPr>
          <w:p w:rsidR="00E11E06" w:rsidRPr="00EA563E" w:rsidRDefault="004E7250" w:rsidP="00EA563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Participar, formular e integrar el anteproyecto de presupuesto de egresos programas que corresponda a la</w:t>
            </w:r>
            <w:r w:rsidR="00EA563E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COMERS y verificar, una vez aprobado dicho presupuesto, su correcta  y oportuna ejecución por parte de las</w:t>
            </w:r>
            <w:r w:rsidR="00EA563E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unidades administrativas bajo su responsabilidad.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7.-</w:t>
            </w:r>
          </w:p>
        </w:tc>
        <w:tc>
          <w:tcPr>
            <w:tcW w:w="7853" w:type="dxa"/>
          </w:tcPr>
          <w:p w:rsidR="00E11E06" w:rsidRPr="00EA563E" w:rsidRDefault="004E7250" w:rsidP="00EA563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Apoyar el impulso a la cooperación interinstitucional y proporcionar la información y datos que se le soliciten, de</w:t>
            </w:r>
            <w:r w:rsidR="00EA563E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conformidad con las políticas definidas al respecto.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8.-</w:t>
            </w:r>
          </w:p>
        </w:tc>
        <w:tc>
          <w:tcPr>
            <w:tcW w:w="7853" w:type="dxa"/>
          </w:tcPr>
          <w:p w:rsidR="00E11E06" w:rsidRPr="00EA563E" w:rsidRDefault="004E7250" w:rsidP="00EA563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Recibir en acuerdo a los funcionarios y empleados de la COMERS y conceder audiencias a los particulares, de</w:t>
            </w:r>
            <w:r w:rsidR="00EA563E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conformidad con las políticas establecidas.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9.-</w:t>
            </w:r>
          </w:p>
        </w:tc>
        <w:tc>
          <w:tcPr>
            <w:tcW w:w="7853" w:type="dxa"/>
          </w:tcPr>
          <w:p w:rsidR="00E11E06" w:rsidRDefault="004E7250" w:rsidP="00EA563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Desempeñar las funciones y comisiones que el Secretario de Economía le enc</w:t>
            </w:r>
            <w:r w:rsidR="00EA563E">
              <w:rPr>
                <w:rFonts w:ascii="Century Gothic" w:hAnsi="Century Gothic" w:cs="Century Gothic"/>
                <w:sz w:val="18"/>
                <w:szCs w:val="18"/>
              </w:rPr>
              <w:t xml:space="preserve">omiende manteniéndole informado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sobre el desarrollo de la misma y, por acuerdo expreso, representando en los actos que el propio titular de la</w:t>
            </w:r>
            <w:r w:rsidR="00EA563E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dependencia determine.</w:t>
            </w:r>
          </w:p>
          <w:p w:rsidR="00042505" w:rsidRPr="00EA563E" w:rsidRDefault="00042505" w:rsidP="00EA563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10.-</w:t>
            </w:r>
          </w:p>
        </w:tc>
        <w:tc>
          <w:tcPr>
            <w:tcW w:w="7853" w:type="dxa"/>
          </w:tcPr>
          <w:p w:rsidR="00E11E06" w:rsidRPr="00501397" w:rsidRDefault="004E7250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Suscribir </w:t>
            </w:r>
            <w:r w:rsidR="00EA563E">
              <w:rPr>
                <w:rFonts w:ascii="Century Gothic" w:hAnsi="Century Gothic" w:cs="Century Gothic"/>
                <w:sz w:val="18"/>
                <w:szCs w:val="18"/>
              </w:rPr>
              <w:t>los documentos relativos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al ejercicio de sus atribuciones y aquellas que le sean </w:t>
            </w:r>
            <w:r>
              <w:rPr>
                <w:rFonts w:ascii="Century Gothic" w:hAnsi="Century Gothic" w:cs="Century Gothic"/>
                <w:sz w:val="18"/>
                <w:szCs w:val="18"/>
              </w:rPr>
              <w:lastRenderedPageBreak/>
              <w:t>señaladas por delegación.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lastRenderedPageBreak/>
              <w:t>11.-</w:t>
            </w:r>
          </w:p>
        </w:tc>
        <w:tc>
          <w:tcPr>
            <w:tcW w:w="7853" w:type="dxa"/>
          </w:tcPr>
          <w:p w:rsidR="00E11E06" w:rsidRPr="00EA563E" w:rsidRDefault="004E7250" w:rsidP="00EA563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Realizar, previo acuerdo del superior jerárquico, la práctica de auditorías administrativas internas a las unidades</w:t>
            </w:r>
            <w:r w:rsidR="00EA563E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administrativas adscritas a la Secretaria.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12.-</w:t>
            </w:r>
          </w:p>
        </w:tc>
        <w:tc>
          <w:tcPr>
            <w:tcW w:w="7853" w:type="dxa"/>
          </w:tcPr>
          <w:p w:rsidR="00E11E06" w:rsidRPr="00EA563E" w:rsidRDefault="004E7250" w:rsidP="00EA563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Evaluar y verificar periódicamente los resultados de las actividades de la COMERS,</w:t>
            </w:r>
            <w:r w:rsidR="00EA563E">
              <w:rPr>
                <w:rFonts w:ascii="Century Gothic" w:hAnsi="Century Gothic" w:cs="Century Gothic"/>
                <w:sz w:val="18"/>
                <w:szCs w:val="18"/>
              </w:rPr>
              <w:t xml:space="preserve"> en su función de los objetivos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definidos en los programas que se encuentre bajo su responsabilidad y adoptar, en su caso, las medidas necesarias</w:t>
            </w:r>
            <w:r w:rsidR="00EA563E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para corregir las desviaciones que se hubieran detectada.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13.-</w:t>
            </w:r>
          </w:p>
        </w:tc>
        <w:tc>
          <w:tcPr>
            <w:tcW w:w="7853" w:type="dxa"/>
          </w:tcPr>
          <w:p w:rsidR="00E11E06" w:rsidRPr="00EA563E" w:rsidRDefault="004E7250" w:rsidP="00EA563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Solicitar al personal de la Dirección General la elaboración de los anteproyectos de leyes, decretos, reglamentos, acuerdos y resoluciones  de los asuntos de la competencia de la COMERS y que requieran ser           sometidos a la consideración del Secretario de Economía.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14.-</w:t>
            </w:r>
          </w:p>
        </w:tc>
        <w:tc>
          <w:tcPr>
            <w:tcW w:w="7853" w:type="dxa"/>
          </w:tcPr>
          <w:p w:rsidR="00E11E06" w:rsidRPr="00501397" w:rsidRDefault="004E7250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Dar seguimiento al debido cumplimiento de las leyes, decretos, reglamentos  y acuerdos que infieran en el trabajo cotidiano de la comisión.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15.-</w:t>
            </w:r>
          </w:p>
        </w:tc>
        <w:tc>
          <w:tcPr>
            <w:tcW w:w="7853" w:type="dxa"/>
          </w:tcPr>
          <w:p w:rsidR="00E11E06" w:rsidRPr="00EA563E" w:rsidRDefault="004E7250" w:rsidP="00EA563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Participar, en la esfera de sus atribuciones, en la revisión y formalización </w:t>
            </w:r>
            <w:r w:rsidR="00EA563E">
              <w:rPr>
                <w:rFonts w:ascii="Century Gothic" w:hAnsi="Century Gothic" w:cs="Century Gothic"/>
                <w:sz w:val="18"/>
                <w:szCs w:val="18"/>
              </w:rPr>
              <w:t>de los proyectos de disposición legislativa y administrativa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que elabore las dependencias y entidades de la administración pública estatal, de</w:t>
            </w:r>
            <w:r w:rsidR="00EA563E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conformidad con las disposiciones jurídicas aplicables.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16.-</w:t>
            </w:r>
          </w:p>
        </w:tc>
        <w:tc>
          <w:tcPr>
            <w:tcW w:w="7853" w:type="dxa"/>
          </w:tcPr>
          <w:p w:rsidR="00E11E06" w:rsidRPr="00EA563E" w:rsidRDefault="004E7250" w:rsidP="00EA563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Expedir los lineamientos para la elaboración de los estudios de impacto regulato</w:t>
            </w:r>
            <w:r w:rsidR="00EA563E">
              <w:rPr>
                <w:rFonts w:ascii="Century Gothic" w:hAnsi="Century Gothic" w:cs="Century Gothic"/>
                <w:sz w:val="18"/>
                <w:szCs w:val="18"/>
              </w:rPr>
              <w:t xml:space="preserve">rios y los programas operativos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de las dependencias  y entidades, en materia de mejorar regulatoria.</w:t>
            </w:r>
          </w:p>
        </w:tc>
      </w:tr>
      <w:tr w:rsidR="004E7250" w:rsidTr="00D82951">
        <w:tc>
          <w:tcPr>
            <w:tcW w:w="526" w:type="dxa"/>
          </w:tcPr>
          <w:p w:rsidR="004E7250" w:rsidRDefault="004E7250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17.-</w:t>
            </w:r>
          </w:p>
        </w:tc>
        <w:tc>
          <w:tcPr>
            <w:tcW w:w="7853" w:type="dxa"/>
          </w:tcPr>
          <w:p w:rsidR="004E7250" w:rsidRDefault="004E7250" w:rsidP="004E725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Verificar, en materia de acceso a la información pública gubernamental, las</w:t>
            </w:r>
            <w:r w:rsidR="00EA563E">
              <w:rPr>
                <w:rFonts w:ascii="Century Gothic" w:hAnsi="Century Gothic" w:cs="Century Gothic"/>
                <w:sz w:val="18"/>
                <w:szCs w:val="18"/>
              </w:rPr>
              <w:t xml:space="preserve"> solicitudes que se presenten y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ordenar que se cumplan en estricto sentido las obligaciones  que marca la ley de la materia.</w:t>
            </w:r>
          </w:p>
        </w:tc>
      </w:tr>
      <w:tr w:rsidR="004E7250" w:rsidTr="00D82951">
        <w:tc>
          <w:tcPr>
            <w:tcW w:w="526" w:type="dxa"/>
          </w:tcPr>
          <w:p w:rsidR="004E7250" w:rsidRDefault="004E7250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18.-</w:t>
            </w:r>
          </w:p>
        </w:tc>
        <w:tc>
          <w:tcPr>
            <w:tcW w:w="7853" w:type="dxa"/>
          </w:tcPr>
          <w:p w:rsidR="004E7250" w:rsidRDefault="004E7250" w:rsidP="004E725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Ordenar  al personal de la Comisión, se cumpla en definitiva con las solicitudes de impacto Regulatorio.</w:t>
            </w:r>
          </w:p>
        </w:tc>
      </w:tr>
      <w:tr w:rsidR="004E7250" w:rsidTr="00D82951">
        <w:tc>
          <w:tcPr>
            <w:tcW w:w="526" w:type="dxa"/>
          </w:tcPr>
          <w:p w:rsidR="004E7250" w:rsidRDefault="004E7250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19.-</w:t>
            </w:r>
          </w:p>
        </w:tc>
        <w:tc>
          <w:tcPr>
            <w:tcW w:w="7853" w:type="dxa"/>
          </w:tcPr>
          <w:p w:rsidR="004E7250" w:rsidRDefault="004E7250" w:rsidP="004E725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Calendarizar la entrega de los programas Operativos a la COMERS por parte de las dependencias y entidades de la administración estatal.</w:t>
            </w:r>
          </w:p>
        </w:tc>
      </w:tr>
      <w:tr w:rsidR="004E7250" w:rsidTr="00D82951">
        <w:tc>
          <w:tcPr>
            <w:tcW w:w="526" w:type="dxa"/>
          </w:tcPr>
          <w:p w:rsidR="004E7250" w:rsidRDefault="004E7250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20.-</w:t>
            </w:r>
          </w:p>
        </w:tc>
        <w:tc>
          <w:tcPr>
            <w:tcW w:w="7853" w:type="dxa"/>
          </w:tcPr>
          <w:p w:rsidR="004E7250" w:rsidRDefault="004E7250" w:rsidP="002D4E1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Brindar asesoría de carácter técnico a las dependencias y entidades para el cumplimiento de sus obligaciones</w:t>
            </w:r>
            <w:r w:rsidR="002D4E1D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legales en materias de mejora Regulatorias.</w:t>
            </w:r>
          </w:p>
        </w:tc>
      </w:tr>
      <w:tr w:rsidR="004E7250" w:rsidTr="00D82951">
        <w:tc>
          <w:tcPr>
            <w:tcW w:w="526" w:type="dxa"/>
          </w:tcPr>
          <w:p w:rsidR="004E7250" w:rsidRDefault="004E7250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21.-</w:t>
            </w:r>
          </w:p>
        </w:tc>
        <w:tc>
          <w:tcPr>
            <w:tcW w:w="7853" w:type="dxa"/>
          </w:tcPr>
          <w:p w:rsidR="004E7250" w:rsidRDefault="004E7250" w:rsidP="004E725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Asesorar sobre mejora regulatoria a los municipios que lo soliciten y celebrar convenio  con estos para tal   efecto.</w:t>
            </w:r>
          </w:p>
        </w:tc>
      </w:tr>
      <w:tr w:rsidR="004E7250" w:rsidTr="00D82951">
        <w:tc>
          <w:tcPr>
            <w:tcW w:w="526" w:type="dxa"/>
          </w:tcPr>
          <w:p w:rsidR="004E7250" w:rsidRDefault="004E7250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22.-</w:t>
            </w:r>
          </w:p>
        </w:tc>
        <w:tc>
          <w:tcPr>
            <w:tcW w:w="7853" w:type="dxa"/>
          </w:tcPr>
          <w:p w:rsidR="004E7250" w:rsidRDefault="004E7250" w:rsidP="002D4E1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Informar a sus superior jerárquico sobre los avances el desempeño de las funciones  de la COMERS</w:t>
            </w:r>
            <w:r w:rsidR="002D4E1D">
              <w:rPr>
                <w:rFonts w:ascii="Century Gothic" w:hAnsi="Century Gothic" w:cs="Century Gothic"/>
                <w:sz w:val="18"/>
                <w:szCs w:val="18"/>
              </w:rPr>
              <w:t xml:space="preserve"> y de las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dependencias y entidades en sus programas de mejora regulatoria para ser considerado  en el informe que se</w:t>
            </w:r>
            <w:r w:rsidR="002D4E1D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refiere el artículo 46 d</w:t>
            </w:r>
            <w:r w:rsidR="002D4E1D">
              <w:rPr>
                <w:rFonts w:ascii="Century Gothic" w:hAnsi="Century Gothic" w:cs="Century Gothic"/>
                <w:sz w:val="18"/>
                <w:szCs w:val="18"/>
              </w:rPr>
              <w:t>e la constitución política del E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stado.</w:t>
            </w:r>
          </w:p>
        </w:tc>
      </w:tr>
      <w:tr w:rsidR="004E7250" w:rsidTr="00D82951">
        <w:tc>
          <w:tcPr>
            <w:tcW w:w="526" w:type="dxa"/>
          </w:tcPr>
          <w:p w:rsidR="004E7250" w:rsidRDefault="004E7250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23.-</w:t>
            </w:r>
          </w:p>
        </w:tc>
        <w:tc>
          <w:tcPr>
            <w:tcW w:w="7853" w:type="dxa"/>
          </w:tcPr>
          <w:p w:rsidR="004E7250" w:rsidRDefault="004E7250" w:rsidP="004E725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Adscribir orgánicamente a </w:t>
            </w:r>
            <w:r w:rsidR="002D4E1D">
              <w:rPr>
                <w:rFonts w:ascii="Century Gothic" w:hAnsi="Century Gothic" w:cs="Century Gothic"/>
                <w:sz w:val="18"/>
                <w:szCs w:val="18"/>
              </w:rPr>
              <w:t>las distintas unidades administrativas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de la COMERS y expedir sus manuales de</w:t>
            </w:r>
            <w:r w:rsidR="002D4E1D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organización y de procedimientos.</w:t>
            </w:r>
          </w:p>
        </w:tc>
      </w:tr>
      <w:tr w:rsidR="004E7250" w:rsidTr="00D82951">
        <w:tc>
          <w:tcPr>
            <w:tcW w:w="526" w:type="dxa"/>
          </w:tcPr>
          <w:p w:rsidR="004E7250" w:rsidRDefault="004E7250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24.-</w:t>
            </w:r>
          </w:p>
        </w:tc>
        <w:tc>
          <w:tcPr>
            <w:tcW w:w="7853" w:type="dxa"/>
          </w:tcPr>
          <w:p w:rsidR="004E7250" w:rsidRDefault="004E7250" w:rsidP="004E725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Tramitar el presupuesto aprobado a la COMERS, mediante su administración y ejercicio; ejercer con autonomía la administración de los recursos, humanos, técnicos, financieros y materiales asignad</w:t>
            </w:r>
            <w:r w:rsidR="002D4E1D">
              <w:rPr>
                <w:rFonts w:ascii="Century Gothic" w:hAnsi="Century Gothic" w:cs="Century Gothic"/>
                <w:sz w:val="18"/>
                <w:szCs w:val="18"/>
              </w:rPr>
              <w:t xml:space="preserve">os a la misma, y expedir copias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certificadas de COMERS documentos que obren en  los archivos de la COMERS.</w:t>
            </w:r>
          </w:p>
        </w:tc>
      </w:tr>
      <w:tr w:rsidR="004E7250" w:rsidTr="00D82951">
        <w:tc>
          <w:tcPr>
            <w:tcW w:w="526" w:type="dxa"/>
          </w:tcPr>
          <w:p w:rsidR="004E7250" w:rsidRDefault="004E7250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25.-</w:t>
            </w:r>
          </w:p>
        </w:tc>
        <w:tc>
          <w:tcPr>
            <w:tcW w:w="7853" w:type="dxa"/>
          </w:tcPr>
          <w:p w:rsidR="004E7250" w:rsidRDefault="004E7250" w:rsidP="002D4E1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Dictar las disposiciones administrativas que en materias de mejora regulatoria requiera el cumplimiento de la Ley</w:t>
            </w:r>
            <w:r w:rsidR="002D4E1D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</w:tr>
      <w:tr w:rsidR="004E7250" w:rsidTr="00D82951">
        <w:tc>
          <w:tcPr>
            <w:tcW w:w="526" w:type="dxa"/>
          </w:tcPr>
          <w:p w:rsidR="004E7250" w:rsidRDefault="004E7250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26.-</w:t>
            </w:r>
          </w:p>
        </w:tc>
        <w:tc>
          <w:tcPr>
            <w:tcW w:w="7853" w:type="dxa"/>
          </w:tcPr>
          <w:p w:rsidR="004E7250" w:rsidRDefault="004E7250" w:rsidP="002D4E1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Atender las instrucciones y acuerdos emitidos por el comité Técnico de Mejora regulatoria.</w:t>
            </w:r>
          </w:p>
        </w:tc>
      </w:tr>
      <w:tr w:rsidR="004E7250" w:rsidTr="00D82951">
        <w:tc>
          <w:tcPr>
            <w:tcW w:w="526" w:type="dxa"/>
          </w:tcPr>
          <w:p w:rsidR="004E7250" w:rsidRDefault="004E7250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27.-</w:t>
            </w:r>
          </w:p>
        </w:tc>
        <w:tc>
          <w:tcPr>
            <w:tcW w:w="7853" w:type="dxa"/>
          </w:tcPr>
          <w:p w:rsidR="004E7250" w:rsidRDefault="004E7250" w:rsidP="002D4E1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Proponer y dirigir las acciones necesarias para impulsar la mejora regulatoria, </w:t>
            </w:r>
            <w:r w:rsidR="002D4E1D">
              <w:rPr>
                <w:rFonts w:ascii="Century Gothic" w:hAnsi="Century Gothic" w:cs="Century Gothic"/>
                <w:sz w:val="18"/>
                <w:szCs w:val="18"/>
              </w:rPr>
              <w:t xml:space="preserve">en las Dependencias y Entidades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del Gobierno del Estado, para lograr la simplificación administrativa, reduciendo y/o eliminando tramites, plazos y</w:t>
            </w:r>
            <w:r w:rsidR="002D4E1D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requisitos.</w:t>
            </w:r>
          </w:p>
        </w:tc>
      </w:tr>
      <w:tr w:rsidR="004E7250" w:rsidTr="00D82951">
        <w:tc>
          <w:tcPr>
            <w:tcW w:w="526" w:type="dxa"/>
          </w:tcPr>
          <w:p w:rsidR="004E7250" w:rsidRDefault="004E7250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28.-</w:t>
            </w:r>
          </w:p>
        </w:tc>
        <w:tc>
          <w:tcPr>
            <w:tcW w:w="7853" w:type="dxa"/>
          </w:tcPr>
          <w:p w:rsidR="004E7250" w:rsidRDefault="004E7250" w:rsidP="004E725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Gestionar, impulsar y coordinar acciones de mejora regulatoria y simplificación ad</w:t>
            </w:r>
            <w:r w:rsidR="002D4E1D">
              <w:rPr>
                <w:rFonts w:ascii="Century Gothic" w:hAnsi="Century Gothic" w:cs="Century Gothic"/>
                <w:sz w:val="18"/>
                <w:szCs w:val="18"/>
              </w:rPr>
              <w:t xml:space="preserve">ministrativa, en los municipios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del Estado, para facilitar las actividades empresariales y en general, en las que interviene la sociedad.</w:t>
            </w:r>
          </w:p>
        </w:tc>
      </w:tr>
      <w:tr w:rsidR="004E7250" w:rsidTr="00D82951">
        <w:tc>
          <w:tcPr>
            <w:tcW w:w="526" w:type="dxa"/>
          </w:tcPr>
          <w:p w:rsidR="004E7250" w:rsidRDefault="004E7250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29.-</w:t>
            </w:r>
          </w:p>
        </w:tc>
        <w:tc>
          <w:tcPr>
            <w:tcW w:w="7853" w:type="dxa"/>
          </w:tcPr>
          <w:p w:rsidR="004E7250" w:rsidRDefault="004E7250" w:rsidP="004E725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Propiciar un mecanismo de acreditación básico para la gestión de trámites del sector empresarial, para</w:t>
            </w:r>
            <w:r w:rsidR="002D4E1D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simplificarlos procesos de registro de personas físicas y morales.</w:t>
            </w:r>
          </w:p>
        </w:tc>
      </w:tr>
      <w:tr w:rsidR="004E7250" w:rsidTr="00D82951">
        <w:tc>
          <w:tcPr>
            <w:tcW w:w="526" w:type="dxa"/>
          </w:tcPr>
          <w:p w:rsidR="004E7250" w:rsidRDefault="004E7250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30.-</w:t>
            </w:r>
          </w:p>
        </w:tc>
        <w:tc>
          <w:tcPr>
            <w:tcW w:w="7853" w:type="dxa"/>
          </w:tcPr>
          <w:p w:rsidR="004E7250" w:rsidRDefault="004E7250" w:rsidP="004E725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Coordinar la evaluación de los estudios de impacto regulatorios de las disposiciones normativas estatales.</w:t>
            </w:r>
          </w:p>
        </w:tc>
      </w:tr>
    </w:tbl>
    <w:p w:rsidR="00EA563E" w:rsidRDefault="00EA563E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  <w:r>
        <w:rPr>
          <w:rFonts w:ascii="Century Gothic" w:hAnsi="Century Gothic" w:cs="Century Gothic"/>
          <w:b/>
          <w:bCs/>
        </w:rPr>
        <w:lastRenderedPageBreak/>
        <w:tab/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673"/>
        <w:gridCol w:w="6678"/>
      </w:tblGrid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73" w:type="dxa"/>
          </w:tcPr>
          <w:p w:rsidR="00635591" w:rsidRPr="00501397" w:rsidRDefault="00635591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a) –  </w:t>
            </w:r>
          </w:p>
        </w:tc>
        <w:tc>
          <w:tcPr>
            <w:tcW w:w="6678" w:type="dxa"/>
          </w:tcPr>
          <w:p w:rsidR="00042505" w:rsidRDefault="00042505" w:rsidP="0004250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AD5762">
              <w:rPr>
                <w:rFonts w:ascii="Century Gothic" w:hAnsi="Century Gothic" w:cs="Century Gothic"/>
                <w:bCs/>
                <w:sz w:val="18"/>
                <w:szCs w:val="18"/>
              </w:rPr>
              <w:t>Dependencias y entidades de la Administración Estatal.</w:t>
            </w:r>
          </w:p>
          <w:p w:rsidR="00D23192" w:rsidRPr="00042505" w:rsidRDefault="00D23192" w:rsidP="0004250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</w:tr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73" w:type="dxa"/>
          </w:tcPr>
          <w:p w:rsidR="00635591" w:rsidRPr="00501397" w:rsidRDefault="00635591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>a) –</w:t>
            </w:r>
          </w:p>
        </w:tc>
        <w:tc>
          <w:tcPr>
            <w:tcW w:w="6678" w:type="dxa"/>
          </w:tcPr>
          <w:p w:rsidR="00042505" w:rsidRPr="00501397" w:rsidRDefault="002D4E1D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Administraciones municipales, federal</w:t>
            </w:r>
            <w:r w:rsidR="00042505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</w:tr>
      <w:tr w:rsidR="001E4C73" w:rsidTr="00635591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Default="002D4E1D" w:rsidP="002D4E1D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Sector Empresarial académico y sociedad civil.</w:t>
            </w:r>
          </w:p>
        </w:tc>
      </w:tr>
    </w:tbl>
    <w:p w:rsidR="00D82951" w:rsidRDefault="00D82951"/>
    <w:p w:rsidR="00D82951" w:rsidRDefault="00D82951">
      <w:r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7923"/>
      </w:tblGrid>
      <w:tr w:rsidR="00F651D3" w:rsidTr="00F651D3">
        <w:tc>
          <w:tcPr>
            <w:tcW w:w="456" w:type="dxa"/>
          </w:tcPr>
          <w:p w:rsidR="002D4E1D" w:rsidRDefault="002D4E1D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923" w:type="dxa"/>
          </w:tcPr>
          <w:p w:rsidR="00F651D3" w:rsidRPr="002D4E1D" w:rsidRDefault="002D4E1D" w:rsidP="002D4E1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Reporte Semanal en tiempo y forma en base a informes de seguimiento de las cargas de trabajo.</w:t>
            </w: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2D4E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20 a 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</w:t>
      </w:r>
      <w:sdt>
        <w:sdtPr>
          <w:rPr>
            <w:rFonts w:ascii="Century Gothic" w:hAnsi="Century Gothic" w:cs="Century Gothic"/>
            <w:bCs/>
            <w:sz w:val="18"/>
            <w:szCs w:val="18"/>
          </w:rPr>
          <w:id w:val="539438"/>
          <w:placeholder>
            <w:docPart w:val="DefaultPlaceholder_22675704"/>
          </w:placeholder>
          <w:comboBox>
            <w:listItem w:displayText="Carrera Técnica " w:value="Carrera Técnica "/>
            <w:listItem w:displayText="Lic. en Administración Pública" w:value="Lic. en Administración Pública"/>
            <w:listItem w:displayText="Lic. en Administración " w:value="Lic. en Administración "/>
            <w:listItem w:displayText="Ing. Indutrial o afín" w:value="Ing. Indutrial o afín"/>
          </w:comboBox>
        </w:sdtPr>
        <w:sdtEndPr/>
        <w:sdtContent>
          <w:r w:rsidR="00467CD3" w:rsidRPr="00D23192">
            <w:rPr>
              <w:rFonts w:ascii="Century Gothic" w:hAnsi="Century Gothic" w:cs="Century Gothic"/>
              <w:bCs/>
              <w:sz w:val="18"/>
              <w:szCs w:val="18"/>
            </w:rPr>
            <w:t xml:space="preserve">Lic. </w:t>
          </w:r>
          <w:proofErr w:type="gramStart"/>
          <w:r w:rsidR="00467CD3" w:rsidRPr="00D23192">
            <w:rPr>
              <w:rFonts w:ascii="Century Gothic" w:hAnsi="Century Gothic" w:cs="Century Gothic"/>
              <w:bCs/>
              <w:sz w:val="18"/>
              <w:szCs w:val="18"/>
            </w:rPr>
            <w:t>en</w:t>
          </w:r>
          <w:proofErr w:type="gramEnd"/>
          <w:r w:rsidR="00467CD3" w:rsidRPr="00D23192">
            <w:rPr>
              <w:rFonts w:ascii="Century Gothic" w:hAnsi="Century Gothic" w:cs="Century Gothic"/>
              <w:bCs/>
              <w:sz w:val="18"/>
              <w:szCs w:val="18"/>
            </w:rPr>
            <w:t xml:space="preserve"> </w:t>
          </w:r>
          <w:r w:rsidR="008564CA" w:rsidRPr="00D23192">
            <w:rPr>
              <w:rFonts w:ascii="Century Gothic" w:hAnsi="Century Gothic" w:cs="Century Gothic"/>
              <w:bCs/>
              <w:sz w:val="18"/>
              <w:szCs w:val="18"/>
            </w:rPr>
            <w:t xml:space="preserve">Derecho </w:t>
          </w:r>
        </w:sdtContent>
      </w:sdt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2D4E1D">
        <w:rPr>
          <w:rFonts w:ascii="Century Gothic" w:hAnsi="Century Gothic" w:cs="Century Gothic"/>
          <w:b/>
          <w:bCs/>
          <w:sz w:val="18"/>
          <w:szCs w:val="18"/>
        </w:rPr>
        <w:t xml:space="preserve">   </w:t>
      </w:r>
      <w:r w:rsidR="002D4E1D">
        <w:rPr>
          <w:rFonts w:ascii="Century Gothic" w:hAnsi="Century Gothic" w:cs="Century Gothic"/>
          <w:sz w:val="18"/>
          <w:szCs w:val="18"/>
        </w:rPr>
        <w:t>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2D4E1D" w:rsidRPr="002D4E1D" w:rsidRDefault="002D4E1D" w:rsidP="002D4E1D">
      <w:pPr>
        <w:pStyle w:val="Prrafodelista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 w:rsidRPr="002D4E1D">
        <w:rPr>
          <w:rFonts w:cs="Century Gothic"/>
          <w:sz w:val="18"/>
          <w:szCs w:val="18"/>
        </w:rPr>
        <w:t xml:space="preserve">2 años en el área Jurídica de la Administración Publica </w:t>
      </w:r>
    </w:p>
    <w:p w:rsidR="002D4E1D" w:rsidRPr="002D4E1D" w:rsidRDefault="002D4E1D" w:rsidP="002D4E1D">
      <w:pPr>
        <w:pStyle w:val="Prrafodelista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 w:rsidRPr="002D4E1D">
        <w:rPr>
          <w:rFonts w:cs="Century Gothic"/>
          <w:sz w:val="18"/>
          <w:szCs w:val="18"/>
        </w:rPr>
        <w:t>1 año en Análisis Económico del derecho</w:t>
      </w:r>
    </w:p>
    <w:p w:rsidR="007B162C" w:rsidRDefault="00467CD3" w:rsidP="002D4E1D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Default="008564CA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D23192" w:rsidRDefault="00D23192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8564CA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Negocia/Convence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EA563E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frecuente de grupos y actividades algo variadas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Asesorar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EA563E">
            <w:rPr>
              <w:rFonts w:ascii="Century Gothic" w:hAnsi="Century Gothic" w:cs="Century Gothic"/>
              <w:sz w:val="18"/>
              <w:szCs w:val="18"/>
            </w:rPr>
            <w:t>Ejecutar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EA563E" w:rsidRDefault="00DF5284" w:rsidP="00EA563E">
          <w:pPr>
            <w:widowControl w:val="0"/>
            <w:tabs>
              <w:tab w:val="left" w:pos="54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DF5284">
            <w:rPr>
              <w:rFonts w:ascii="Century Gothic" w:hAnsi="Century Gothic" w:cs="Century Gothic"/>
              <w:bCs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 a 5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8564CA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EA563E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Variantes: Identifica elementos relevantes y los pondera para elegir una opción</w:t>
          </w:r>
        </w:p>
      </w:sdtContent>
    </w:sdt>
    <w:p w:rsidR="00EA563E" w:rsidRDefault="00EA563E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EA563E" w:rsidRDefault="00EA563E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B4766C" w:rsidRDefault="00B4766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p w:rsidR="00EA563E" w:rsidRDefault="00EA563E" w:rsidP="00EA563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Programas establecidos / procedimientos amplios. El titular toma las decisiones para que los resultados se logren, corrigiendo desviaciones y destrabando obstáculos. Aunque informa con frecuencia, sus resultados son evaluables en períodos de pocas semanas.</w:t>
      </w:r>
    </w:p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0C25A7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provista por:</w:t>
      </w:r>
      <w:r w:rsidR="00536898">
        <w:rPr>
          <w:rFonts w:ascii="Century Gothic" w:hAnsi="Century Gothic" w:cs="Century Gothic"/>
          <w:sz w:val="18"/>
          <w:szCs w:val="18"/>
        </w:rPr>
        <w:t xml:space="preserve">                                             </w:t>
      </w:r>
      <w:r w:rsidR="008B3404">
        <w:rPr>
          <w:rFonts w:ascii="Century Gothic" w:hAnsi="Century Gothic" w:cs="Century Gothic"/>
          <w:sz w:val="18"/>
          <w:szCs w:val="18"/>
        </w:rPr>
        <w:tab/>
      </w:r>
      <w:r w:rsidR="00536898">
        <w:rPr>
          <w:rFonts w:ascii="Century Gothic" w:hAnsi="Century Gothic" w:cs="Century Gothic"/>
          <w:sz w:val="18"/>
          <w:szCs w:val="18"/>
        </w:rPr>
        <w:t xml:space="preserve">  </w:t>
      </w:r>
      <w:r w:rsidR="008B3404">
        <w:rPr>
          <w:rFonts w:ascii="Century Gothic" w:hAnsi="Century Gothic" w:cs="Century Gothic"/>
          <w:sz w:val="18"/>
          <w:szCs w:val="18"/>
        </w:rPr>
        <w:tab/>
      </w:r>
      <w:r w:rsidR="00536898">
        <w:rPr>
          <w:rFonts w:ascii="Century Gothic" w:hAnsi="Century Gothic" w:cs="Century Gothic"/>
          <w:sz w:val="18"/>
          <w:szCs w:val="18"/>
        </w:rPr>
        <w:t xml:space="preserve"> Información </w:t>
      </w:r>
      <w:r w:rsidR="0056323F">
        <w:rPr>
          <w:rFonts w:ascii="Century Gothic" w:hAnsi="Century Gothic" w:cs="Century Gothic"/>
          <w:sz w:val="18"/>
          <w:szCs w:val="18"/>
        </w:rPr>
        <w:t>aprobada</w:t>
      </w:r>
      <w:r w:rsidR="00536898">
        <w:rPr>
          <w:rFonts w:ascii="Century Gothic" w:hAnsi="Century Gothic" w:cs="Century Gothic"/>
          <w:sz w:val="18"/>
          <w:szCs w:val="18"/>
        </w:rPr>
        <w:t xml:space="preserve"> por:</w:t>
      </w:r>
    </w:p>
    <w:p w:rsidR="000C25A7" w:rsidRDefault="000C25A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260" w:type="dxa"/>
          </w:tcPr>
          <w:p w:rsidR="00596DDC" w:rsidRPr="008564CA" w:rsidRDefault="00EA563E" w:rsidP="000C25A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Director General de la Comisión de Mejora Regulatoria</w:t>
            </w: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544" w:type="dxa"/>
          </w:tcPr>
          <w:p w:rsidR="00596DDC" w:rsidRDefault="00EA563E" w:rsidP="000C25A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Secretario de Economía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F11" w:rsidRDefault="00795F11" w:rsidP="0068032F">
      <w:pPr>
        <w:spacing w:after="0" w:line="240" w:lineRule="auto"/>
      </w:pPr>
      <w:r>
        <w:separator/>
      </w:r>
    </w:p>
  </w:endnote>
  <w:endnote w:type="continuationSeparator" w:id="0">
    <w:p w:rsidR="00795F11" w:rsidRDefault="00795F11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91" w:rsidRPr="00EA563E" w:rsidRDefault="00EA563E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EA563E">
      <w:rPr>
        <w:rFonts w:asciiTheme="majorHAnsi" w:hAnsiTheme="majorHAnsi" w:cs="Century Gothic"/>
      </w:rPr>
      <w:t>Director General de la Comisión de Mejora Regulatoria</w:t>
    </w:r>
    <w:r w:rsidRPr="00EA563E">
      <w:rPr>
        <w:rFonts w:asciiTheme="majorHAnsi" w:hAnsiTheme="majorHAnsi"/>
      </w:rPr>
      <w:t xml:space="preserve"> </w:t>
    </w:r>
    <w:r w:rsidR="00635591" w:rsidRPr="00EA563E">
      <w:rPr>
        <w:rFonts w:asciiTheme="majorHAnsi" w:hAnsiTheme="majorHAnsi"/>
      </w:rPr>
      <w:ptab w:relativeTo="margin" w:alignment="right" w:leader="none"/>
    </w:r>
    <w:r w:rsidR="00635591" w:rsidRPr="00EA563E">
      <w:rPr>
        <w:rFonts w:asciiTheme="majorHAnsi" w:hAnsiTheme="majorHAnsi"/>
      </w:rPr>
      <w:t xml:space="preserve">Página </w:t>
    </w:r>
    <w:r w:rsidR="00795F11">
      <w:fldChar w:fldCharType="begin"/>
    </w:r>
    <w:r w:rsidR="00795F11">
      <w:instrText xml:space="preserve"> PAGE   \* MERGEFORMAT </w:instrText>
    </w:r>
    <w:r w:rsidR="00795F11">
      <w:fldChar w:fldCharType="separate"/>
    </w:r>
    <w:r w:rsidR="00E301A9" w:rsidRPr="00E301A9">
      <w:rPr>
        <w:rFonts w:asciiTheme="majorHAnsi" w:hAnsiTheme="majorHAnsi"/>
        <w:noProof/>
      </w:rPr>
      <w:t>5</w:t>
    </w:r>
    <w:r w:rsidR="00795F11">
      <w:rPr>
        <w:rFonts w:asciiTheme="majorHAnsi" w:hAnsiTheme="majorHAnsi"/>
        <w:noProof/>
      </w:rPr>
      <w:fldChar w:fldCharType="end"/>
    </w:r>
  </w:p>
  <w:p w:rsidR="00635591" w:rsidRDefault="006355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F11" w:rsidRDefault="00795F11" w:rsidP="0068032F">
      <w:pPr>
        <w:spacing w:after="0" w:line="240" w:lineRule="auto"/>
      </w:pPr>
      <w:r>
        <w:separator/>
      </w:r>
    </w:p>
  </w:footnote>
  <w:footnote w:type="continuationSeparator" w:id="0">
    <w:p w:rsidR="00795F11" w:rsidRDefault="00795F11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91" w:rsidRDefault="00795F11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3559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635591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7-07-05T00:00:00Z"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21076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5 de julio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A6AA2"/>
    <w:multiLevelType w:val="hybridMultilevel"/>
    <w:tmpl w:val="23B2DA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05FB4"/>
    <w:rsid w:val="00015464"/>
    <w:rsid w:val="00042505"/>
    <w:rsid w:val="000621F1"/>
    <w:rsid w:val="0007300F"/>
    <w:rsid w:val="000B7DAA"/>
    <w:rsid w:val="000C25A7"/>
    <w:rsid w:val="0010290A"/>
    <w:rsid w:val="00102BBD"/>
    <w:rsid w:val="001146C1"/>
    <w:rsid w:val="001511EB"/>
    <w:rsid w:val="0017200E"/>
    <w:rsid w:val="00190C96"/>
    <w:rsid w:val="001C11A4"/>
    <w:rsid w:val="001D2309"/>
    <w:rsid w:val="001E4C73"/>
    <w:rsid w:val="001F643F"/>
    <w:rsid w:val="0021076D"/>
    <w:rsid w:val="00212675"/>
    <w:rsid w:val="002329C1"/>
    <w:rsid w:val="00272361"/>
    <w:rsid w:val="002B4AA2"/>
    <w:rsid w:val="002C52EF"/>
    <w:rsid w:val="002D1F8E"/>
    <w:rsid w:val="002D4E1D"/>
    <w:rsid w:val="003463A3"/>
    <w:rsid w:val="003647BB"/>
    <w:rsid w:val="003E4A62"/>
    <w:rsid w:val="003F3A05"/>
    <w:rsid w:val="004473CB"/>
    <w:rsid w:val="0045236F"/>
    <w:rsid w:val="0045248D"/>
    <w:rsid w:val="00464BF5"/>
    <w:rsid w:val="00467CD3"/>
    <w:rsid w:val="004839B8"/>
    <w:rsid w:val="004E7250"/>
    <w:rsid w:val="004F0E26"/>
    <w:rsid w:val="00501397"/>
    <w:rsid w:val="00536898"/>
    <w:rsid w:val="0056174E"/>
    <w:rsid w:val="0056323F"/>
    <w:rsid w:val="00577D77"/>
    <w:rsid w:val="00587D14"/>
    <w:rsid w:val="00596DDC"/>
    <w:rsid w:val="005F1F14"/>
    <w:rsid w:val="006254C6"/>
    <w:rsid w:val="0062793B"/>
    <w:rsid w:val="00635591"/>
    <w:rsid w:val="00655703"/>
    <w:rsid w:val="0068032F"/>
    <w:rsid w:val="007308F7"/>
    <w:rsid w:val="00795F11"/>
    <w:rsid w:val="007B162C"/>
    <w:rsid w:val="007D3003"/>
    <w:rsid w:val="0080196F"/>
    <w:rsid w:val="00817409"/>
    <w:rsid w:val="008256D6"/>
    <w:rsid w:val="008564CA"/>
    <w:rsid w:val="00893993"/>
    <w:rsid w:val="008B3404"/>
    <w:rsid w:val="008E33AC"/>
    <w:rsid w:val="008E53FE"/>
    <w:rsid w:val="008F4088"/>
    <w:rsid w:val="00950179"/>
    <w:rsid w:val="00950DBB"/>
    <w:rsid w:val="009701BA"/>
    <w:rsid w:val="00984B0E"/>
    <w:rsid w:val="009A1C1C"/>
    <w:rsid w:val="009C2ECB"/>
    <w:rsid w:val="009C612B"/>
    <w:rsid w:val="009E7D30"/>
    <w:rsid w:val="00A66D5D"/>
    <w:rsid w:val="00A80D11"/>
    <w:rsid w:val="00AA3796"/>
    <w:rsid w:val="00AB0D64"/>
    <w:rsid w:val="00AD620B"/>
    <w:rsid w:val="00AE2DFC"/>
    <w:rsid w:val="00AF3BE8"/>
    <w:rsid w:val="00AF766E"/>
    <w:rsid w:val="00B12FBF"/>
    <w:rsid w:val="00B332CE"/>
    <w:rsid w:val="00B40EA5"/>
    <w:rsid w:val="00B4766C"/>
    <w:rsid w:val="00B8777B"/>
    <w:rsid w:val="00BB0C30"/>
    <w:rsid w:val="00BC4EC1"/>
    <w:rsid w:val="00C25AB6"/>
    <w:rsid w:val="00C42A89"/>
    <w:rsid w:val="00C51974"/>
    <w:rsid w:val="00C64775"/>
    <w:rsid w:val="00C765F4"/>
    <w:rsid w:val="00CC0775"/>
    <w:rsid w:val="00CC0785"/>
    <w:rsid w:val="00D16940"/>
    <w:rsid w:val="00D23192"/>
    <w:rsid w:val="00D76BC6"/>
    <w:rsid w:val="00D82951"/>
    <w:rsid w:val="00D87AF7"/>
    <w:rsid w:val="00DD3587"/>
    <w:rsid w:val="00DF4D33"/>
    <w:rsid w:val="00DF5284"/>
    <w:rsid w:val="00E11E06"/>
    <w:rsid w:val="00E301A9"/>
    <w:rsid w:val="00E30C21"/>
    <w:rsid w:val="00E3528C"/>
    <w:rsid w:val="00E743E5"/>
    <w:rsid w:val="00E81AE7"/>
    <w:rsid w:val="00E9055C"/>
    <w:rsid w:val="00E92323"/>
    <w:rsid w:val="00EA563E"/>
    <w:rsid w:val="00EB437B"/>
    <w:rsid w:val="00ED5F21"/>
    <w:rsid w:val="00F11820"/>
    <w:rsid w:val="00F1354E"/>
    <w:rsid w:val="00F21827"/>
    <w:rsid w:val="00F54183"/>
    <w:rsid w:val="00F651D3"/>
    <w:rsid w:val="00F861ED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181EBC"/>
    <w:rsid w:val="001967FE"/>
    <w:rsid w:val="001A7B83"/>
    <w:rsid w:val="00242524"/>
    <w:rsid w:val="002B5F80"/>
    <w:rsid w:val="002D2F23"/>
    <w:rsid w:val="002E64BE"/>
    <w:rsid w:val="0030672C"/>
    <w:rsid w:val="003071F5"/>
    <w:rsid w:val="00327066"/>
    <w:rsid w:val="003B00BC"/>
    <w:rsid w:val="004245CA"/>
    <w:rsid w:val="0044672C"/>
    <w:rsid w:val="004B37C7"/>
    <w:rsid w:val="004D16AA"/>
    <w:rsid w:val="0056028A"/>
    <w:rsid w:val="006E5DB5"/>
    <w:rsid w:val="00781C84"/>
    <w:rsid w:val="007B326F"/>
    <w:rsid w:val="007E4B32"/>
    <w:rsid w:val="00815D56"/>
    <w:rsid w:val="0085570D"/>
    <w:rsid w:val="00945CCA"/>
    <w:rsid w:val="00966091"/>
    <w:rsid w:val="00A605D5"/>
    <w:rsid w:val="00A72F57"/>
    <w:rsid w:val="00A752EB"/>
    <w:rsid w:val="00B62646"/>
    <w:rsid w:val="00BB70D5"/>
    <w:rsid w:val="00BD2483"/>
    <w:rsid w:val="00BF359B"/>
    <w:rsid w:val="00C70CD2"/>
    <w:rsid w:val="00C71A92"/>
    <w:rsid w:val="00CC2FAC"/>
    <w:rsid w:val="00D6429C"/>
    <w:rsid w:val="00E62A01"/>
    <w:rsid w:val="00E85809"/>
    <w:rsid w:val="00E92A4E"/>
    <w:rsid w:val="00F16546"/>
    <w:rsid w:val="00F85549"/>
    <w:rsid w:val="00F9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2017-07-05T00:00:00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1481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Lorena</cp:lastModifiedBy>
  <cp:revision>60</cp:revision>
  <dcterms:created xsi:type="dcterms:W3CDTF">2016-10-05T01:52:00Z</dcterms:created>
  <dcterms:modified xsi:type="dcterms:W3CDTF">2019-10-15T00:20:00Z</dcterms:modified>
</cp:coreProperties>
</file>