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5B12B" w14:textId="77777777" w:rsidR="00B76D6A" w:rsidRPr="00EC6FA7" w:rsidRDefault="00EC6FA7" w:rsidP="00EC6FA7">
      <w:pPr>
        <w:jc w:val="right"/>
        <w:rPr>
          <w:rFonts w:ascii="Arial" w:hAnsi="Arial" w:cs="Arial"/>
          <w:b/>
          <w:sz w:val="16"/>
          <w:szCs w:val="12"/>
          <w:lang w:val="es-ES_tradnl"/>
        </w:rPr>
      </w:pPr>
      <w:r w:rsidRPr="00EC6FA7">
        <w:rPr>
          <w:rFonts w:ascii="Arial" w:hAnsi="Arial" w:cs="Arial"/>
          <w:b/>
          <w:sz w:val="16"/>
          <w:szCs w:val="12"/>
          <w:lang w:val="es-ES_tradnl"/>
        </w:rPr>
        <w:t xml:space="preserve"> </w:t>
      </w:r>
    </w:p>
    <w:p w14:paraId="66DAA652" w14:textId="77777777" w:rsidR="009C6E99" w:rsidRPr="001815A5" w:rsidRDefault="009C6E99" w:rsidP="001815A5">
      <w:pPr>
        <w:pStyle w:val="Sinespaciado"/>
        <w:jc w:val="center"/>
        <w:rPr>
          <w:rFonts w:ascii="Arial" w:hAnsi="Arial" w:cs="Arial"/>
          <w:sz w:val="28"/>
        </w:rPr>
      </w:pPr>
    </w:p>
    <w:p w14:paraId="6D2B809C" w14:textId="77777777" w:rsidR="009D39DA" w:rsidRPr="001815A5" w:rsidRDefault="009D39DA" w:rsidP="001815A5">
      <w:pPr>
        <w:pStyle w:val="Sinespaciado"/>
        <w:jc w:val="center"/>
        <w:rPr>
          <w:rFonts w:ascii="Arial" w:hAnsi="Arial" w:cs="Arial"/>
          <w:b/>
          <w:sz w:val="28"/>
        </w:rPr>
      </w:pPr>
      <w:r w:rsidRPr="001815A5">
        <w:rPr>
          <w:rFonts w:ascii="Arial" w:hAnsi="Arial" w:cs="Arial"/>
          <w:b/>
          <w:sz w:val="28"/>
        </w:rPr>
        <w:t>Notas a los Estados Financieros</w:t>
      </w:r>
    </w:p>
    <w:p w14:paraId="38F1E54C" w14:textId="77777777" w:rsidR="009D39DA" w:rsidRPr="001815A5" w:rsidRDefault="009D39DA" w:rsidP="001815A5">
      <w:pPr>
        <w:pStyle w:val="Sinespaciado"/>
        <w:jc w:val="center"/>
        <w:rPr>
          <w:rFonts w:ascii="Arial" w:hAnsi="Arial" w:cs="Arial"/>
          <w:b/>
          <w:sz w:val="28"/>
        </w:rPr>
      </w:pPr>
      <w:r w:rsidRPr="001815A5">
        <w:rPr>
          <w:rFonts w:ascii="Arial" w:hAnsi="Arial" w:cs="Arial"/>
          <w:b/>
          <w:sz w:val="28"/>
        </w:rPr>
        <w:t>Consejo Sonorense Regulador del Bacanora</w:t>
      </w:r>
    </w:p>
    <w:p w14:paraId="32F65B91" w14:textId="255F82C3" w:rsidR="009D39DA" w:rsidRPr="001815A5" w:rsidRDefault="002338C9" w:rsidP="001815A5">
      <w:pPr>
        <w:pStyle w:val="Sinespaciado"/>
        <w:jc w:val="center"/>
        <w:rPr>
          <w:rFonts w:ascii="Arial" w:hAnsi="Arial" w:cs="Arial"/>
          <w:b/>
          <w:sz w:val="28"/>
        </w:rPr>
      </w:pPr>
      <w:r>
        <w:rPr>
          <w:rFonts w:ascii="Arial" w:hAnsi="Arial" w:cs="Arial"/>
          <w:b/>
          <w:sz w:val="28"/>
        </w:rPr>
        <w:t>Al 30 de Septiembre</w:t>
      </w:r>
      <w:r w:rsidR="003918BC">
        <w:rPr>
          <w:rFonts w:ascii="Arial" w:hAnsi="Arial" w:cs="Arial"/>
          <w:b/>
          <w:sz w:val="28"/>
        </w:rPr>
        <w:t xml:space="preserve"> </w:t>
      </w:r>
      <w:r w:rsidR="00FE0AD6">
        <w:rPr>
          <w:rFonts w:ascii="Arial" w:hAnsi="Arial" w:cs="Arial"/>
          <w:b/>
          <w:sz w:val="28"/>
        </w:rPr>
        <w:t>de 202</w:t>
      </w:r>
      <w:r w:rsidR="00917EF3">
        <w:rPr>
          <w:rFonts w:ascii="Arial" w:hAnsi="Arial" w:cs="Arial"/>
          <w:b/>
          <w:sz w:val="28"/>
        </w:rPr>
        <w:t>2</w:t>
      </w:r>
    </w:p>
    <w:p w14:paraId="3023A40A" w14:textId="77777777" w:rsidR="001815A5" w:rsidRDefault="001815A5" w:rsidP="009D39DA">
      <w:pPr>
        <w:jc w:val="center"/>
        <w:rPr>
          <w:rFonts w:ascii="Arial" w:hAnsi="Arial" w:cs="Arial"/>
          <w:b/>
          <w:u w:val="single"/>
        </w:rPr>
      </w:pPr>
    </w:p>
    <w:p w14:paraId="6258EFB8" w14:textId="77777777" w:rsidR="009D39DA" w:rsidRPr="001F40B9" w:rsidRDefault="009D39DA" w:rsidP="00E572ED">
      <w:pPr>
        <w:pStyle w:val="Prrafodelista"/>
        <w:numPr>
          <w:ilvl w:val="0"/>
          <w:numId w:val="8"/>
        </w:numPr>
        <w:rPr>
          <w:rFonts w:ascii="Arial" w:hAnsi="Arial" w:cs="Arial"/>
          <w:b/>
          <w:sz w:val="28"/>
          <w:u w:val="single"/>
        </w:rPr>
      </w:pPr>
      <w:r w:rsidRPr="001F40B9">
        <w:rPr>
          <w:rFonts w:ascii="Arial" w:hAnsi="Arial" w:cs="Arial"/>
          <w:b/>
          <w:sz w:val="28"/>
          <w:u w:val="single"/>
        </w:rPr>
        <w:t>NOTAS DE DESGLOSE</w:t>
      </w:r>
    </w:p>
    <w:p w14:paraId="08F148C1" w14:textId="77777777" w:rsidR="001815A5" w:rsidRDefault="001815A5" w:rsidP="001815A5">
      <w:pPr>
        <w:rPr>
          <w:rFonts w:ascii="Arial" w:hAnsi="Arial" w:cs="Arial"/>
          <w:sz w:val="20"/>
          <w:szCs w:val="20"/>
        </w:rPr>
      </w:pPr>
    </w:p>
    <w:p w14:paraId="2B80BE99" w14:textId="77777777" w:rsidR="009D39DA" w:rsidRPr="001F40B9" w:rsidRDefault="00E572ED" w:rsidP="001F40B9">
      <w:pPr>
        <w:pStyle w:val="Prrafodelista"/>
        <w:numPr>
          <w:ilvl w:val="0"/>
          <w:numId w:val="9"/>
        </w:numPr>
        <w:rPr>
          <w:rFonts w:ascii="Arial" w:hAnsi="Arial" w:cs="Arial"/>
          <w:b/>
          <w:szCs w:val="20"/>
          <w:u w:val="single"/>
        </w:rPr>
      </w:pPr>
      <w:r w:rsidRPr="001F40B9">
        <w:rPr>
          <w:rFonts w:ascii="Arial" w:hAnsi="Arial" w:cs="Arial"/>
          <w:b/>
          <w:szCs w:val="20"/>
          <w:u w:val="single"/>
        </w:rPr>
        <w:t xml:space="preserve">NOTAS AL </w:t>
      </w:r>
      <w:r w:rsidR="009D39DA" w:rsidRPr="001F40B9">
        <w:rPr>
          <w:rFonts w:ascii="Arial" w:hAnsi="Arial" w:cs="Arial"/>
          <w:b/>
          <w:szCs w:val="20"/>
          <w:u w:val="single"/>
        </w:rPr>
        <w:t>ESTADO DE SITUACION FINANCIERA</w:t>
      </w:r>
    </w:p>
    <w:p w14:paraId="051CCD0D" w14:textId="77777777" w:rsidR="009D39DA" w:rsidRPr="001815A5" w:rsidRDefault="009D39DA" w:rsidP="009D39DA">
      <w:pPr>
        <w:rPr>
          <w:rFonts w:ascii="Arial" w:hAnsi="Arial" w:cs="Arial"/>
          <w:b/>
          <w:sz w:val="20"/>
          <w:szCs w:val="20"/>
        </w:rPr>
      </w:pPr>
      <w:r w:rsidRPr="001815A5">
        <w:rPr>
          <w:rFonts w:ascii="Arial" w:hAnsi="Arial" w:cs="Arial"/>
          <w:b/>
          <w:sz w:val="20"/>
          <w:szCs w:val="20"/>
        </w:rPr>
        <w:t>ACTIVO</w:t>
      </w:r>
    </w:p>
    <w:p w14:paraId="3CF31A8E" w14:textId="77777777" w:rsidR="009D39DA" w:rsidRDefault="00E572ED" w:rsidP="009D39DA">
      <w:pPr>
        <w:rPr>
          <w:rFonts w:ascii="Arial" w:hAnsi="Arial" w:cs="Arial"/>
          <w:b/>
          <w:sz w:val="20"/>
          <w:szCs w:val="20"/>
          <w:u w:val="single"/>
        </w:rPr>
      </w:pPr>
      <w:r>
        <w:rPr>
          <w:rFonts w:ascii="Arial" w:hAnsi="Arial" w:cs="Arial"/>
          <w:b/>
          <w:sz w:val="20"/>
          <w:szCs w:val="20"/>
          <w:u w:val="single"/>
        </w:rPr>
        <w:t>EFECTIVO Y EQUIVALENTES</w:t>
      </w:r>
    </w:p>
    <w:tbl>
      <w:tblPr>
        <w:tblW w:w="4589" w:type="dxa"/>
        <w:tblInd w:w="53" w:type="dxa"/>
        <w:tblCellMar>
          <w:left w:w="70" w:type="dxa"/>
          <w:right w:w="70" w:type="dxa"/>
        </w:tblCellMar>
        <w:tblLook w:val="04A0" w:firstRow="1" w:lastRow="0" w:firstColumn="1" w:lastColumn="0" w:noHBand="0" w:noVBand="1"/>
      </w:tblPr>
      <w:tblGrid>
        <w:gridCol w:w="2230"/>
        <w:gridCol w:w="2359"/>
      </w:tblGrid>
      <w:tr w:rsidR="00FA7794" w:rsidRPr="001815A5" w14:paraId="70745213" w14:textId="77777777" w:rsidTr="00FA7794">
        <w:trPr>
          <w:trHeight w:val="229"/>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14:paraId="3A5F32D1" w14:textId="77777777" w:rsidR="00FA7794" w:rsidRPr="001815A5" w:rsidRDefault="00FA7794" w:rsidP="00FA7794">
            <w:pPr>
              <w:spacing w:after="0"/>
              <w:rPr>
                <w:rFonts w:ascii="Arial" w:eastAsia="Times New Roman" w:hAnsi="Arial" w:cs="Arial"/>
                <w:b/>
                <w:bCs/>
                <w:color w:val="000000"/>
                <w:sz w:val="20"/>
                <w:szCs w:val="20"/>
                <w:lang w:eastAsia="es-MX"/>
              </w:rPr>
            </w:pPr>
            <w:r w:rsidRPr="001815A5">
              <w:rPr>
                <w:rFonts w:ascii="Arial" w:eastAsia="Times New Roman" w:hAnsi="Arial" w:cs="Arial"/>
                <w:b/>
                <w:bCs/>
                <w:color w:val="000000"/>
                <w:sz w:val="20"/>
                <w:szCs w:val="20"/>
                <w:lang w:eastAsia="es-MX"/>
              </w:rPr>
              <w:t>BANCOS/TESORERÍA</w:t>
            </w:r>
          </w:p>
        </w:tc>
        <w:tc>
          <w:tcPr>
            <w:tcW w:w="2359" w:type="dxa"/>
            <w:tcBorders>
              <w:top w:val="nil"/>
              <w:left w:val="nil"/>
              <w:bottom w:val="single" w:sz="4" w:space="0" w:color="auto"/>
              <w:right w:val="single" w:sz="4" w:space="0" w:color="auto"/>
            </w:tcBorders>
            <w:shd w:val="clear" w:color="auto" w:fill="auto"/>
            <w:noWrap/>
            <w:vAlign w:val="center"/>
            <w:hideMark/>
          </w:tcPr>
          <w:p w14:paraId="712D431B" w14:textId="0D8349E2" w:rsidR="00FA7794" w:rsidRPr="00054CE1" w:rsidRDefault="00FA7794" w:rsidP="003918BC">
            <w:pPr>
              <w:spacing w:after="0"/>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r w:rsidR="002338C9">
              <w:rPr>
                <w:rFonts w:ascii="Arial" w:eastAsia="Times New Roman" w:hAnsi="Arial" w:cs="Arial"/>
                <w:b/>
                <w:bCs/>
                <w:color w:val="000000"/>
                <w:sz w:val="20"/>
                <w:szCs w:val="20"/>
                <w:lang w:eastAsia="es-MX"/>
              </w:rPr>
              <w:t>1,142,464.15</w:t>
            </w:r>
          </w:p>
        </w:tc>
      </w:tr>
      <w:tr w:rsidR="00FA7794" w:rsidRPr="00B23484" w14:paraId="3A30FE98" w14:textId="77777777" w:rsidTr="00FA7794">
        <w:trPr>
          <w:trHeight w:val="338"/>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14:paraId="397D9911" w14:textId="77777777" w:rsidR="00FA7794" w:rsidRPr="001815A5" w:rsidRDefault="00FA7794" w:rsidP="00FA779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cuenta 11005523273</w:t>
            </w:r>
          </w:p>
        </w:tc>
        <w:tc>
          <w:tcPr>
            <w:tcW w:w="2359" w:type="dxa"/>
            <w:tcBorders>
              <w:top w:val="nil"/>
              <w:left w:val="nil"/>
              <w:bottom w:val="single" w:sz="4" w:space="0" w:color="auto"/>
              <w:right w:val="single" w:sz="4" w:space="0" w:color="auto"/>
            </w:tcBorders>
            <w:shd w:val="clear" w:color="auto" w:fill="auto"/>
            <w:noWrap/>
            <w:hideMark/>
          </w:tcPr>
          <w:p w14:paraId="2265E5E3" w14:textId="64C95AB8" w:rsidR="00FA7794" w:rsidRPr="00B23484" w:rsidRDefault="002338C9" w:rsidP="00FC4668">
            <w:pPr>
              <w:spacing w:after="0"/>
              <w:jc w:val="right"/>
              <w:rPr>
                <w:rFonts w:ascii="Arial" w:hAnsi="Arial" w:cs="Arial"/>
                <w:color w:val="000000"/>
                <w:sz w:val="20"/>
                <w:szCs w:val="20"/>
              </w:rPr>
            </w:pPr>
            <w:r>
              <w:rPr>
                <w:rFonts w:ascii="Arial" w:hAnsi="Arial" w:cs="Arial"/>
                <w:color w:val="000000"/>
                <w:sz w:val="20"/>
                <w:szCs w:val="20"/>
              </w:rPr>
              <w:t>$1,142,464.15</w:t>
            </w:r>
          </w:p>
        </w:tc>
      </w:tr>
    </w:tbl>
    <w:p w14:paraId="265BB7E2" w14:textId="77777777" w:rsidR="00FE0AD6" w:rsidRDefault="00FE0AD6" w:rsidP="009D39DA">
      <w:pPr>
        <w:rPr>
          <w:rFonts w:ascii="Arial" w:hAnsi="Arial" w:cs="Arial"/>
          <w:b/>
          <w:sz w:val="20"/>
          <w:szCs w:val="20"/>
          <w:u w:val="single"/>
        </w:rPr>
      </w:pPr>
    </w:p>
    <w:tbl>
      <w:tblPr>
        <w:tblW w:w="4633" w:type="dxa"/>
        <w:tblInd w:w="75" w:type="dxa"/>
        <w:tblCellMar>
          <w:left w:w="70" w:type="dxa"/>
          <w:right w:w="70" w:type="dxa"/>
        </w:tblCellMar>
        <w:tblLook w:val="04A0" w:firstRow="1" w:lastRow="0" w:firstColumn="1" w:lastColumn="0" w:noHBand="0" w:noVBand="1"/>
      </w:tblPr>
      <w:tblGrid>
        <w:gridCol w:w="3053"/>
        <w:gridCol w:w="1580"/>
      </w:tblGrid>
      <w:tr w:rsidR="00FE0AD6" w:rsidRPr="0064606F" w14:paraId="1076F37B" w14:textId="77777777" w:rsidTr="002E08B8">
        <w:trPr>
          <w:trHeight w:val="219"/>
        </w:trPr>
        <w:tc>
          <w:tcPr>
            <w:tcW w:w="3053" w:type="dxa"/>
            <w:tcBorders>
              <w:top w:val="single" w:sz="4" w:space="0" w:color="auto"/>
              <w:left w:val="single" w:sz="4" w:space="0" w:color="auto"/>
              <w:bottom w:val="single" w:sz="4" w:space="0" w:color="auto"/>
              <w:right w:val="single" w:sz="4" w:space="0" w:color="auto"/>
            </w:tcBorders>
            <w:shd w:val="clear" w:color="000000" w:fill="FFFFFF"/>
            <w:hideMark/>
          </w:tcPr>
          <w:p w14:paraId="15354E2E" w14:textId="77777777" w:rsidR="00FE0AD6" w:rsidRPr="0064606F" w:rsidRDefault="00FE0AD6" w:rsidP="002E08B8">
            <w:pPr>
              <w:spacing w:after="0"/>
              <w:rPr>
                <w:rFonts w:ascii="Arial" w:eastAsia="Times New Roman" w:hAnsi="Arial" w:cs="Arial"/>
                <w:b/>
                <w:bCs/>
                <w:color w:val="000000"/>
                <w:sz w:val="20"/>
                <w:szCs w:val="20"/>
                <w:lang w:eastAsia="es-MX"/>
              </w:rPr>
            </w:pPr>
            <w:r w:rsidRPr="0064606F">
              <w:rPr>
                <w:rFonts w:ascii="Arial" w:eastAsia="Times New Roman" w:hAnsi="Arial" w:cs="Arial"/>
                <w:b/>
                <w:bCs/>
                <w:color w:val="000000"/>
                <w:sz w:val="20"/>
                <w:szCs w:val="20"/>
                <w:lang w:eastAsia="es-MX"/>
              </w:rPr>
              <w:t>EFECTIVO</w:t>
            </w:r>
          </w:p>
        </w:tc>
        <w:tc>
          <w:tcPr>
            <w:tcW w:w="1580" w:type="dxa"/>
            <w:tcBorders>
              <w:top w:val="single" w:sz="4" w:space="0" w:color="auto"/>
              <w:left w:val="nil"/>
              <w:bottom w:val="single" w:sz="4" w:space="0" w:color="auto"/>
              <w:right w:val="single" w:sz="4" w:space="0" w:color="auto"/>
            </w:tcBorders>
            <w:shd w:val="clear" w:color="000000" w:fill="FFFFFF"/>
            <w:hideMark/>
          </w:tcPr>
          <w:p w14:paraId="390503FE" w14:textId="03945268" w:rsidR="002338C9" w:rsidRPr="0064606F" w:rsidRDefault="002338C9" w:rsidP="00FC4668">
            <w:pPr>
              <w:spacing w:after="0"/>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$9,052.75</w:t>
            </w:r>
          </w:p>
        </w:tc>
      </w:tr>
      <w:tr w:rsidR="00FE0AD6" w:rsidRPr="0064606F" w14:paraId="1004E444" w14:textId="77777777" w:rsidTr="00FC4668">
        <w:trPr>
          <w:trHeight w:val="219"/>
        </w:trPr>
        <w:tc>
          <w:tcPr>
            <w:tcW w:w="3053" w:type="dxa"/>
            <w:tcBorders>
              <w:top w:val="nil"/>
              <w:left w:val="single" w:sz="4" w:space="0" w:color="auto"/>
              <w:bottom w:val="nil"/>
              <w:right w:val="single" w:sz="4" w:space="0" w:color="auto"/>
            </w:tcBorders>
            <w:shd w:val="clear" w:color="000000" w:fill="FFFFFF"/>
            <w:hideMark/>
          </w:tcPr>
          <w:p w14:paraId="3E675EBF" w14:textId="017BC07E" w:rsidR="00FE0AD6" w:rsidRPr="0064606F" w:rsidRDefault="00FE0AD6" w:rsidP="002E08B8">
            <w:pPr>
              <w:spacing w:after="0"/>
              <w:rPr>
                <w:rFonts w:ascii="Arial" w:eastAsia="Times New Roman" w:hAnsi="Arial" w:cs="Arial"/>
                <w:color w:val="000000"/>
                <w:sz w:val="20"/>
                <w:szCs w:val="20"/>
                <w:lang w:eastAsia="es-MX"/>
              </w:rPr>
            </w:pPr>
            <w:r w:rsidRPr="0064606F">
              <w:rPr>
                <w:rFonts w:ascii="Arial" w:eastAsia="Times New Roman" w:hAnsi="Arial" w:cs="Arial"/>
                <w:color w:val="000000"/>
                <w:sz w:val="20"/>
                <w:szCs w:val="20"/>
                <w:lang w:eastAsia="es-MX"/>
              </w:rPr>
              <w:t>Pavel Raúl Dennis Quiñonez</w:t>
            </w:r>
          </w:p>
        </w:tc>
        <w:tc>
          <w:tcPr>
            <w:tcW w:w="1580" w:type="dxa"/>
            <w:tcBorders>
              <w:top w:val="nil"/>
              <w:left w:val="nil"/>
              <w:bottom w:val="nil"/>
              <w:right w:val="single" w:sz="4" w:space="0" w:color="auto"/>
            </w:tcBorders>
            <w:shd w:val="clear" w:color="000000" w:fill="FFFFFF"/>
            <w:hideMark/>
          </w:tcPr>
          <w:p w14:paraId="1EAA8D8C" w14:textId="5C069D1B" w:rsidR="00FE0AD6" w:rsidRPr="0064606F" w:rsidRDefault="004568AD" w:rsidP="002E08B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-0.23</w:t>
            </w:r>
          </w:p>
        </w:tc>
      </w:tr>
      <w:tr w:rsidR="00FC4668" w:rsidRPr="0064606F" w14:paraId="679A3F19" w14:textId="77777777" w:rsidTr="002E08B8">
        <w:trPr>
          <w:trHeight w:val="219"/>
        </w:trPr>
        <w:tc>
          <w:tcPr>
            <w:tcW w:w="3053" w:type="dxa"/>
            <w:tcBorders>
              <w:top w:val="nil"/>
              <w:left w:val="single" w:sz="4" w:space="0" w:color="auto"/>
              <w:bottom w:val="single" w:sz="4" w:space="0" w:color="auto"/>
              <w:right w:val="single" w:sz="4" w:space="0" w:color="auto"/>
            </w:tcBorders>
            <w:shd w:val="clear" w:color="000000" w:fill="FFFFFF"/>
          </w:tcPr>
          <w:p w14:paraId="3C54A214" w14:textId="77777777" w:rsidR="00FC4668" w:rsidRDefault="00FC4668" w:rsidP="002E08B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Adela Domínguez Reyes</w:t>
            </w:r>
          </w:p>
          <w:p w14:paraId="26B09FFD" w14:textId="45DCEB57" w:rsidR="00B91B7C" w:rsidRPr="0064606F" w:rsidRDefault="00B91B7C" w:rsidP="002E08B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Francisca Díaz Brown</w:t>
            </w:r>
          </w:p>
        </w:tc>
        <w:tc>
          <w:tcPr>
            <w:tcW w:w="1580" w:type="dxa"/>
            <w:tcBorders>
              <w:top w:val="nil"/>
              <w:left w:val="nil"/>
              <w:bottom w:val="single" w:sz="4" w:space="0" w:color="auto"/>
              <w:right w:val="single" w:sz="4" w:space="0" w:color="auto"/>
            </w:tcBorders>
            <w:shd w:val="clear" w:color="000000" w:fill="FFFFFF"/>
          </w:tcPr>
          <w:p w14:paraId="473D4FEE" w14:textId="77777777" w:rsidR="00FC4668" w:rsidRDefault="00FC4668" w:rsidP="002E08B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-274.92</w:t>
            </w:r>
          </w:p>
          <w:p w14:paraId="60F66554" w14:textId="24880FC7" w:rsidR="00B91B7C" w:rsidRPr="0064606F" w:rsidRDefault="002338C9" w:rsidP="002E08B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9,327.90</w:t>
            </w:r>
          </w:p>
        </w:tc>
      </w:tr>
    </w:tbl>
    <w:p w14:paraId="3321D6D9" w14:textId="77777777" w:rsidR="00154E49" w:rsidRDefault="00154E49" w:rsidP="009D39DA">
      <w:pPr>
        <w:rPr>
          <w:rFonts w:ascii="Arial" w:hAnsi="Arial" w:cs="Arial"/>
          <w:b/>
          <w:sz w:val="20"/>
          <w:szCs w:val="20"/>
          <w:u w:val="single"/>
        </w:rPr>
      </w:pPr>
    </w:p>
    <w:p w14:paraId="343C128F" w14:textId="77777777" w:rsidR="00E572ED" w:rsidRDefault="00E572ED" w:rsidP="009D39DA">
      <w:pPr>
        <w:rPr>
          <w:rFonts w:ascii="Arial" w:hAnsi="Arial" w:cs="Arial"/>
          <w:b/>
          <w:sz w:val="20"/>
          <w:szCs w:val="20"/>
          <w:u w:val="single"/>
        </w:rPr>
      </w:pPr>
      <w:r>
        <w:rPr>
          <w:rFonts w:ascii="Arial" w:hAnsi="Arial" w:cs="Arial"/>
          <w:b/>
          <w:sz w:val="20"/>
          <w:szCs w:val="20"/>
          <w:u w:val="single"/>
        </w:rPr>
        <w:t>DERECHOS A RECIBIR EFECTIVOS Y EQUIVALENTES Y BIENES O SERVICIOS A RECIBIR</w:t>
      </w:r>
    </w:p>
    <w:tbl>
      <w:tblPr>
        <w:tblW w:w="5680" w:type="dxa"/>
        <w:tblCellMar>
          <w:left w:w="70" w:type="dxa"/>
          <w:right w:w="70" w:type="dxa"/>
        </w:tblCellMar>
        <w:tblLook w:val="04A0" w:firstRow="1" w:lastRow="0" w:firstColumn="1" w:lastColumn="0" w:noHBand="0" w:noVBand="1"/>
      </w:tblPr>
      <w:tblGrid>
        <w:gridCol w:w="4400"/>
        <w:gridCol w:w="1280"/>
      </w:tblGrid>
      <w:tr w:rsidR="00917EF3" w:rsidRPr="00917EF3" w14:paraId="7446E4ED" w14:textId="77777777" w:rsidTr="00917EF3">
        <w:trPr>
          <w:trHeight w:val="218"/>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4C09281" w14:textId="77777777" w:rsidR="00917EF3" w:rsidRPr="00917EF3" w:rsidRDefault="00917EF3" w:rsidP="00917EF3">
            <w:pPr>
              <w:spacing w:after="0"/>
              <w:rPr>
                <w:rFonts w:ascii="Arial" w:eastAsia="Times New Roman" w:hAnsi="Arial" w:cs="Arial"/>
                <w:color w:val="000000"/>
                <w:sz w:val="18"/>
                <w:szCs w:val="14"/>
                <w:lang w:eastAsia="es-MX"/>
              </w:rPr>
            </w:pPr>
            <w:r w:rsidRPr="00917EF3">
              <w:rPr>
                <w:rFonts w:ascii="Arial" w:eastAsia="Times New Roman" w:hAnsi="Arial" w:cs="Arial"/>
                <w:color w:val="000000"/>
                <w:sz w:val="18"/>
                <w:szCs w:val="14"/>
                <w:lang w:eastAsia="es-MX"/>
              </w:rPr>
              <w:t>IMPUESTOS ACREDITABLES</w:t>
            </w:r>
          </w:p>
        </w:tc>
        <w:tc>
          <w:tcPr>
            <w:tcW w:w="1280" w:type="dxa"/>
            <w:tcBorders>
              <w:top w:val="single" w:sz="4" w:space="0" w:color="auto"/>
              <w:left w:val="nil"/>
              <w:bottom w:val="single" w:sz="4" w:space="0" w:color="auto"/>
              <w:right w:val="single" w:sz="4" w:space="0" w:color="auto"/>
            </w:tcBorders>
            <w:shd w:val="clear" w:color="auto" w:fill="auto"/>
            <w:hideMark/>
          </w:tcPr>
          <w:p w14:paraId="4AC14A29" w14:textId="51413BB4" w:rsidR="00917EF3" w:rsidRPr="00917EF3" w:rsidRDefault="008B03E6" w:rsidP="00917EF3">
            <w:pPr>
              <w:spacing w:after="0"/>
              <w:jc w:val="right"/>
              <w:rPr>
                <w:rFonts w:ascii="Arial" w:eastAsia="Times New Roman" w:hAnsi="Arial" w:cs="Arial"/>
                <w:color w:val="000000"/>
                <w:sz w:val="18"/>
                <w:szCs w:val="13"/>
                <w:lang w:eastAsia="es-MX"/>
              </w:rPr>
            </w:pPr>
            <w:r>
              <w:rPr>
                <w:rFonts w:ascii="Arial" w:eastAsia="Times New Roman" w:hAnsi="Arial" w:cs="Arial"/>
                <w:color w:val="000000"/>
                <w:sz w:val="18"/>
                <w:szCs w:val="13"/>
                <w:lang w:eastAsia="es-MX"/>
              </w:rPr>
              <w:t>$9,616.00</w:t>
            </w:r>
          </w:p>
        </w:tc>
      </w:tr>
      <w:tr w:rsidR="00917EF3" w:rsidRPr="00917EF3" w14:paraId="3ECDCA5E" w14:textId="77777777" w:rsidTr="00917EF3">
        <w:trPr>
          <w:trHeight w:val="218"/>
        </w:trPr>
        <w:tc>
          <w:tcPr>
            <w:tcW w:w="4400" w:type="dxa"/>
            <w:tcBorders>
              <w:top w:val="nil"/>
              <w:left w:val="single" w:sz="4" w:space="0" w:color="auto"/>
              <w:bottom w:val="single" w:sz="4" w:space="0" w:color="auto"/>
              <w:right w:val="single" w:sz="4" w:space="0" w:color="auto"/>
            </w:tcBorders>
            <w:shd w:val="clear" w:color="auto" w:fill="auto"/>
            <w:hideMark/>
          </w:tcPr>
          <w:p w14:paraId="5EC956BA" w14:textId="77777777" w:rsidR="00917EF3" w:rsidRPr="00917EF3" w:rsidRDefault="00917EF3" w:rsidP="00917EF3">
            <w:pPr>
              <w:spacing w:after="0"/>
              <w:rPr>
                <w:rFonts w:ascii="Arial" w:eastAsia="Times New Roman" w:hAnsi="Arial" w:cs="Arial"/>
                <w:color w:val="000000"/>
                <w:sz w:val="18"/>
                <w:szCs w:val="14"/>
                <w:lang w:eastAsia="es-MX"/>
              </w:rPr>
            </w:pPr>
            <w:r w:rsidRPr="00917EF3">
              <w:rPr>
                <w:rFonts w:ascii="Arial" w:eastAsia="Times New Roman" w:hAnsi="Arial" w:cs="Arial"/>
                <w:color w:val="000000"/>
                <w:sz w:val="18"/>
                <w:szCs w:val="14"/>
                <w:lang w:eastAsia="es-MX"/>
              </w:rPr>
              <w:t>ISR</w:t>
            </w:r>
          </w:p>
        </w:tc>
        <w:tc>
          <w:tcPr>
            <w:tcW w:w="1280" w:type="dxa"/>
            <w:tcBorders>
              <w:top w:val="nil"/>
              <w:left w:val="nil"/>
              <w:bottom w:val="single" w:sz="4" w:space="0" w:color="auto"/>
              <w:right w:val="single" w:sz="4" w:space="0" w:color="auto"/>
            </w:tcBorders>
            <w:shd w:val="clear" w:color="auto" w:fill="auto"/>
            <w:hideMark/>
          </w:tcPr>
          <w:p w14:paraId="6D10F682" w14:textId="5B7D64EA" w:rsidR="00917EF3" w:rsidRPr="00917EF3" w:rsidRDefault="008B03E6" w:rsidP="00917EF3">
            <w:pPr>
              <w:spacing w:after="0"/>
              <w:jc w:val="right"/>
              <w:rPr>
                <w:rFonts w:ascii="Arial" w:eastAsia="Times New Roman" w:hAnsi="Arial" w:cs="Arial"/>
                <w:color w:val="000000"/>
                <w:sz w:val="18"/>
                <w:szCs w:val="13"/>
                <w:lang w:eastAsia="es-MX"/>
              </w:rPr>
            </w:pPr>
            <w:r>
              <w:rPr>
                <w:rFonts w:ascii="Arial" w:eastAsia="Times New Roman" w:hAnsi="Arial" w:cs="Arial"/>
                <w:color w:val="000000"/>
                <w:sz w:val="18"/>
                <w:szCs w:val="13"/>
                <w:lang w:eastAsia="es-MX"/>
              </w:rPr>
              <w:t>$9,616</w:t>
            </w:r>
            <w:r w:rsidR="00917EF3" w:rsidRPr="00917EF3">
              <w:rPr>
                <w:rFonts w:ascii="Arial" w:eastAsia="Times New Roman" w:hAnsi="Arial" w:cs="Arial"/>
                <w:color w:val="000000"/>
                <w:sz w:val="18"/>
                <w:szCs w:val="13"/>
                <w:lang w:eastAsia="es-MX"/>
              </w:rPr>
              <w:t>.00</w:t>
            </w:r>
          </w:p>
        </w:tc>
      </w:tr>
    </w:tbl>
    <w:p w14:paraId="055D0FEB" w14:textId="72722832" w:rsidR="00A61EC2" w:rsidRDefault="00917EF3" w:rsidP="009D39DA">
      <w:pPr>
        <w:rPr>
          <w:rFonts w:ascii="Arial" w:hAnsi="Arial" w:cs="Arial"/>
          <w:sz w:val="20"/>
          <w:szCs w:val="20"/>
        </w:rPr>
      </w:pPr>
      <w:r>
        <w:rPr>
          <w:rFonts w:ascii="Arial" w:hAnsi="Arial" w:cs="Arial"/>
          <w:sz w:val="20"/>
          <w:szCs w:val="20"/>
        </w:rPr>
        <w:t>Impuestos que se pagaron de más por cual se e</w:t>
      </w:r>
      <w:r w:rsidR="00A14F15">
        <w:rPr>
          <w:rFonts w:ascii="Arial" w:hAnsi="Arial" w:cs="Arial"/>
          <w:sz w:val="20"/>
          <w:szCs w:val="20"/>
        </w:rPr>
        <w:t>laboró una solicitud ante el SAT</w:t>
      </w:r>
      <w:r>
        <w:rPr>
          <w:rFonts w:ascii="Arial" w:hAnsi="Arial" w:cs="Arial"/>
          <w:sz w:val="20"/>
          <w:szCs w:val="20"/>
        </w:rPr>
        <w:t xml:space="preserve"> para el regreso.</w:t>
      </w:r>
    </w:p>
    <w:p w14:paraId="5E386A0F" w14:textId="77777777" w:rsidR="00E572ED" w:rsidRDefault="00E572ED" w:rsidP="009D39DA">
      <w:pPr>
        <w:rPr>
          <w:rFonts w:ascii="Arial" w:hAnsi="Arial" w:cs="Arial"/>
          <w:b/>
          <w:sz w:val="20"/>
          <w:szCs w:val="20"/>
          <w:u w:val="single"/>
        </w:rPr>
      </w:pPr>
      <w:r>
        <w:rPr>
          <w:rFonts w:ascii="Arial" w:hAnsi="Arial" w:cs="Arial"/>
          <w:b/>
          <w:sz w:val="20"/>
          <w:szCs w:val="20"/>
          <w:u w:val="single"/>
        </w:rPr>
        <w:t>BIENES DISPONIBLES PARA SU TRANSFORMACION  O CONSUMO (INVENTARIOS)</w:t>
      </w:r>
    </w:p>
    <w:p w14:paraId="661BDD6E" w14:textId="14F7322C" w:rsidR="00E572ED" w:rsidRPr="005F118B" w:rsidRDefault="00E572ED" w:rsidP="009D39DA">
      <w:pPr>
        <w:rPr>
          <w:rFonts w:ascii="Arial" w:hAnsi="Arial" w:cs="Arial"/>
          <w:sz w:val="20"/>
          <w:szCs w:val="20"/>
        </w:rPr>
      </w:pPr>
      <w:r>
        <w:rPr>
          <w:rFonts w:ascii="Arial" w:hAnsi="Arial" w:cs="Arial"/>
          <w:sz w:val="20"/>
          <w:szCs w:val="20"/>
        </w:rPr>
        <w:t>Nada que informar en este apartado.</w:t>
      </w:r>
    </w:p>
    <w:p w14:paraId="560AA9E3" w14:textId="77777777" w:rsidR="00E572ED" w:rsidRDefault="00E572ED" w:rsidP="009D39DA">
      <w:pPr>
        <w:rPr>
          <w:rFonts w:ascii="Arial" w:hAnsi="Arial" w:cs="Arial"/>
          <w:b/>
          <w:sz w:val="20"/>
          <w:szCs w:val="20"/>
          <w:u w:val="single"/>
        </w:rPr>
      </w:pPr>
      <w:r>
        <w:rPr>
          <w:rFonts w:ascii="Arial" w:hAnsi="Arial" w:cs="Arial"/>
          <w:b/>
          <w:sz w:val="20"/>
          <w:szCs w:val="20"/>
          <w:u w:val="single"/>
        </w:rPr>
        <w:t>INVERSIONES FINANCIERAS</w:t>
      </w:r>
    </w:p>
    <w:p w14:paraId="762C377D" w14:textId="77777777" w:rsidR="00305B5A" w:rsidRDefault="00E572ED" w:rsidP="003918BC">
      <w:pPr>
        <w:rPr>
          <w:rFonts w:ascii="Arial" w:hAnsi="Arial" w:cs="Arial"/>
          <w:sz w:val="20"/>
          <w:szCs w:val="20"/>
        </w:rPr>
      </w:pPr>
      <w:r>
        <w:rPr>
          <w:rFonts w:ascii="Arial" w:hAnsi="Arial" w:cs="Arial"/>
          <w:sz w:val="20"/>
          <w:szCs w:val="20"/>
        </w:rPr>
        <w:t>Nada que informar en este apartado.</w:t>
      </w:r>
    </w:p>
    <w:p w14:paraId="110E99C7" w14:textId="1959B0D8" w:rsidR="00A83FEC" w:rsidRPr="00305B5A" w:rsidRDefault="00305B5A" w:rsidP="003918BC">
      <w:pPr>
        <w:rPr>
          <w:rFonts w:ascii="Arial" w:hAnsi="Arial" w:cs="Arial"/>
          <w:sz w:val="20"/>
          <w:szCs w:val="20"/>
        </w:rPr>
      </w:pPr>
      <w:r>
        <w:rPr>
          <w:rFonts w:ascii="Arial" w:hAnsi="Arial" w:cs="Arial"/>
          <w:b/>
          <w:sz w:val="20"/>
          <w:szCs w:val="20"/>
          <w:u w:val="single"/>
        </w:rPr>
        <w:t>BI</w:t>
      </w:r>
      <w:r w:rsidR="00E572ED">
        <w:rPr>
          <w:rFonts w:ascii="Arial" w:hAnsi="Arial" w:cs="Arial"/>
          <w:b/>
          <w:sz w:val="20"/>
          <w:szCs w:val="20"/>
          <w:u w:val="single"/>
        </w:rPr>
        <w:t>ENES MUEBL</w:t>
      </w:r>
      <w:r w:rsidR="00E76F05">
        <w:rPr>
          <w:rFonts w:ascii="Arial" w:hAnsi="Arial" w:cs="Arial"/>
          <w:b/>
          <w:sz w:val="20"/>
          <w:szCs w:val="20"/>
          <w:u w:val="single"/>
        </w:rPr>
        <w:t>ES, INMUEBLES E INTANGIBLES</w:t>
      </w:r>
    </w:p>
    <w:tbl>
      <w:tblPr>
        <w:tblW w:w="7920" w:type="dxa"/>
        <w:tblCellMar>
          <w:left w:w="70" w:type="dxa"/>
          <w:right w:w="70" w:type="dxa"/>
        </w:tblCellMar>
        <w:tblLook w:val="04A0" w:firstRow="1" w:lastRow="0" w:firstColumn="1" w:lastColumn="0" w:noHBand="0" w:noVBand="1"/>
      </w:tblPr>
      <w:tblGrid>
        <w:gridCol w:w="5620"/>
        <w:gridCol w:w="2300"/>
      </w:tblGrid>
      <w:tr w:rsidR="002338C9" w:rsidRPr="002338C9" w14:paraId="1BDE03EA" w14:textId="77777777" w:rsidTr="002338C9">
        <w:trPr>
          <w:trHeight w:val="402"/>
        </w:trPr>
        <w:tc>
          <w:tcPr>
            <w:tcW w:w="5620" w:type="dxa"/>
            <w:tcBorders>
              <w:top w:val="single" w:sz="4" w:space="0" w:color="auto"/>
              <w:left w:val="single" w:sz="4" w:space="0" w:color="auto"/>
              <w:bottom w:val="single" w:sz="4" w:space="0" w:color="auto"/>
              <w:right w:val="single" w:sz="4" w:space="0" w:color="auto"/>
            </w:tcBorders>
            <w:shd w:val="clear" w:color="auto" w:fill="auto"/>
            <w:hideMark/>
          </w:tcPr>
          <w:p w14:paraId="5A1EB445"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BIENES MUEBLES</w:t>
            </w:r>
          </w:p>
        </w:tc>
        <w:tc>
          <w:tcPr>
            <w:tcW w:w="2300" w:type="dxa"/>
            <w:tcBorders>
              <w:top w:val="single" w:sz="4" w:space="0" w:color="auto"/>
              <w:left w:val="nil"/>
              <w:bottom w:val="single" w:sz="4" w:space="0" w:color="auto"/>
              <w:right w:val="single" w:sz="4" w:space="0" w:color="auto"/>
            </w:tcBorders>
            <w:shd w:val="clear" w:color="auto" w:fill="auto"/>
            <w:hideMark/>
          </w:tcPr>
          <w:p w14:paraId="66F68F22"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$296,173.64</w:t>
            </w:r>
          </w:p>
        </w:tc>
      </w:tr>
      <w:tr w:rsidR="002338C9" w:rsidRPr="002338C9" w14:paraId="382C70B1"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2F48E573"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MOBILIARIO Y EQUIPO DE ADMINISTRACIÓN</w:t>
            </w:r>
          </w:p>
        </w:tc>
        <w:tc>
          <w:tcPr>
            <w:tcW w:w="2300" w:type="dxa"/>
            <w:tcBorders>
              <w:top w:val="nil"/>
              <w:left w:val="nil"/>
              <w:bottom w:val="single" w:sz="4" w:space="0" w:color="auto"/>
              <w:right w:val="single" w:sz="4" w:space="0" w:color="auto"/>
            </w:tcBorders>
            <w:shd w:val="clear" w:color="auto" w:fill="auto"/>
            <w:hideMark/>
          </w:tcPr>
          <w:p w14:paraId="1A974485"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$56,513.64</w:t>
            </w:r>
          </w:p>
        </w:tc>
      </w:tr>
      <w:tr w:rsidR="002338C9" w:rsidRPr="002338C9" w14:paraId="6C66F95B"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1BEC0FFE"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Muebles de Oficina y Estantería</w:t>
            </w:r>
          </w:p>
        </w:tc>
        <w:tc>
          <w:tcPr>
            <w:tcW w:w="2300" w:type="dxa"/>
            <w:tcBorders>
              <w:top w:val="nil"/>
              <w:left w:val="nil"/>
              <w:bottom w:val="single" w:sz="4" w:space="0" w:color="auto"/>
              <w:right w:val="single" w:sz="4" w:space="0" w:color="auto"/>
            </w:tcBorders>
            <w:shd w:val="clear" w:color="auto" w:fill="auto"/>
            <w:hideMark/>
          </w:tcPr>
          <w:p w14:paraId="4A2E4702"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$3,663.57</w:t>
            </w:r>
          </w:p>
        </w:tc>
      </w:tr>
      <w:tr w:rsidR="002338C9" w:rsidRPr="002338C9" w14:paraId="1E729043"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45790BE6"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022 Camara fotografica</w:t>
            </w:r>
          </w:p>
        </w:tc>
        <w:tc>
          <w:tcPr>
            <w:tcW w:w="2300" w:type="dxa"/>
            <w:tcBorders>
              <w:top w:val="nil"/>
              <w:left w:val="nil"/>
              <w:bottom w:val="single" w:sz="4" w:space="0" w:color="auto"/>
              <w:right w:val="single" w:sz="4" w:space="0" w:color="auto"/>
            </w:tcBorders>
            <w:shd w:val="clear" w:color="auto" w:fill="auto"/>
            <w:hideMark/>
          </w:tcPr>
          <w:p w14:paraId="4FCA4980"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$1,599.00</w:t>
            </w:r>
          </w:p>
        </w:tc>
      </w:tr>
      <w:tr w:rsidR="002338C9" w:rsidRPr="002338C9" w14:paraId="002B2E36"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2C152F3C"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lastRenderedPageBreak/>
              <w:t>CSRB 013 Letrero con leyenda del consejo</w:t>
            </w:r>
          </w:p>
        </w:tc>
        <w:tc>
          <w:tcPr>
            <w:tcW w:w="2300" w:type="dxa"/>
            <w:tcBorders>
              <w:top w:val="nil"/>
              <w:left w:val="nil"/>
              <w:bottom w:val="single" w:sz="4" w:space="0" w:color="auto"/>
              <w:right w:val="single" w:sz="4" w:space="0" w:color="auto"/>
            </w:tcBorders>
            <w:shd w:val="clear" w:color="auto" w:fill="auto"/>
            <w:hideMark/>
          </w:tcPr>
          <w:p w14:paraId="43C1E2EB"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$1,083.07</w:t>
            </w:r>
          </w:p>
        </w:tc>
      </w:tr>
      <w:tr w:rsidR="002338C9" w:rsidRPr="002338C9" w14:paraId="3A35DA22"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1398831E"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001 Estante</w:t>
            </w:r>
          </w:p>
        </w:tc>
        <w:tc>
          <w:tcPr>
            <w:tcW w:w="2300" w:type="dxa"/>
            <w:tcBorders>
              <w:top w:val="nil"/>
              <w:left w:val="nil"/>
              <w:bottom w:val="single" w:sz="4" w:space="0" w:color="auto"/>
              <w:right w:val="single" w:sz="4" w:space="0" w:color="auto"/>
            </w:tcBorders>
            <w:shd w:val="clear" w:color="auto" w:fill="auto"/>
            <w:hideMark/>
          </w:tcPr>
          <w:p w14:paraId="5CEAE3E6"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$488.75</w:t>
            </w:r>
          </w:p>
        </w:tc>
      </w:tr>
      <w:tr w:rsidR="002338C9" w:rsidRPr="002338C9" w14:paraId="6D6CD40C"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3EFE25C4"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002 Estante</w:t>
            </w:r>
          </w:p>
        </w:tc>
        <w:tc>
          <w:tcPr>
            <w:tcW w:w="2300" w:type="dxa"/>
            <w:tcBorders>
              <w:top w:val="nil"/>
              <w:left w:val="nil"/>
              <w:bottom w:val="single" w:sz="4" w:space="0" w:color="auto"/>
              <w:right w:val="single" w:sz="4" w:space="0" w:color="auto"/>
            </w:tcBorders>
            <w:shd w:val="clear" w:color="auto" w:fill="auto"/>
            <w:hideMark/>
          </w:tcPr>
          <w:p w14:paraId="36FB9AC2"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$488.75</w:t>
            </w:r>
          </w:p>
        </w:tc>
      </w:tr>
      <w:tr w:rsidR="002338C9" w:rsidRPr="002338C9" w14:paraId="4BEBCF47"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030FCCD2"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033 Escritorio Ejecutivo Caoba</w:t>
            </w:r>
          </w:p>
        </w:tc>
        <w:tc>
          <w:tcPr>
            <w:tcW w:w="2300" w:type="dxa"/>
            <w:tcBorders>
              <w:top w:val="nil"/>
              <w:left w:val="nil"/>
              <w:bottom w:val="single" w:sz="4" w:space="0" w:color="auto"/>
              <w:right w:val="single" w:sz="4" w:space="0" w:color="auto"/>
            </w:tcBorders>
            <w:shd w:val="clear" w:color="auto" w:fill="auto"/>
            <w:hideMark/>
          </w:tcPr>
          <w:p w14:paraId="10313C87"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$1.00</w:t>
            </w:r>
          </w:p>
        </w:tc>
      </w:tr>
      <w:tr w:rsidR="002338C9" w:rsidRPr="002338C9" w14:paraId="43228CCC"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307BA52B"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034 Sillon Ejectivo silla negra y base café</w:t>
            </w:r>
          </w:p>
        </w:tc>
        <w:tc>
          <w:tcPr>
            <w:tcW w:w="2300" w:type="dxa"/>
            <w:tcBorders>
              <w:top w:val="nil"/>
              <w:left w:val="nil"/>
              <w:bottom w:val="single" w:sz="4" w:space="0" w:color="auto"/>
              <w:right w:val="single" w:sz="4" w:space="0" w:color="auto"/>
            </w:tcBorders>
            <w:shd w:val="clear" w:color="auto" w:fill="auto"/>
            <w:hideMark/>
          </w:tcPr>
          <w:p w14:paraId="127C3C50"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$1.00</w:t>
            </w:r>
          </w:p>
        </w:tc>
      </w:tr>
      <w:tr w:rsidR="002338C9" w:rsidRPr="002338C9" w14:paraId="0093764D"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1F804FBE"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035 Perchero color café chocolate</w:t>
            </w:r>
          </w:p>
        </w:tc>
        <w:tc>
          <w:tcPr>
            <w:tcW w:w="2300" w:type="dxa"/>
            <w:tcBorders>
              <w:top w:val="nil"/>
              <w:left w:val="nil"/>
              <w:bottom w:val="single" w:sz="4" w:space="0" w:color="auto"/>
              <w:right w:val="single" w:sz="4" w:space="0" w:color="auto"/>
            </w:tcBorders>
            <w:shd w:val="clear" w:color="auto" w:fill="auto"/>
            <w:hideMark/>
          </w:tcPr>
          <w:p w14:paraId="187FF981"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$1.00</w:t>
            </w:r>
          </w:p>
        </w:tc>
      </w:tr>
      <w:tr w:rsidR="002338C9" w:rsidRPr="002338C9" w14:paraId="3FAA3EBE"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342E106F"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036 Estante metalico archivo 4 barras</w:t>
            </w:r>
          </w:p>
        </w:tc>
        <w:tc>
          <w:tcPr>
            <w:tcW w:w="2300" w:type="dxa"/>
            <w:tcBorders>
              <w:top w:val="nil"/>
              <w:left w:val="nil"/>
              <w:bottom w:val="single" w:sz="4" w:space="0" w:color="auto"/>
              <w:right w:val="single" w:sz="4" w:space="0" w:color="auto"/>
            </w:tcBorders>
            <w:shd w:val="clear" w:color="auto" w:fill="auto"/>
            <w:hideMark/>
          </w:tcPr>
          <w:p w14:paraId="66394F76"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$1.00</w:t>
            </w:r>
          </w:p>
        </w:tc>
      </w:tr>
      <w:tr w:rsidR="002338C9" w:rsidRPr="002338C9" w14:paraId="53C44967"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0135CB28"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Equipo de Cómputo y de Tecnologías de la Información</w:t>
            </w:r>
          </w:p>
        </w:tc>
        <w:tc>
          <w:tcPr>
            <w:tcW w:w="2300" w:type="dxa"/>
            <w:tcBorders>
              <w:top w:val="nil"/>
              <w:left w:val="nil"/>
              <w:bottom w:val="single" w:sz="4" w:space="0" w:color="auto"/>
              <w:right w:val="single" w:sz="4" w:space="0" w:color="auto"/>
            </w:tcBorders>
            <w:shd w:val="clear" w:color="auto" w:fill="auto"/>
            <w:hideMark/>
          </w:tcPr>
          <w:p w14:paraId="07BF5FA1"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$47,359.07</w:t>
            </w:r>
          </w:p>
        </w:tc>
      </w:tr>
      <w:tr w:rsidR="002338C9" w:rsidRPr="002338C9" w14:paraId="68CE1FE0"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2C40D650"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015 C.P.U. Generico</w:t>
            </w:r>
          </w:p>
        </w:tc>
        <w:tc>
          <w:tcPr>
            <w:tcW w:w="2300" w:type="dxa"/>
            <w:tcBorders>
              <w:top w:val="nil"/>
              <w:left w:val="nil"/>
              <w:bottom w:val="single" w:sz="4" w:space="0" w:color="auto"/>
              <w:right w:val="single" w:sz="4" w:space="0" w:color="auto"/>
            </w:tcBorders>
            <w:shd w:val="clear" w:color="auto" w:fill="auto"/>
            <w:hideMark/>
          </w:tcPr>
          <w:p w14:paraId="4E6A8DC8"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$5,572.02</w:t>
            </w:r>
          </w:p>
        </w:tc>
      </w:tr>
      <w:tr w:rsidR="002338C9" w:rsidRPr="002338C9" w14:paraId="49F0E43C"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46A9B5A2"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005 Una impresora HP C4280.</w:t>
            </w:r>
          </w:p>
        </w:tc>
        <w:tc>
          <w:tcPr>
            <w:tcW w:w="2300" w:type="dxa"/>
            <w:tcBorders>
              <w:top w:val="nil"/>
              <w:left w:val="nil"/>
              <w:bottom w:val="single" w:sz="4" w:space="0" w:color="auto"/>
              <w:right w:val="single" w:sz="4" w:space="0" w:color="auto"/>
            </w:tcBorders>
            <w:shd w:val="clear" w:color="auto" w:fill="auto"/>
            <w:hideMark/>
          </w:tcPr>
          <w:p w14:paraId="77A9D8D9"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$1,690.50</w:t>
            </w:r>
          </w:p>
        </w:tc>
      </w:tr>
      <w:tr w:rsidR="002338C9" w:rsidRPr="002338C9" w14:paraId="445081A9"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39709EC0"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023 LAPTOP LENOVO G50-30</w:t>
            </w:r>
          </w:p>
        </w:tc>
        <w:tc>
          <w:tcPr>
            <w:tcW w:w="2300" w:type="dxa"/>
            <w:tcBorders>
              <w:top w:val="nil"/>
              <w:left w:val="nil"/>
              <w:bottom w:val="single" w:sz="4" w:space="0" w:color="auto"/>
              <w:right w:val="single" w:sz="4" w:space="0" w:color="auto"/>
            </w:tcBorders>
            <w:shd w:val="clear" w:color="auto" w:fill="auto"/>
            <w:hideMark/>
          </w:tcPr>
          <w:p w14:paraId="3086F422"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$4,499.00</w:t>
            </w:r>
          </w:p>
        </w:tc>
      </w:tr>
      <w:tr w:rsidR="002338C9" w:rsidRPr="002338C9" w14:paraId="2FCB9B00"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5F8B0AE8"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025 ACER AIO AZ-601-MW20</w:t>
            </w:r>
          </w:p>
        </w:tc>
        <w:tc>
          <w:tcPr>
            <w:tcW w:w="2300" w:type="dxa"/>
            <w:tcBorders>
              <w:top w:val="nil"/>
              <w:left w:val="nil"/>
              <w:bottom w:val="single" w:sz="4" w:space="0" w:color="auto"/>
              <w:right w:val="single" w:sz="4" w:space="0" w:color="auto"/>
            </w:tcBorders>
            <w:shd w:val="clear" w:color="auto" w:fill="auto"/>
            <w:hideMark/>
          </w:tcPr>
          <w:p w14:paraId="742E504D"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$5,998.99</w:t>
            </w:r>
          </w:p>
        </w:tc>
      </w:tr>
      <w:tr w:rsidR="002338C9" w:rsidRPr="002338C9" w14:paraId="0585AC7F"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310620BF"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027  Impresora SAMSUNG MONOCROMATICA M2020</w:t>
            </w:r>
          </w:p>
        </w:tc>
        <w:tc>
          <w:tcPr>
            <w:tcW w:w="2300" w:type="dxa"/>
            <w:tcBorders>
              <w:top w:val="nil"/>
              <w:left w:val="nil"/>
              <w:bottom w:val="single" w:sz="4" w:space="0" w:color="auto"/>
              <w:right w:val="single" w:sz="4" w:space="0" w:color="auto"/>
            </w:tcBorders>
            <w:shd w:val="clear" w:color="auto" w:fill="auto"/>
            <w:hideMark/>
          </w:tcPr>
          <w:p w14:paraId="53231FBE"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$580.00</w:t>
            </w:r>
          </w:p>
        </w:tc>
      </w:tr>
      <w:tr w:rsidR="002338C9" w:rsidRPr="002338C9" w14:paraId="140B6E3B"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743729E6"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028 Proyector INFOCUS in112x, 3200 lumenes</w:t>
            </w:r>
          </w:p>
        </w:tc>
        <w:tc>
          <w:tcPr>
            <w:tcW w:w="2300" w:type="dxa"/>
            <w:tcBorders>
              <w:top w:val="nil"/>
              <w:left w:val="nil"/>
              <w:bottom w:val="single" w:sz="4" w:space="0" w:color="auto"/>
              <w:right w:val="single" w:sz="4" w:space="0" w:color="auto"/>
            </w:tcBorders>
            <w:shd w:val="clear" w:color="auto" w:fill="auto"/>
            <w:hideMark/>
          </w:tcPr>
          <w:p w14:paraId="034F4B61"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$5,776.80</w:t>
            </w:r>
          </w:p>
        </w:tc>
      </w:tr>
      <w:tr w:rsidR="002338C9" w:rsidRPr="002338C9" w14:paraId="70ACB1F9"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15908470"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030 Comp. Escritorio HP. PRODESK 400 g2.5 sff, p5u83l i3</w:t>
            </w:r>
          </w:p>
        </w:tc>
        <w:tc>
          <w:tcPr>
            <w:tcW w:w="2300" w:type="dxa"/>
            <w:tcBorders>
              <w:top w:val="nil"/>
              <w:left w:val="nil"/>
              <w:bottom w:val="single" w:sz="4" w:space="0" w:color="auto"/>
              <w:right w:val="single" w:sz="4" w:space="0" w:color="auto"/>
            </w:tcBorders>
            <w:shd w:val="clear" w:color="auto" w:fill="auto"/>
            <w:hideMark/>
          </w:tcPr>
          <w:p w14:paraId="64356D3D"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$11,620.88</w:t>
            </w:r>
          </w:p>
        </w:tc>
      </w:tr>
      <w:tr w:rsidR="002338C9" w:rsidRPr="002338C9" w14:paraId="77DAB756"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2C347E1E"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031 Comp. Escritorio HP. PRODESK 400 g2.5 sff, p5u83l i3</w:t>
            </w:r>
          </w:p>
        </w:tc>
        <w:tc>
          <w:tcPr>
            <w:tcW w:w="2300" w:type="dxa"/>
            <w:tcBorders>
              <w:top w:val="nil"/>
              <w:left w:val="nil"/>
              <w:bottom w:val="single" w:sz="4" w:space="0" w:color="auto"/>
              <w:right w:val="single" w:sz="4" w:space="0" w:color="auto"/>
            </w:tcBorders>
            <w:shd w:val="clear" w:color="auto" w:fill="auto"/>
            <w:hideMark/>
          </w:tcPr>
          <w:p w14:paraId="74D704A9"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$11,620.88</w:t>
            </w:r>
          </w:p>
        </w:tc>
      </w:tr>
      <w:tr w:rsidR="002338C9" w:rsidRPr="002338C9" w14:paraId="595D613D"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1CB84678"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Otros Mobiliarios y Equipos de Administración</w:t>
            </w:r>
          </w:p>
        </w:tc>
        <w:tc>
          <w:tcPr>
            <w:tcW w:w="2300" w:type="dxa"/>
            <w:tcBorders>
              <w:top w:val="nil"/>
              <w:left w:val="nil"/>
              <w:bottom w:val="single" w:sz="4" w:space="0" w:color="auto"/>
              <w:right w:val="single" w:sz="4" w:space="0" w:color="auto"/>
            </w:tcBorders>
            <w:shd w:val="clear" w:color="auto" w:fill="auto"/>
            <w:hideMark/>
          </w:tcPr>
          <w:p w14:paraId="6474368B"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$5,491.00</w:t>
            </w:r>
          </w:p>
        </w:tc>
      </w:tr>
      <w:tr w:rsidR="002338C9" w:rsidRPr="002338C9" w14:paraId="03B051DB"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6E684CD4"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016 COPIADORA LASER BROTHER DCP8</w:t>
            </w:r>
          </w:p>
        </w:tc>
        <w:tc>
          <w:tcPr>
            <w:tcW w:w="2300" w:type="dxa"/>
            <w:tcBorders>
              <w:top w:val="nil"/>
              <w:left w:val="nil"/>
              <w:bottom w:val="single" w:sz="4" w:space="0" w:color="auto"/>
              <w:right w:val="single" w:sz="4" w:space="0" w:color="auto"/>
            </w:tcBorders>
            <w:shd w:val="clear" w:color="auto" w:fill="auto"/>
            <w:hideMark/>
          </w:tcPr>
          <w:p w14:paraId="325861E5"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$5,999.00</w:t>
            </w:r>
          </w:p>
        </w:tc>
      </w:tr>
      <w:tr w:rsidR="002338C9" w:rsidRPr="002338C9" w14:paraId="0840C7BE"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1E40F2DC"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017 PANTALLA TRIPLE 60 X 60</w:t>
            </w:r>
          </w:p>
        </w:tc>
        <w:tc>
          <w:tcPr>
            <w:tcW w:w="2300" w:type="dxa"/>
            <w:tcBorders>
              <w:top w:val="nil"/>
              <w:left w:val="nil"/>
              <w:bottom w:val="single" w:sz="4" w:space="0" w:color="auto"/>
              <w:right w:val="single" w:sz="4" w:space="0" w:color="auto"/>
            </w:tcBorders>
            <w:shd w:val="clear" w:color="auto" w:fill="auto"/>
            <w:hideMark/>
          </w:tcPr>
          <w:p w14:paraId="3CB1B385"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$1,199.00</w:t>
            </w:r>
          </w:p>
        </w:tc>
      </w:tr>
      <w:tr w:rsidR="002338C9" w:rsidRPr="002338C9" w14:paraId="78BD834E"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383B7002"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032 OTM-4,5-DP-25 LETOR DP 25 EMPLEADOS</w:t>
            </w:r>
          </w:p>
        </w:tc>
        <w:tc>
          <w:tcPr>
            <w:tcW w:w="2300" w:type="dxa"/>
            <w:tcBorders>
              <w:top w:val="nil"/>
              <w:left w:val="nil"/>
              <w:bottom w:val="single" w:sz="4" w:space="0" w:color="auto"/>
              <w:right w:val="single" w:sz="4" w:space="0" w:color="auto"/>
            </w:tcBorders>
            <w:shd w:val="clear" w:color="auto" w:fill="auto"/>
            <w:hideMark/>
          </w:tcPr>
          <w:p w14:paraId="5B44C81A"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$4,292.00</w:t>
            </w:r>
          </w:p>
        </w:tc>
      </w:tr>
      <w:tr w:rsidR="002338C9" w:rsidRPr="002338C9" w14:paraId="093973DD"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19633CD4"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MOBILIARIO Y EQUIPO DE ADMINISTRACION</w:t>
            </w:r>
          </w:p>
        </w:tc>
        <w:tc>
          <w:tcPr>
            <w:tcW w:w="2300" w:type="dxa"/>
            <w:tcBorders>
              <w:top w:val="nil"/>
              <w:left w:val="nil"/>
              <w:bottom w:val="single" w:sz="4" w:space="0" w:color="auto"/>
              <w:right w:val="single" w:sz="4" w:space="0" w:color="auto"/>
            </w:tcBorders>
            <w:shd w:val="clear" w:color="auto" w:fill="auto"/>
            <w:hideMark/>
          </w:tcPr>
          <w:p w14:paraId="0F213D4D"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-$5,999.00</w:t>
            </w:r>
          </w:p>
        </w:tc>
      </w:tr>
      <w:tr w:rsidR="002338C9" w:rsidRPr="002338C9" w14:paraId="7F7B2823"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7C1EA44C"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MAQUINARIA, OTROS EQUIPOS Y HERRAMIENTAS</w:t>
            </w:r>
          </w:p>
        </w:tc>
        <w:tc>
          <w:tcPr>
            <w:tcW w:w="2300" w:type="dxa"/>
            <w:tcBorders>
              <w:top w:val="nil"/>
              <w:left w:val="nil"/>
              <w:bottom w:val="single" w:sz="4" w:space="0" w:color="auto"/>
              <w:right w:val="single" w:sz="4" w:space="0" w:color="auto"/>
            </w:tcBorders>
            <w:shd w:val="clear" w:color="auto" w:fill="auto"/>
            <w:hideMark/>
          </w:tcPr>
          <w:p w14:paraId="3E91EE99"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$239,660.00</w:t>
            </w:r>
          </w:p>
        </w:tc>
      </w:tr>
      <w:tr w:rsidR="002338C9" w:rsidRPr="002338C9" w14:paraId="22F294DE"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32BFCEA3"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Maquinaria y Equipo Industrial</w:t>
            </w:r>
          </w:p>
        </w:tc>
        <w:tc>
          <w:tcPr>
            <w:tcW w:w="2300" w:type="dxa"/>
            <w:tcBorders>
              <w:top w:val="nil"/>
              <w:left w:val="nil"/>
              <w:bottom w:val="single" w:sz="4" w:space="0" w:color="auto"/>
              <w:right w:val="single" w:sz="4" w:space="0" w:color="auto"/>
            </w:tcBorders>
            <w:shd w:val="clear" w:color="auto" w:fill="auto"/>
            <w:hideMark/>
          </w:tcPr>
          <w:p w14:paraId="036709E0"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$239,660.00</w:t>
            </w:r>
          </w:p>
        </w:tc>
      </w:tr>
      <w:tr w:rsidR="002338C9" w:rsidRPr="002338C9" w14:paraId="3C1C4AAA"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4F45CEDB"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006 Alambique de acero inox. Con capacidad de 200 litros</w:t>
            </w:r>
          </w:p>
        </w:tc>
        <w:tc>
          <w:tcPr>
            <w:tcW w:w="2300" w:type="dxa"/>
            <w:tcBorders>
              <w:top w:val="nil"/>
              <w:left w:val="nil"/>
              <w:bottom w:val="single" w:sz="4" w:space="0" w:color="auto"/>
              <w:right w:val="single" w:sz="4" w:space="0" w:color="auto"/>
            </w:tcBorders>
            <w:shd w:val="clear" w:color="auto" w:fill="auto"/>
            <w:hideMark/>
          </w:tcPr>
          <w:p w14:paraId="441D88F7"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$138,000.00</w:t>
            </w:r>
          </w:p>
        </w:tc>
      </w:tr>
      <w:tr w:rsidR="002338C9" w:rsidRPr="002338C9" w14:paraId="28AFF53E"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24693AEB"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007 Tina de fermentacion con cap. De 200 litros</w:t>
            </w:r>
          </w:p>
        </w:tc>
        <w:tc>
          <w:tcPr>
            <w:tcW w:w="2300" w:type="dxa"/>
            <w:tcBorders>
              <w:top w:val="nil"/>
              <w:left w:val="nil"/>
              <w:bottom w:val="single" w:sz="4" w:space="0" w:color="auto"/>
              <w:right w:val="single" w:sz="4" w:space="0" w:color="auto"/>
            </w:tcBorders>
            <w:shd w:val="clear" w:color="auto" w:fill="auto"/>
            <w:hideMark/>
          </w:tcPr>
          <w:p w14:paraId="74061712"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$6,210.00</w:t>
            </w:r>
          </w:p>
        </w:tc>
      </w:tr>
      <w:tr w:rsidR="002338C9" w:rsidRPr="002338C9" w14:paraId="31797E02"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01600DFD"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008 Tina de fermentacion con cap. De 200 litros</w:t>
            </w:r>
          </w:p>
        </w:tc>
        <w:tc>
          <w:tcPr>
            <w:tcW w:w="2300" w:type="dxa"/>
            <w:tcBorders>
              <w:top w:val="nil"/>
              <w:left w:val="nil"/>
              <w:bottom w:val="single" w:sz="4" w:space="0" w:color="auto"/>
              <w:right w:val="single" w:sz="4" w:space="0" w:color="auto"/>
            </w:tcBorders>
            <w:shd w:val="clear" w:color="auto" w:fill="auto"/>
            <w:hideMark/>
          </w:tcPr>
          <w:p w14:paraId="5D055ACE"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$6,210.00</w:t>
            </w:r>
          </w:p>
        </w:tc>
      </w:tr>
      <w:tr w:rsidR="002338C9" w:rsidRPr="002338C9" w14:paraId="6C789690"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1CE3EA9F"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009 Tanque de almacenamiento con capacidad de 200 litros</w:t>
            </w:r>
          </w:p>
        </w:tc>
        <w:tc>
          <w:tcPr>
            <w:tcW w:w="2300" w:type="dxa"/>
            <w:tcBorders>
              <w:top w:val="nil"/>
              <w:left w:val="nil"/>
              <w:bottom w:val="single" w:sz="4" w:space="0" w:color="auto"/>
              <w:right w:val="single" w:sz="4" w:space="0" w:color="auto"/>
            </w:tcBorders>
            <w:shd w:val="clear" w:color="auto" w:fill="auto"/>
            <w:hideMark/>
          </w:tcPr>
          <w:p w14:paraId="6EAC8BB5"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$7,705.00</w:t>
            </w:r>
          </w:p>
        </w:tc>
      </w:tr>
      <w:tr w:rsidR="002338C9" w:rsidRPr="002338C9" w14:paraId="2D8CF170"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6934FD3C"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010 Alambique de acero inox. Con capacidad de 20 litros</w:t>
            </w:r>
          </w:p>
        </w:tc>
        <w:tc>
          <w:tcPr>
            <w:tcW w:w="2300" w:type="dxa"/>
            <w:tcBorders>
              <w:top w:val="nil"/>
              <w:left w:val="nil"/>
              <w:bottom w:val="single" w:sz="4" w:space="0" w:color="auto"/>
              <w:right w:val="single" w:sz="4" w:space="0" w:color="auto"/>
            </w:tcBorders>
            <w:shd w:val="clear" w:color="auto" w:fill="auto"/>
            <w:hideMark/>
          </w:tcPr>
          <w:p w14:paraId="30E3C86E"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$36,800.00</w:t>
            </w:r>
          </w:p>
        </w:tc>
      </w:tr>
      <w:tr w:rsidR="002338C9" w:rsidRPr="002338C9" w14:paraId="0BFDA727"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1317287D"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lastRenderedPageBreak/>
              <w:t>CSRB 011 Modif. A mostrador de acero inox.</w:t>
            </w:r>
          </w:p>
        </w:tc>
        <w:tc>
          <w:tcPr>
            <w:tcW w:w="2300" w:type="dxa"/>
            <w:tcBorders>
              <w:top w:val="nil"/>
              <w:left w:val="nil"/>
              <w:bottom w:val="single" w:sz="4" w:space="0" w:color="auto"/>
              <w:right w:val="single" w:sz="4" w:space="0" w:color="auto"/>
            </w:tcBorders>
            <w:shd w:val="clear" w:color="auto" w:fill="auto"/>
            <w:hideMark/>
          </w:tcPr>
          <w:p w14:paraId="7A78EBDE"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$19,550.00</w:t>
            </w:r>
          </w:p>
        </w:tc>
      </w:tr>
      <w:tr w:rsidR="002338C9" w:rsidRPr="002338C9" w14:paraId="7E35F1AB"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1D022E41"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012 Quemador para alambique</w:t>
            </w:r>
          </w:p>
        </w:tc>
        <w:tc>
          <w:tcPr>
            <w:tcW w:w="2300" w:type="dxa"/>
            <w:tcBorders>
              <w:top w:val="nil"/>
              <w:left w:val="nil"/>
              <w:bottom w:val="single" w:sz="4" w:space="0" w:color="auto"/>
              <w:right w:val="single" w:sz="4" w:space="0" w:color="auto"/>
            </w:tcBorders>
            <w:shd w:val="clear" w:color="auto" w:fill="auto"/>
            <w:hideMark/>
          </w:tcPr>
          <w:p w14:paraId="77B53818"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$2,070.00</w:t>
            </w:r>
          </w:p>
        </w:tc>
      </w:tr>
      <w:tr w:rsidR="002338C9" w:rsidRPr="002338C9" w14:paraId="233BBC13"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76851E2F"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014 Remolque cama baja capacidad 3000 Kg. Color rojo</w:t>
            </w:r>
          </w:p>
        </w:tc>
        <w:tc>
          <w:tcPr>
            <w:tcW w:w="2300" w:type="dxa"/>
            <w:tcBorders>
              <w:top w:val="nil"/>
              <w:left w:val="nil"/>
              <w:bottom w:val="single" w:sz="4" w:space="0" w:color="auto"/>
              <w:right w:val="single" w:sz="4" w:space="0" w:color="auto"/>
            </w:tcBorders>
            <w:shd w:val="clear" w:color="auto" w:fill="auto"/>
            <w:hideMark/>
          </w:tcPr>
          <w:p w14:paraId="6BE3F505"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$23,115.00</w:t>
            </w:r>
          </w:p>
        </w:tc>
      </w:tr>
      <w:tr w:rsidR="002338C9" w:rsidRPr="002338C9" w14:paraId="1CDCA535"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45AAF719"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ACTIVOS INTANGIBLES</w:t>
            </w:r>
          </w:p>
        </w:tc>
        <w:tc>
          <w:tcPr>
            <w:tcW w:w="2300" w:type="dxa"/>
            <w:tcBorders>
              <w:top w:val="nil"/>
              <w:left w:val="nil"/>
              <w:bottom w:val="single" w:sz="4" w:space="0" w:color="auto"/>
              <w:right w:val="single" w:sz="4" w:space="0" w:color="auto"/>
            </w:tcBorders>
            <w:shd w:val="clear" w:color="auto" w:fill="auto"/>
            <w:hideMark/>
          </w:tcPr>
          <w:p w14:paraId="4AD65DE3"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$25,788.40</w:t>
            </w:r>
          </w:p>
        </w:tc>
      </w:tr>
      <w:tr w:rsidR="002338C9" w:rsidRPr="002338C9" w14:paraId="7A22AA71"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57BAB0A1"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SOFTWARE</w:t>
            </w:r>
          </w:p>
        </w:tc>
        <w:tc>
          <w:tcPr>
            <w:tcW w:w="2300" w:type="dxa"/>
            <w:tcBorders>
              <w:top w:val="nil"/>
              <w:left w:val="nil"/>
              <w:bottom w:val="single" w:sz="4" w:space="0" w:color="auto"/>
              <w:right w:val="single" w:sz="4" w:space="0" w:color="auto"/>
            </w:tcBorders>
            <w:shd w:val="clear" w:color="auto" w:fill="auto"/>
            <w:hideMark/>
          </w:tcPr>
          <w:p w14:paraId="3016EA2E"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$25,788.40</w:t>
            </w:r>
          </w:p>
        </w:tc>
      </w:tr>
      <w:tr w:rsidR="002338C9" w:rsidRPr="002338C9" w14:paraId="62929A68"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1EF1B90C"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Software</w:t>
            </w:r>
          </w:p>
        </w:tc>
        <w:tc>
          <w:tcPr>
            <w:tcW w:w="2300" w:type="dxa"/>
            <w:tcBorders>
              <w:top w:val="nil"/>
              <w:left w:val="nil"/>
              <w:bottom w:val="single" w:sz="4" w:space="0" w:color="auto"/>
              <w:right w:val="single" w:sz="4" w:space="0" w:color="auto"/>
            </w:tcBorders>
            <w:shd w:val="clear" w:color="auto" w:fill="auto"/>
            <w:hideMark/>
          </w:tcPr>
          <w:p w14:paraId="3A54CEE9"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$25,788.40</w:t>
            </w:r>
          </w:p>
        </w:tc>
      </w:tr>
      <w:tr w:rsidR="002338C9" w:rsidRPr="002338C9" w14:paraId="6CA2CFD1"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2D3A78D9"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CSRB 026 SOFTWARE SACG 6</w:t>
            </w:r>
          </w:p>
        </w:tc>
        <w:tc>
          <w:tcPr>
            <w:tcW w:w="2300" w:type="dxa"/>
            <w:tcBorders>
              <w:top w:val="nil"/>
              <w:left w:val="nil"/>
              <w:bottom w:val="single" w:sz="4" w:space="0" w:color="auto"/>
              <w:right w:val="single" w:sz="4" w:space="0" w:color="auto"/>
            </w:tcBorders>
            <w:shd w:val="clear" w:color="auto" w:fill="auto"/>
            <w:hideMark/>
          </w:tcPr>
          <w:p w14:paraId="373AFA58"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$20,000.00</w:t>
            </w:r>
          </w:p>
        </w:tc>
      </w:tr>
      <w:tr w:rsidR="002338C9" w:rsidRPr="002338C9" w14:paraId="0105DDF2" w14:textId="77777777" w:rsidTr="002338C9">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3D0B7A90" w14:textId="77777777" w:rsidR="002338C9" w:rsidRPr="002338C9" w:rsidRDefault="002338C9" w:rsidP="002338C9">
            <w:pPr>
              <w:spacing w:after="0"/>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CONTPAQ PYME</w:t>
            </w:r>
          </w:p>
        </w:tc>
        <w:tc>
          <w:tcPr>
            <w:tcW w:w="2300" w:type="dxa"/>
            <w:tcBorders>
              <w:top w:val="nil"/>
              <w:left w:val="nil"/>
              <w:bottom w:val="single" w:sz="4" w:space="0" w:color="auto"/>
              <w:right w:val="single" w:sz="4" w:space="0" w:color="auto"/>
            </w:tcBorders>
            <w:shd w:val="clear" w:color="auto" w:fill="auto"/>
            <w:hideMark/>
          </w:tcPr>
          <w:p w14:paraId="7C69C70B" w14:textId="77777777" w:rsidR="002338C9" w:rsidRPr="002338C9" w:rsidRDefault="002338C9" w:rsidP="002338C9">
            <w:pPr>
              <w:spacing w:after="0"/>
              <w:jc w:val="right"/>
              <w:rPr>
                <w:rFonts w:ascii="Arial" w:eastAsia="Times New Roman" w:hAnsi="Arial" w:cs="Arial"/>
                <w:color w:val="000000"/>
                <w:sz w:val="20"/>
                <w:szCs w:val="20"/>
                <w:lang w:eastAsia="es-MX"/>
              </w:rPr>
            </w:pPr>
            <w:r w:rsidRPr="002338C9">
              <w:rPr>
                <w:rFonts w:ascii="Arial" w:eastAsia="Times New Roman" w:hAnsi="Arial" w:cs="Arial"/>
                <w:color w:val="000000"/>
                <w:sz w:val="20"/>
                <w:szCs w:val="20"/>
                <w:lang w:eastAsia="es-MX"/>
              </w:rPr>
              <w:t>$5,788.40</w:t>
            </w:r>
          </w:p>
        </w:tc>
      </w:tr>
    </w:tbl>
    <w:p w14:paraId="47781FB4" w14:textId="10CA00BA" w:rsidR="0062080B" w:rsidRDefault="0062080B" w:rsidP="003918BC">
      <w:pPr>
        <w:rPr>
          <w:rFonts w:ascii="Arial" w:hAnsi="Arial" w:cs="Arial"/>
          <w:b/>
          <w:sz w:val="20"/>
          <w:szCs w:val="20"/>
          <w:u w:val="single"/>
        </w:rPr>
      </w:pPr>
    </w:p>
    <w:p w14:paraId="308AA1F5" w14:textId="1424BFA1" w:rsidR="00171E8F" w:rsidRDefault="002338C9" w:rsidP="003918BC">
      <w:pPr>
        <w:rPr>
          <w:rFonts w:ascii="Arial" w:hAnsi="Arial" w:cs="Arial"/>
          <w:sz w:val="20"/>
          <w:szCs w:val="20"/>
        </w:rPr>
      </w:pPr>
      <w:r>
        <w:rPr>
          <w:noProof/>
          <w:lang w:eastAsia="es-MX"/>
        </w:rPr>
        <w:drawing>
          <wp:inline distT="0" distB="0" distL="0" distR="0" wp14:anchorId="60D8395C" wp14:editId="05717B29">
            <wp:extent cx="6210935" cy="3883025"/>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935" cy="3883025"/>
                    </a:xfrm>
                    <a:prstGeom prst="rect">
                      <a:avLst/>
                    </a:prstGeom>
                  </pic:spPr>
                </pic:pic>
              </a:graphicData>
            </a:graphic>
          </wp:inline>
        </w:drawing>
      </w:r>
    </w:p>
    <w:p w14:paraId="25E77DFC" w14:textId="66652510" w:rsidR="00376E06" w:rsidRPr="00AD3A53" w:rsidRDefault="00A36EDB" w:rsidP="003918BC">
      <w:pPr>
        <w:rPr>
          <w:rFonts w:ascii="Arial" w:hAnsi="Arial" w:cs="Arial"/>
          <w:sz w:val="20"/>
          <w:szCs w:val="20"/>
        </w:rPr>
      </w:pPr>
      <w:r w:rsidRPr="00AA1281">
        <w:rPr>
          <w:rFonts w:ascii="Arial" w:hAnsi="Arial" w:cs="Arial"/>
          <w:sz w:val="20"/>
          <w:szCs w:val="20"/>
        </w:rPr>
        <w:t>Para depreciar los bienes muebles se utilizó el método de línea recta, según la Guía de Vida Útil Estimada y Porcentajes de Depreciación  denominada Parámetros de Estimación de Vida Útil, corresponde con el texto aprobado por el Consejo Nacional de Armonización Contable.</w:t>
      </w:r>
    </w:p>
    <w:p w14:paraId="037C6A2A" w14:textId="019AFDD3" w:rsidR="003918BC" w:rsidRDefault="003918BC" w:rsidP="003918BC">
      <w:pPr>
        <w:rPr>
          <w:rFonts w:ascii="Arial" w:hAnsi="Arial" w:cs="Arial"/>
          <w:b/>
          <w:sz w:val="20"/>
          <w:szCs w:val="20"/>
          <w:u w:val="single"/>
        </w:rPr>
      </w:pPr>
      <w:r>
        <w:rPr>
          <w:rFonts w:ascii="Arial" w:hAnsi="Arial" w:cs="Arial"/>
          <w:b/>
          <w:sz w:val="20"/>
          <w:szCs w:val="20"/>
          <w:u w:val="single"/>
        </w:rPr>
        <w:t>ESTIMACIONES Y DETERIOROS</w:t>
      </w:r>
    </w:p>
    <w:p w14:paraId="32082852" w14:textId="2CA2141C" w:rsidR="003918BC" w:rsidRDefault="003918BC" w:rsidP="003918BC">
      <w:pPr>
        <w:rPr>
          <w:rFonts w:ascii="Arial" w:hAnsi="Arial" w:cs="Arial"/>
          <w:sz w:val="20"/>
          <w:szCs w:val="20"/>
        </w:rPr>
      </w:pPr>
      <w:r>
        <w:rPr>
          <w:rFonts w:ascii="Arial" w:hAnsi="Arial" w:cs="Arial"/>
          <w:sz w:val="20"/>
          <w:szCs w:val="20"/>
        </w:rPr>
        <w:t>Nada que informar en este apartado</w:t>
      </w:r>
    </w:p>
    <w:p w14:paraId="3F91D7B5" w14:textId="77777777" w:rsidR="00171E8F" w:rsidRDefault="00171E8F" w:rsidP="003918BC">
      <w:pPr>
        <w:rPr>
          <w:rFonts w:ascii="Arial" w:hAnsi="Arial" w:cs="Arial"/>
          <w:b/>
          <w:sz w:val="20"/>
          <w:szCs w:val="20"/>
          <w:u w:val="single"/>
        </w:rPr>
      </w:pPr>
    </w:p>
    <w:p w14:paraId="732BCAE6" w14:textId="77777777" w:rsidR="0062080B" w:rsidRDefault="003918BC" w:rsidP="003918BC">
      <w:pPr>
        <w:rPr>
          <w:rFonts w:ascii="Arial" w:hAnsi="Arial" w:cs="Arial"/>
          <w:b/>
          <w:sz w:val="20"/>
          <w:szCs w:val="20"/>
          <w:u w:val="single"/>
        </w:rPr>
      </w:pPr>
      <w:r>
        <w:rPr>
          <w:rFonts w:ascii="Arial" w:hAnsi="Arial" w:cs="Arial"/>
          <w:b/>
          <w:sz w:val="20"/>
          <w:szCs w:val="20"/>
          <w:u w:val="single"/>
        </w:rPr>
        <w:lastRenderedPageBreak/>
        <w:t>OTROS ACTIVOS</w:t>
      </w:r>
    </w:p>
    <w:p w14:paraId="4F65DB2E" w14:textId="20E220D1" w:rsidR="00557DCD" w:rsidRPr="00305B5A" w:rsidRDefault="003918BC" w:rsidP="003918BC">
      <w:pPr>
        <w:rPr>
          <w:rFonts w:ascii="Arial" w:hAnsi="Arial" w:cs="Arial"/>
          <w:b/>
          <w:sz w:val="20"/>
          <w:szCs w:val="20"/>
          <w:u w:val="single"/>
        </w:rPr>
      </w:pPr>
      <w:r>
        <w:rPr>
          <w:rFonts w:ascii="Arial" w:hAnsi="Arial" w:cs="Arial"/>
          <w:sz w:val="20"/>
          <w:szCs w:val="20"/>
        </w:rPr>
        <w:t>Nada que informar en este apartado</w:t>
      </w:r>
    </w:p>
    <w:p w14:paraId="6F41FC8F" w14:textId="3AD3C027" w:rsidR="00FC4668" w:rsidRDefault="00A61EC2" w:rsidP="003918BC">
      <w:pPr>
        <w:rPr>
          <w:rFonts w:ascii="Arial" w:hAnsi="Arial" w:cs="Arial"/>
          <w:b/>
        </w:rPr>
      </w:pPr>
      <w:r w:rsidRPr="001815A5">
        <w:rPr>
          <w:rFonts w:ascii="Arial" w:hAnsi="Arial" w:cs="Arial"/>
          <w:b/>
        </w:rPr>
        <w:t>PASIVO</w:t>
      </w:r>
    </w:p>
    <w:tbl>
      <w:tblPr>
        <w:tblStyle w:val="Tablaconcuadrcula"/>
        <w:tblW w:w="0" w:type="auto"/>
        <w:tblLook w:val="04A0" w:firstRow="1" w:lastRow="0" w:firstColumn="1" w:lastColumn="0" w:noHBand="0" w:noVBand="1"/>
      </w:tblPr>
      <w:tblGrid>
        <w:gridCol w:w="5002"/>
        <w:gridCol w:w="238"/>
        <w:gridCol w:w="2715"/>
      </w:tblGrid>
      <w:tr w:rsidR="00FC4668" w:rsidRPr="006C2682" w14:paraId="1150762B" w14:textId="77777777" w:rsidTr="00A60090">
        <w:trPr>
          <w:trHeight w:val="164"/>
        </w:trPr>
        <w:tc>
          <w:tcPr>
            <w:tcW w:w="5002" w:type="dxa"/>
            <w:hideMark/>
          </w:tcPr>
          <w:p w14:paraId="23BAA5DB" w14:textId="77777777" w:rsidR="00FC4668" w:rsidRPr="006C2682" w:rsidRDefault="00FC4668" w:rsidP="00FC4668">
            <w:pPr>
              <w:jc w:val="center"/>
              <w:rPr>
                <w:rFonts w:ascii="Arial" w:hAnsi="Arial" w:cs="Arial"/>
                <w:b/>
                <w:sz w:val="20"/>
                <w:szCs w:val="22"/>
              </w:rPr>
            </w:pPr>
            <w:r w:rsidRPr="006C2682">
              <w:rPr>
                <w:rFonts w:ascii="Arial" w:hAnsi="Arial" w:cs="Arial"/>
                <w:b/>
                <w:sz w:val="20"/>
                <w:szCs w:val="22"/>
              </w:rPr>
              <w:t>AGUINALDO O GRATIFICACION DE FIN DE AÑO</w:t>
            </w:r>
          </w:p>
        </w:tc>
        <w:tc>
          <w:tcPr>
            <w:tcW w:w="238" w:type="dxa"/>
            <w:hideMark/>
          </w:tcPr>
          <w:p w14:paraId="4A798445" w14:textId="77777777" w:rsidR="00FC4668" w:rsidRPr="006C2682" w:rsidRDefault="00FC4668" w:rsidP="00FC4668">
            <w:pPr>
              <w:rPr>
                <w:rFonts w:ascii="Arial" w:hAnsi="Arial" w:cs="Arial"/>
                <w:b/>
                <w:sz w:val="20"/>
                <w:szCs w:val="22"/>
              </w:rPr>
            </w:pPr>
          </w:p>
        </w:tc>
        <w:tc>
          <w:tcPr>
            <w:tcW w:w="2715" w:type="dxa"/>
            <w:hideMark/>
          </w:tcPr>
          <w:p w14:paraId="32D4305F" w14:textId="2CDE01E6" w:rsidR="00FC4668" w:rsidRPr="006C2682" w:rsidRDefault="00282928" w:rsidP="00FC4668">
            <w:pPr>
              <w:jc w:val="center"/>
              <w:rPr>
                <w:rFonts w:ascii="Arial" w:hAnsi="Arial" w:cs="Arial"/>
                <w:b/>
                <w:sz w:val="20"/>
                <w:szCs w:val="22"/>
              </w:rPr>
            </w:pPr>
            <w:r>
              <w:rPr>
                <w:rFonts w:ascii="Arial" w:hAnsi="Arial" w:cs="Arial"/>
                <w:b/>
                <w:sz w:val="20"/>
                <w:szCs w:val="22"/>
              </w:rPr>
              <w:t>$</w:t>
            </w:r>
            <w:r w:rsidR="00A60090">
              <w:rPr>
                <w:rFonts w:ascii="Arial" w:hAnsi="Arial" w:cs="Arial"/>
                <w:b/>
                <w:sz w:val="20"/>
                <w:szCs w:val="22"/>
              </w:rPr>
              <w:t>-0.05</w:t>
            </w:r>
          </w:p>
        </w:tc>
      </w:tr>
    </w:tbl>
    <w:p w14:paraId="3D35C346" w14:textId="77777777" w:rsidR="00FC4668" w:rsidRPr="00337665" w:rsidRDefault="00FC4668" w:rsidP="003918BC">
      <w:pPr>
        <w:rPr>
          <w:rFonts w:ascii="Arial" w:hAnsi="Arial" w:cs="Arial"/>
          <w:b/>
        </w:rPr>
      </w:pPr>
    </w:p>
    <w:tbl>
      <w:tblPr>
        <w:tblW w:w="7018" w:type="dxa"/>
        <w:tblInd w:w="65" w:type="dxa"/>
        <w:tblCellMar>
          <w:left w:w="70" w:type="dxa"/>
          <w:right w:w="70" w:type="dxa"/>
        </w:tblCellMar>
        <w:tblLook w:val="04A0" w:firstRow="1" w:lastRow="0" w:firstColumn="1" w:lastColumn="0" w:noHBand="0" w:noVBand="1"/>
      </w:tblPr>
      <w:tblGrid>
        <w:gridCol w:w="4810"/>
        <w:gridCol w:w="2208"/>
      </w:tblGrid>
      <w:tr w:rsidR="00FC4668" w:rsidRPr="00483EBE" w14:paraId="4B9B64CC" w14:textId="77777777" w:rsidTr="00FC4668">
        <w:trPr>
          <w:trHeight w:val="163"/>
        </w:trPr>
        <w:tc>
          <w:tcPr>
            <w:tcW w:w="4810" w:type="dxa"/>
            <w:tcBorders>
              <w:top w:val="single" w:sz="4" w:space="0" w:color="auto"/>
              <w:left w:val="single" w:sz="4" w:space="0" w:color="auto"/>
              <w:bottom w:val="single" w:sz="4" w:space="0" w:color="auto"/>
              <w:right w:val="single" w:sz="4" w:space="0" w:color="auto"/>
            </w:tcBorders>
            <w:shd w:val="clear" w:color="000000" w:fill="FFFFFF"/>
            <w:hideMark/>
          </w:tcPr>
          <w:p w14:paraId="581D3CF1" w14:textId="77777777" w:rsidR="00FC4668" w:rsidRPr="00483EBE" w:rsidRDefault="00FC4668" w:rsidP="00FC4668">
            <w:pPr>
              <w:spacing w:after="0"/>
              <w:rPr>
                <w:rFonts w:ascii="Arial" w:eastAsia="Times New Roman" w:hAnsi="Arial" w:cs="Arial"/>
                <w:b/>
                <w:color w:val="000000"/>
                <w:sz w:val="20"/>
                <w:szCs w:val="20"/>
                <w:lang w:eastAsia="es-MX"/>
              </w:rPr>
            </w:pPr>
            <w:r w:rsidRPr="00483EBE">
              <w:rPr>
                <w:rFonts w:ascii="Arial" w:eastAsia="Times New Roman" w:hAnsi="Arial" w:cs="Arial"/>
                <w:b/>
                <w:color w:val="000000"/>
                <w:sz w:val="20"/>
                <w:szCs w:val="20"/>
                <w:lang w:eastAsia="es-MX"/>
              </w:rPr>
              <w:t>Seguridad Social y Seguros por pagar a CP</w:t>
            </w:r>
          </w:p>
        </w:tc>
        <w:tc>
          <w:tcPr>
            <w:tcW w:w="2208" w:type="dxa"/>
            <w:tcBorders>
              <w:top w:val="single" w:sz="4" w:space="0" w:color="auto"/>
              <w:left w:val="nil"/>
              <w:bottom w:val="single" w:sz="4" w:space="0" w:color="auto"/>
              <w:right w:val="single" w:sz="4" w:space="0" w:color="auto"/>
            </w:tcBorders>
            <w:shd w:val="clear" w:color="000000" w:fill="FFFFFF"/>
            <w:hideMark/>
          </w:tcPr>
          <w:p w14:paraId="74B7D60B" w14:textId="4BD80DA5" w:rsidR="00FC4668" w:rsidRPr="008A10CD" w:rsidRDefault="00FC4668" w:rsidP="00FC4668">
            <w:pPr>
              <w:spacing w:after="0"/>
              <w:jc w:val="right"/>
              <w:rPr>
                <w:rFonts w:ascii="Arial" w:hAnsi="Arial" w:cs="Arial"/>
                <w:b/>
                <w:color w:val="000000"/>
                <w:sz w:val="20"/>
                <w:szCs w:val="20"/>
              </w:rPr>
            </w:pPr>
            <w:r w:rsidRPr="008A10CD">
              <w:rPr>
                <w:rFonts w:ascii="Arial" w:hAnsi="Arial" w:cs="Arial"/>
                <w:b/>
                <w:color w:val="000000"/>
                <w:sz w:val="20"/>
                <w:szCs w:val="20"/>
              </w:rPr>
              <w:t>$</w:t>
            </w:r>
            <w:r>
              <w:t xml:space="preserve"> </w:t>
            </w:r>
            <w:r w:rsidR="008D1286">
              <w:rPr>
                <w:rFonts w:ascii="Arial" w:hAnsi="Arial" w:cs="Arial"/>
                <w:b/>
                <w:color w:val="000000"/>
                <w:sz w:val="20"/>
                <w:szCs w:val="20"/>
              </w:rPr>
              <w:t>133,777.25</w:t>
            </w:r>
          </w:p>
        </w:tc>
      </w:tr>
    </w:tbl>
    <w:p w14:paraId="2376C93E" w14:textId="77777777" w:rsidR="00FC4668" w:rsidRPr="00483EBE" w:rsidRDefault="00FC4668" w:rsidP="00FC4668">
      <w:pPr>
        <w:rPr>
          <w:rFonts w:ascii="Arial" w:hAnsi="Arial" w:cs="Arial"/>
          <w:sz w:val="20"/>
          <w:szCs w:val="20"/>
        </w:rPr>
      </w:pPr>
    </w:p>
    <w:p w14:paraId="2F6F0ED2" w14:textId="3A904EA7" w:rsidR="00557DCD" w:rsidRDefault="00FC4668" w:rsidP="00FC4668">
      <w:pPr>
        <w:rPr>
          <w:rFonts w:ascii="Arial" w:hAnsi="Arial" w:cs="Arial"/>
          <w:sz w:val="20"/>
        </w:rPr>
      </w:pPr>
      <w:r>
        <w:rPr>
          <w:rFonts w:ascii="Arial" w:hAnsi="Arial" w:cs="Arial"/>
          <w:sz w:val="20"/>
        </w:rPr>
        <w:t>El saldo corresponde</w:t>
      </w:r>
      <w:r w:rsidR="00A83FEC">
        <w:rPr>
          <w:rFonts w:ascii="Arial" w:hAnsi="Arial" w:cs="Arial"/>
          <w:sz w:val="20"/>
        </w:rPr>
        <w:t xml:space="preserve"> a las cuotas y aportaciones de</w:t>
      </w:r>
      <w:r w:rsidR="00171E8F">
        <w:rPr>
          <w:rFonts w:ascii="Arial" w:hAnsi="Arial" w:cs="Arial"/>
          <w:sz w:val="20"/>
        </w:rPr>
        <w:t xml:space="preserve"> Agosto</w:t>
      </w:r>
      <w:r w:rsidR="008D1286">
        <w:rPr>
          <w:rFonts w:ascii="Arial" w:hAnsi="Arial" w:cs="Arial"/>
          <w:sz w:val="20"/>
        </w:rPr>
        <w:t xml:space="preserve"> y Septiembre</w:t>
      </w:r>
      <w:r w:rsidR="00282928">
        <w:rPr>
          <w:rFonts w:ascii="Arial" w:hAnsi="Arial" w:cs="Arial"/>
          <w:sz w:val="20"/>
        </w:rPr>
        <w:t xml:space="preserve"> 2022</w:t>
      </w:r>
    </w:p>
    <w:p w14:paraId="2BC0C035" w14:textId="3E79978E" w:rsidR="00932635" w:rsidRDefault="00CF4513" w:rsidP="003918BC">
      <w:pPr>
        <w:rPr>
          <w:rFonts w:ascii="Arial" w:hAnsi="Arial" w:cs="Arial"/>
          <w:sz w:val="20"/>
        </w:rPr>
      </w:pPr>
      <w:r>
        <w:rPr>
          <w:rFonts w:ascii="Arial" w:hAnsi="Arial" w:cs="Arial"/>
          <w:sz w:val="20"/>
        </w:rPr>
        <w:t>Agosto: $83,394.11</w:t>
      </w:r>
    </w:p>
    <w:p w14:paraId="4D264318" w14:textId="3246D094" w:rsidR="008D1286" w:rsidRDefault="008D1286" w:rsidP="003918BC">
      <w:pPr>
        <w:rPr>
          <w:rFonts w:ascii="Arial" w:hAnsi="Arial" w:cs="Arial"/>
          <w:sz w:val="20"/>
        </w:rPr>
      </w:pPr>
      <w:r>
        <w:rPr>
          <w:rFonts w:ascii="Arial" w:hAnsi="Arial" w:cs="Arial"/>
          <w:sz w:val="20"/>
        </w:rPr>
        <w:t>Septiembre: $83,394.11</w:t>
      </w:r>
    </w:p>
    <w:p w14:paraId="3C1FEF84" w14:textId="174272D3" w:rsidR="003918BC" w:rsidRPr="00993297" w:rsidRDefault="008D1286" w:rsidP="003918BC">
      <w:pPr>
        <w:rPr>
          <w:rFonts w:ascii="Arial" w:hAnsi="Arial" w:cs="Arial"/>
          <w:sz w:val="20"/>
        </w:rPr>
      </w:pPr>
      <w:r>
        <w:rPr>
          <w:rFonts w:ascii="Arial" w:hAnsi="Arial" w:cs="Arial"/>
          <w:sz w:val="20"/>
        </w:rPr>
        <w:t>-Diferencia por $33,010.97</w:t>
      </w:r>
      <w:r w:rsidR="00FC4668">
        <w:rPr>
          <w:rFonts w:ascii="Arial" w:hAnsi="Arial" w:cs="Arial"/>
          <w:sz w:val="20"/>
        </w:rPr>
        <w:t xml:space="preserve"> por cuotas isssteson retenidas y que el isssteson no considero. Está en proceso de resolución de este tema.</w:t>
      </w:r>
    </w:p>
    <w:tbl>
      <w:tblPr>
        <w:tblpPr w:leftFromText="141" w:rightFromText="141" w:vertAnchor="text" w:horzAnchor="margin" w:tblpY="173"/>
        <w:tblW w:w="7802" w:type="dxa"/>
        <w:tblCellMar>
          <w:left w:w="70" w:type="dxa"/>
          <w:right w:w="70" w:type="dxa"/>
        </w:tblCellMar>
        <w:tblLook w:val="04A0" w:firstRow="1" w:lastRow="0" w:firstColumn="1" w:lastColumn="0" w:noHBand="0" w:noVBand="1"/>
      </w:tblPr>
      <w:tblGrid>
        <w:gridCol w:w="3974"/>
        <w:gridCol w:w="3828"/>
      </w:tblGrid>
      <w:tr w:rsidR="00FC4668" w:rsidRPr="00282928" w14:paraId="22AFF719" w14:textId="77777777" w:rsidTr="00FC4668">
        <w:trPr>
          <w:trHeight w:val="230"/>
        </w:trPr>
        <w:tc>
          <w:tcPr>
            <w:tcW w:w="39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771BBE2" w14:textId="77777777" w:rsidR="00FC4668" w:rsidRPr="008560A1" w:rsidRDefault="00FC4668" w:rsidP="00FC4668">
            <w:pPr>
              <w:spacing w:after="0"/>
              <w:rPr>
                <w:rFonts w:ascii="Arial" w:eastAsia="Times New Roman" w:hAnsi="Arial" w:cs="Arial"/>
                <w:b/>
                <w:color w:val="000000"/>
                <w:sz w:val="20"/>
                <w:szCs w:val="20"/>
                <w:lang w:eastAsia="es-MX"/>
              </w:rPr>
            </w:pPr>
            <w:r w:rsidRPr="008560A1">
              <w:rPr>
                <w:rFonts w:ascii="Arial" w:eastAsia="Times New Roman" w:hAnsi="Arial" w:cs="Arial"/>
                <w:b/>
                <w:color w:val="000000"/>
                <w:sz w:val="20"/>
                <w:szCs w:val="20"/>
                <w:lang w:eastAsia="es-MX"/>
              </w:rPr>
              <w:t>Impuesto sobre nóminas y otros que se deriven de una relación laboral (G. Corriente)</w:t>
            </w:r>
          </w:p>
        </w:tc>
        <w:tc>
          <w:tcPr>
            <w:tcW w:w="3828"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39C055FF" w14:textId="465CBF03" w:rsidR="00FC4668" w:rsidRPr="00282928" w:rsidRDefault="00FC4668" w:rsidP="00FC4668">
            <w:pPr>
              <w:spacing w:after="0"/>
              <w:jc w:val="right"/>
              <w:rPr>
                <w:rFonts w:ascii="Arial" w:eastAsia="Times New Roman" w:hAnsi="Arial" w:cs="Arial"/>
                <w:b/>
                <w:color w:val="000000"/>
                <w:sz w:val="22"/>
                <w:szCs w:val="22"/>
                <w:lang w:eastAsia="es-MX"/>
              </w:rPr>
            </w:pPr>
            <w:r w:rsidRPr="00282928">
              <w:rPr>
                <w:rFonts w:ascii="Arial" w:eastAsia="Times New Roman" w:hAnsi="Arial" w:cs="Arial"/>
                <w:b/>
                <w:color w:val="000000"/>
                <w:sz w:val="22"/>
                <w:szCs w:val="22"/>
                <w:lang w:eastAsia="es-MX"/>
              </w:rPr>
              <w:t>$</w:t>
            </w:r>
            <w:r w:rsidRPr="00282928">
              <w:rPr>
                <w:rFonts w:ascii="Arial" w:hAnsi="Arial" w:cs="Arial"/>
                <w:sz w:val="22"/>
                <w:szCs w:val="22"/>
              </w:rPr>
              <w:t xml:space="preserve"> </w:t>
            </w:r>
            <w:r w:rsidR="008D1286">
              <w:rPr>
                <w:rFonts w:ascii="Arial" w:hAnsi="Arial" w:cs="Arial"/>
                <w:sz w:val="22"/>
                <w:szCs w:val="22"/>
              </w:rPr>
              <w:t>26,350.70</w:t>
            </w:r>
          </w:p>
        </w:tc>
      </w:tr>
      <w:tr w:rsidR="00FC4668" w:rsidRPr="008560A1" w14:paraId="2F2DC231" w14:textId="77777777" w:rsidTr="00FC4668">
        <w:trPr>
          <w:trHeight w:val="230"/>
        </w:trPr>
        <w:tc>
          <w:tcPr>
            <w:tcW w:w="3974" w:type="dxa"/>
            <w:vMerge/>
            <w:tcBorders>
              <w:top w:val="single" w:sz="4" w:space="0" w:color="auto"/>
              <w:left w:val="single" w:sz="4" w:space="0" w:color="auto"/>
              <w:bottom w:val="single" w:sz="4" w:space="0" w:color="auto"/>
              <w:right w:val="single" w:sz="4" w:space="0" w:color="auto"/>
            </w:tcBorders>
            <w:vAlign w:val="center"/>
            <w:hideMark/>
          </w:tcPr>
          <w:p w14:paraId="53A73D4B" w14:textId="77777777" w:rsidR="00FC4668" w:rsidRPr="008560A1" w:rsidRDefault="00FC4668" w:rsidP="00FC4668">
            <w:pPr>
              <w:spacing w:after="0"/>
              <w:rPr>
                <w:rFonts w:ascii="Arial" w:eastAsia="Times New Roman" w:hAnsi="Arial" w:cs="Arial"/>
                <w:color w:val="000000"/>
                <w:sz w:val="20"/>
                <w:szCs w:val="20"/>
                <w:lang w:eastAsia="es-MX"/>
              </w:rPr>
            </w:pPr>
          </w:p>
        </w:tc>
        <w:tc>
          <w:tcPr>
            <w:tcW w:w="3828" w:type="dxa"/>
            <w:vMerge/>
            <w:tcBorders>
              <w:top w:val="single" w:sz="4" w:space="0" w:color="auto"/>
              <w:left w:val="single" w:sz="4" w:space="0" w:color="auto"/>
              <w:bottom w:val="single" w:sz="4" w:space="0" w:color="000000"/>
              <w:right w:val="single" w:sz="4" w:space="0" w:color="000000"/>
            </w:tcBorders>
            <w:vAlign w:val="center"/>
            <w:hideMark/>
          </w:tcPr>
          <w:p w14:paraId="51E73D76" w14:textId="77777777" w:rsidR="00FC4668" w:rsidRPr="008560A1" w:rsidRDefault="00FC4668" w:rsidP="00FC4668">
            <w:pPr>
              <w:spacing w:after="0"/>
              <w:rPr>
                <w:rFonts w:ascii="Arial" w:eastAsia="Times New Roman" w:hAnsi="Arial" w:cs="Arial"/>
                <w:color w:val="000000"/>
                <w:sz w:val="20"/>
                <w:szCs w:val="20"/>
                <w:lang w:eastAsia="es-MX"/>
              </w:rPr>
            </w:pPr>
          </w:p>
        </w:tc>
      </w:tr>
      <w:tr w:rsidR="00FC4668" w:rsidRPr="008560A1" w14:paraId="3EAB08BF" w14:textId="77777777" w:rsidTr="00FC4668">
        <w:trPr>
          <w:trHeight w:val="184"/>
        </w:trPr>
        <w:tc>
          <w:tcPr>
            <w:tcW w:w="3974" w:type="dxa"/>
            <w:tcBorders>
              <w:top w:val="nil"/>
              <w:left w:val="single" w:sz="4" w:space="0" w:color="auto"/>
              <w:bottom w:val="nil"/>
              <w:right w:val="single" w:sz="4" w:space="0" w:color="auto"/>
            </w:tcBorders>
            <w:shd w:val="clear" w:color="000000" w:fill="FFFFFF"/>
            <w:hideMark/>
          </w:tcPr>
          <w:p w14:paraId="097FA1FA" w14:textId="77777777" w:rsidR="00FC4668" w:rsidRPr="008560A1" w:rsidRDefault="00FC4668" w:rsidP="00FC4668">
            <w:pPr>
              <w:spacing w:after="0"/>
              <w:rPr>
                <w:rFonts w:ascii="Arial" w:eastAsia="Times New Roman" w:hAnsi="Arial" w:cs="Arial"/>
                <w:color w:val="000000"/>
                <w:sz w:val="20"/>
                <w:szCs w:val="20"/>
                <w:lang w:eastAsia="es-MX"/>
              </w:rPr>
            </w:pPr>
            <w:r w:rsidRPr="008560A1">
              <w:rPr>
                <w:rFonts w:ascii="Arial" w:eastAsia="Times New Roman" w:hAnsi="Arial" w:cs="Arial"/>
                <w:color w:val="000000"/>
                <w:sz w:val="20"/>
                <w:szCs w:val="20"/>
                <w:lang w:eastAsia="es-MX"/>
              </w:rPr>
              <w:t>ISR</w:t>
            </w:r>
          </w:p>
        </w:tc>
        <w:tc>
          <w:tcPr>
            <w:tcW w:w="3828" w:type="dxa"/>
            <w:tcBorders>
              <w:top w:val="single" w:sz="4" w:space="0" w:color="auto"/>
              <w:left w:val="nil"/>
              <w:bottom w:val="single" w:sz="4" w:space="0" w:color="auto"/>
              <w:right w:val="single" w:sz="4" w:space="0" w:color="auto"/>
            </w:tcBorders>
            <w:shd w:val="clear" w:color="000000" w:fill="FFFFFF"/>
            <w:hideMark/>
          </w:tcPr>
          <w:p w14:paraId="0075B4F0" w14:textId="4E2E3F3A" w:rsidR="00FC4668" w:rsidRPr="00AA000E" w:rsidRDefault="00FC4668" w:rsidP="00FC4668">
            <w:pPr>
              <w:spacing w:after="0"/>
              <w:jc w:val="right"/>
              <w:rPr>
                <w:rFonts w:ascii="Arial" w:hAnsi="Arial" w:cs="Arial"/>
                <w:color w:val="000000"/>
                <w:sz w:val="20"/>
                <w:szCs w:val="20"/>
              </w:rPr>
            </w:pPr>
            <w:r>
              <w:rPr>
                <w:rFonts w:ascii="Arial" w:hAnsi="Arial" w:cs="Arial"/>
                <w:color w:val="000000"/>
                <w:sz w:val="20"/>
                <w:szCs w:val="20"/>
              </w:rPr>
              <w:t>$</w:t>
            </w:r>
            <w:r w:rsidR="008D1286">
              <w:rPr>
                <w:rFonts w:ascii="Arial" w:hAnsi="Arial" w:cs="Arial"/>
                <w:color w:val="000000"/>
                <w:sz w:val="20"/>
                <w:szCs w:val="20"/>
              </w:rPr>
              <w:t>23,437.54</w:t>
            </w:r>
          </w:p>
        </w:tc>
      </w:tr>
      <w:tr w:rsidR="00FC4668" w:rsidRPr="008560A1" w14:paraId="3E42611E" w14:textId="77777777" w:rsidTr="00FC4668">
        <w:trPr>
          <w:trHeight w:val="184"/>
        </w:trPr>
        <w:tc>
          <w:tcPr>
            <w:tcW w:w="3974" w:type="dxa"/>
            <w:tcBorders>
              <w:top w:val="nil"/>
              <w:left w:val="single" w:sz="4" w:space="0" w:color="auto"/>
              <w:bottom w:val="nil"/>
              <w:right w:val="single" w:sz="4" w:space="0" w:color="auto"/>
            </w:tcBorders>
            <w:shd w:val="clear" w:color="000000" w:fill="FFFFFF"/>
          </w:tcPr>
          <w:p w14:paraId="427B4BA6" w14:textId="77777777" w:rsidR="00FC4668" w:rsidRPr="008560A1" w:rsidRDefault="00FC4668" w:rsidP="00FC466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Impuesto sobre nomina</w:t>
            </w:r>
          </w:p>
        </w:tc>
        <w:tc>
          <w:tcPr>
            <w:tcW w:w="3828" w:type="dxa"/>
            <w:tcBorders>
              <w:top w:val="single" w:sz="4" w:space="0" w:color="auto"/>
              <w:left w:val="nil"/>
              <w:bottom w:val="single" w:sz="4" w:space="0" w:color="auto"/>
              <w:right w:val="single" w:sz="4" w:space="0" w:color="auto"/>
            </w:tcBorders>
            <w:shd w:val="clear" w:color="000000" w:fill="FFFFFF"/>
          </w:tcPr>
          <w:p w14:paraId="0F11F075" w14:textId="2BC19BC9" w:rsidR="00FC4668" w:rsidRDefault="008D1286" w:rsidP="00FC4668">
            <w:pPr>
              <w:spacing w:after="0"/>
              <w:jc w:val="right"/>
              <w:rPr>
                <w:rFonts w:ascii="Arial" w:hAnsi="Arial" w:cs="Arial"/>
                <w:color w:val="000000"/>
                <w:sz w:val="20"/>
                <w:szCs w:val="20"/>
              </w:rPr>
            </w:pPr>
            <w:r>
              <w:rPr>
                <w:rFonts w:ascii="Arial" w:hAnsi="Arial" w:cs="Arial"/>
                <w:color w:val="000000"/>
                <w:sz w:val="20"/>
                <w:szCs w:val="20"/>
              </w:rPr>
              <w:t>$2,913.16</w:t>
            </w:r>
          </w:p>
        </w:tc>
      </w:tr>
    </w:tbl>
    <w:p w14:paraId="1394809C" w14:textId="77777777" w:rsidR="00FC4668" w:rsidRDefault="00FC4668" w:rsidP="00FC4668">
      <w:pPr>
        <w:spacing w:after="0"/>
        <w:rPr>
          <w:rFonts w:ascii="Arial" w:eastAsia="Times New Roman" w:hAnsi="Arial" w:cs="Arial"/>
          <w:color w:val="000000"/>
          <w:lang w:eastAsia="es-MX"/>
        </w:rPr>
      </w:pPr>
    </w:p>
    <w:p w14:paraId="4316A9CD" w14:textId="77777777" w:rsidR="00FC4668" w:rsidRDefault="00FC4668" w:rsidP="00FC4668">
      <w:pPr>
        <w:spacing w:after="0"/>
        <w:rPr>
          <w:rFonts w:ascii="Arial" w:eastAsia="Times New Roman" w:hAnsi="Arial" w:cs="Arial"/>
          <w:color w:val="000000"/>
          <w:lang w:eastAsia="es-MX"/>
        </w:rPr>
      </w:pPr>
    </w:p>
    <w:p w14:paraId="577D021A" w14:textId="77777777" w:rsidR="00FC4668" w:rsidRDefault="00FC4668" w:rsidP="00FC4668">
      <w:pPr>
        <w:spacing w:after="0"/>
        <w:rPr>
          <w:rFonts w:ascii="Arial" w:eastAsia="Times New Roman" w:hAnsi="Arial" w:cs="Arial"/>
          <w:color w:val="000000"/>
          <w:lang w:eastAsia="es-MX"/>
        </w:rPr>
      </w:pPr>
    </w:p>
    <w:p w14:paraId="71C6771C" w14:textId="77777777" w:rsidR="00FC4668" w:rsidRDefault="00FC4668" w:rsidP="00FC4668">
      <w:pPr>
        <w:spacing w:after="0"/>
        <w:rPr>
          <w:rFonts w:ascii="Arial" w:eastAsia="Times New Roman" w:hAnsi="Arial" w:cs="Arial"/>
          <w:color w:val="000000"/>
          <w:lang w:eastAsia="es-MX"/>
        </w:rPr>
      </w:pPr>
    </w:p>
    <w:p w14:paraId="65D45AF1" w14:textId="77777777" w:rsidR="00FC4668" w:rsidRDefault="00FC4668" w:rsidP="00FC4668">
      <w:pPr>
        <w:spacing w:after="0"/>
        <w:rPr>
          <w:rFonts w:ascii="Arial" w:eastAsia="Times New Roman" w:hAnsi="Arial" w:cs="Arial"/>
          <w:color w:val="000000"/>
          <w:lang w:eastAsia="es-MX"/>
        </w:rPr>
      </w:pPr>
    </w:p>
    <w:p w14:paraId="1EB1AD70" w14:textId="77777777" w:rsidR="00FC4668" w:rsidRDefault="00FC4668" w:rsidP="00FC4668">
      <w:pPr>
        <w:spacing w:after="0"/>
        <w:rPr>
          <w:rFonts w:ascii="Arial" w:eastAsia="Times New Roman" w:hAnsi="Arial" w:cs="Arial"/>
          <w:color w:val="000000"/>
          <w:lang w:eastAsia="es-MX"/>
        </w:rPr>
      </w:pPr>
    </w:p>
    <w:p w14:paraId="31D7B67D" w14:textId="2269C064" w:rsidR="00FC4668" w:rsidRDefault="00FC4668" w:rsidP="00FC4668">
      <w:pPr>
        <w:spacing w:after="0"/>
        <w:rPr>
          <w:rFonts w:ascii="Arial" w:eastAsia="Times New Roman" w:hAnsi="Arial" w:cs="Arial"/>
          <w:color w:val="000000"/>
          <w:lang w:eastAsia="es-MX"/>
        </w:rPr>
      </w:pPr>
      <w:r>
        <w:rPr>
          <w:rFonts w:ascii="Arial" w:eastAsia="Times New Roman" w:hAnsi="Arial" w:cs="Arial"/>
          <w:color w:val="000000"/>
          <w:lang w:eastAsia="es-MX"/>
        </w:rPr>
        <w:t>Impu</w:t>
      </w:r>
      <w:r w:rsidR="00B41FA8">
        <w:rPr>
          <w:rFonts w:ascii="Arial" w:eastAsia="Times New Roman" w:hAnsi="Arial" w:cs="Arial"/>
          <w:color w:val="000000"/>
          <w:lang w:eastAsia="es-MX"/>
        </w:rPr>
        <w:t>estos</w:t>
      </w:r>
      <w:r w:rsidR="00CF4513">
        <w:rPr>
          <w:rFonts w:ascii="Arial" w:eastAsia="Times New Roman" w:hAnsi="Arial" w:cs="Arial"/>
          <w:color w:val="000000"/>
          <w:lang w:eastAsia="es-MX"/>
        </w:rPr>
        <w:t xml:space="preserve"> </w:t>
      </w:r>
      <w:r w:rsidR="008D1286">
        <w:rPr>
          <w:rFonts w:ascii="Arial" w:eastAsia="Times New Roman" w:hAnsi="Arial" w:cs="Arial"/>
          <w:color w:val="000000"/>
          <w:lang w:eastAsia="es-MX"/>
        </w:rPr>
        <w:t>correspondiente al mes de Septiembre</w:t>
      </w:r>
      <w:r w:rsidR="00282928">
        <w:rPr>
          <w:rFonts w:ascii="Arial" w:eastAsia="Times New Roman" w:hAnsi="Arial" w:cs="Arial"/>
          <w:color w:val="000000"/>
          <w:lang w:eastAsia="es-MX"/>
        </w:rPr>
        <w:t xml:space="preserve"> 2022</w:t>
      </w:r>
    </w:p>
    <w:p w14:paraId="7708FBB9" w14:textId="77777777" w:rsidR="00F1198B" w:rsidRPr="001F40B9" w:rsidRDefault="00F1198B" w:rsidP="00FC4668">
      <w:pPr>
        <w:spacing w:after="0"/>
        <w:rPr>
          <w:rFonts w:ascii="Arial" w:eastAsia="Times New Roman" w:hAnsi="Arial" w:cs="Arial"/>
          <w:b/>
          <w:color w:val="000000"/>
          <w:u w:val="single"/>
          <w:lang w:eastAsia="es-MX"/>
        </w:rPr>
      </w:pPr>
    </w:p>
    <w:p w14:paraId="2EADD275" w14:textId="77777777" w:rsidR="009D39DA" w:rsidRPr="001F40B9" w:rsidRDefault="001F40B9" w:rsidP="001F40B9">
      <w:pPr>
        <w:pStyle w:val="Prrafodelista"/>
        <w:numPr>
          <w:ilvl w:val="0"/>
          <w:numId w:val="9"/>
        </w:numPr>
        <w:spacing w:after="0"/>
        <w:rPr>
          <w:rFonts w:ascii="Arial" w:eastAsia="Times New Roman" w:hAnsi="Arial" w:cs="Arial"/>
          <w:b/>
          <w:color w:val="000000"/>
          <w:u w:val="single"/>
          <w:lang w:eastAsia="es-MX"/>
        </w:rPr>
      </w:pPr>
      <w:r w:rsidRPr="001F40B9">
        <w:rPr>
          <w:rFonts w:ascii="Arial" w:eastAsia="Times New Roman" w:hAnsi="Arial" w:cs="Arial"/>
          <w:b/>
          <w:color w:val="000000"/>
          <w:u w:val="single"/>
          <w:lang w:eastAsia="es-MX"/>
        </w:rPr>
        <w:t xml:space="preserve">NOTAS AL </w:t>
      </w:r>
      <w:r w:rsidR="009D39DA" w:rsidRPr="001F40B9">
        <w:rPr>
          <w:rFonts w:ascii="Arial" w:eastAsia="Times New Roman" w:hAnsi="Arial" w:cs="Arial"/>
          <w:b/>
          <w:color w:val="000000"/>
          <w:u w:val="single"/>
          <w:lang w:eastAsia="es-MX"/>
        </w:rPr>
        <w:t xml:space="preserve">ESTADO DE </w:t>
      </w:r>
      <w:r w:rsidRPr="001F40B9">
        <w:rPr>
          <w:rFonts w:ascii="Arial" w:eastAsia="Times New Roman" w:hAnsi="Arial" w:cs="Arial"/>
          <w:b/>
          <w:color w:val="000000"/>
          <w:u w:val="single"/>
          <w:lang w:eastAsia="es-MX"/>
        </w:rPr>
        <w:t>ACTIVIDADES</w:t>
      </w:r>
    </w:p>
    <w:p w14:paraId="5D6F9BDB" w14:textId="77777777" w:rsidR="001F40B9" w:rsidRDefault="001F40B9" w:rsidP="001F40B9">
      <w:pPr>
        <w:spacing w:after="0"/>
        <w:rPr>
          <w:rFonts w:ascii="Arial" w:eastAsia="Times New Roman" w:hAnsi="Arial" w:cs="Arial"/>
          <w:color w:val="000000"/>
          <w:u w:val="single"/>
          <w:lang w:val="es-ES" w:eastAsia="es-MX"/>
        </w:rPr>
      </w:pPr>
    </w:p>
    <w:p w14:paraId="3EF36CB6" w14:textId="6ACDB938" w:rsidR="009D39DA" w:rsidRPr="0023474E" w:rsidRDefault="0023474E" w:rsidP="001F40B9">
      <w:pPr>
        <w:spacing w:after="0"/>
        <w:rPr>
          <w:rFonts w:ascii="Arial" w:eastAsia="Times New Roman" w:hAnsi="Arial" w:cs="Arial"/>
          <w:b/>
          <w:color w:val="000000"/>
          <w:sz w:val="22"/>
          <w:szCs w:val="20"/>
          <w:u w:val="single"/>
          <w:lang w:eastAsia="es-MX"/>
        </w:rPr>
      </w:pPr>
      <w:r w:rsidRPr="0023474E">
        <w:rPr>
          <w:rFonts w:ascii="Arial" w:eastAsia="Times New Roman" w:hAnsi="Arial" w:cs="Arial"/>
          <w:b/>
          <w:color w:val="000000"/>
          <w:sz w:val="22"/>
          <w:szCs w:val="20"/>
          <w:u w:val="single"/>
          <w:lang w:eastAsia="es-MX"/>
        </w:rPr>
        <w:t>TRANSFERENCIAS INTERNAS Y ASIGNACIONES DEL SECTOR PÚBLICO</w:t>
      </w:r>
    </w:p>
    <w:p w14:paraId="714781B7" w14:textId="77777777" w:rsidR="0023474E" w:rsidRPr="001815A5" w:rsidRDefault="0023474E" w:rsidP="001F40B9">
      <w:pPr>
        <w:spacing w:after="0"/>
        <w:rPr>
          <w:rFonts w:ascii="Arial" w:eastAsia="Times New Roman" w:hAnsi="Arial" w:cs="Arial"/>
          <w:color w:val="000000"/>
          <w:u w:val="single"/>
          <w:lang w:eastAsia="es-MX"/>
        </w:rPr>
      </w:pPr>
    </w:p>
    <w:p w14:paraId="58A8B7AE" w14:textId="37F71A6E" w:rsidR="00E51549" w:rsidRDefault="00E51549" w:rsidP="00E51549">
      <w:pPr>
        <w:pStyle w:val="Sinespaciado"/>
        <w:jc w:val="both"/>
        <w:rPr>
          <w:rFonts w:ascii="Arial" w:hAnsi="Arial" w:cs="Arial"/>
          <w:sz w:val="24"/>
          <w:szCs w:val="24"/>
        </w:rPr>
      </w:pPr>
      <w:r w:rsidRPr="008C6DC7">
        <w:rPr>
          <w:rFonts w:ascii="Arial" w:hAnsi="Arial" w:cs="Arial"/>
          <w:sz w:val="24"/>
          <w:szCs w:val="24"/>
        </w:rPr>
        <w:t xml:space="preserve">Al </w:t>
      </w:r>
      <w:r w:rsidR="008D1286">
        <w:rPr>
          <w:rFonts w:ascii="Arial" w:hAnsi="Arial" w:cs="Arial"/>
          <w:sz w:val="24"/>
          <w:szCs w:val="24"/>
        </w:rPr>
        <w:t>30 de Septiembre</w:t>
      </w:r>
      <w:r>
        <w:rPr>
          <w:rFonts w:ascii="Arial" w:hAnsi="Arial" w:cs="Arial"/>
          <w:sz w:val="24"/>
          <w:szCs w:val="24"/>
        </w:rPr>
        <w:t xml:space="preserve"> </w:t>
      </w:r>
      <w:r w:rsidRPr="008C6DC7">
        <w:rPr>
          <w:rFonts w:ascii="Arial" w:hAnsi="Arial" w:cs="Arial"/>
          <w:sz w:val="24"/>
          <w:szCs w:val="24"/>
        </w:rPr>
        <w:t>de</w:t>
      </w:r>
      <w:r>
        <w:rPr>
          <w:rFonts w:ascii="Arial" w:hAnsi="Arial" w:cs="Arial"/>
          <w:sz w:val="24"/>
          <w:szCs w:val="24"/>
        </w:rPr>
        <w:t>l 2022</w:t>
      </w:r>
      <w:r w:rsidRPr="008C6DC7">
        <w:rPr>
          <w:rFonts w:ascii="Arial" w:hAnsi="Arial" w:cs="Arial"/>
          <w:sz w:val="24"/>
          <w:szCs w:val="24"/>
        </w:rPr>
        <w:t xml:space="preserve"> se recaudaron</w:t>
      </w:r>
      <w:r>
        <w:rPr>
          <w:rFonts w:ascii="Arial" w:hAnsi="Arial" w:cs="Arial"/>
          <w:sz w:val="24"/>
          <w:szCs w:val="24"/>
        </w:rPr>
        <w:t xml:space="preserve"> transferencias internas y asignaciones del sector públi</w:t>
      </w:r>
      <w:r w:rsidR="008D1286">
        <w:rPr>
          <w:rFonts w:ascii="Arial" w:hAnsi="Arial" w:cs="Arial"/>
          <w:sz w:val="24"/>
          <w:szCs w:val="24"/>
        </w:rPr>
        <w:t>co por un total de $2,858,874.00</w:t>
      </w:r>
      <w:r w:rsidR="005E1BE8">
        <w:rPr>
          <w:rFonts w:ascii="Arial" w:hAnsi="Arial" w:cs="Arial"/>
          <w:sz w:val="24"/>
          <w:szCs w:val="24"/>
        </w:rPr>
        <w:t xml:space="preserve"> (</w:t>
      </w:r>
      <w:r w:rsidR="00001837">
        <w:rPr>
          <w:rFonts w:ascii="Arial" w:hAnsi="Arial" w:cs="Arial"/>
          <w:sz w:val="24"/>
          <w:szCs w:val="24"/>
        </w:rPr>
        <w:t>son</w:t>
      </w:r>
      <w:r w:rsidR="008D1286">
        <w:rPr>
          <w:rFonts w:ascii="Arial" w:hAnsi="Arial" w:cs="Arial"/>
          <w:sz w:val="24"/>
          <w:szCs w:val="24"/>
        </w:rPr>
        <w:t xml:space="preserve"> dos millones ochocientos cincuenta y ocho mil ochocientos setenta y cuatro</w:t>
      </w:r>
      <w:r w:rsidR="005E1BE8">
        <w:rPr>
          <w:rFonts w:ascii="Arial" w:hAnsi="Arial" w:cs="Arial"/>
          <w:sz w:val="24"/>
          <w:szCs w:val="24"/>
        </w:rPr>
        <w:t xml:space="preserve"> pesos</w:t>
      </w:r>
      <w:r>
        <w:rPr>
          <w:rFonts w:ascii="Arial" w:hAnsi="Arial" w:cs="Arial"/>
          <w:sz w:val="24"/>
          <w:szCs w:val="24"/>
        </w:rPr>
        <w:t xml:space="preserve"> 00</w:t>
      </w:r>
      <w:r w:rsidRPr="008C6DC7">
        <w:rPr>
          <w:rFonts w:ascii="Arial" w:hAnsi="Arial" w:cs="Arial"/>
          <w:sz w:val="24"/>
          <w:szCs w:val="24"/>
        </w:rPr>
        <w:t>/100 m. n.), como se desglosa en la tabla siguiente:</w:t>
      </w:r>
    </w:p>
    <w:p w14:paraId="118ED362" w14:textId="77777777" w:rsidR="005C266B" w:rsidRDefault="005C266B" w:rsidP="00E51549">
      <w:pPr>
        <w:pStyle w:val="Sinespaciado"/>
        <w:jc w:val="both"/>
        <w:rPr>
          <w:rFonts w:ascii="Arial" w:hAnsi="Arial" w:cs="Arial"/>
          <w:sz w:val="24"/>
          <w:szCs w:val="24"/>
        </w:rPr>
      </w:pPr>
    </w:p>
    <w:tbl>
      <w:tblPr>
        <w:tblStyle w:val="Sombreadoclaro1"/>
        <w:tblW w:w="0" w:type="auto"/>
        <w:tblInd w:w="669" w:type="dxa"/>
        <w:tblLook w:val="04A0" w:firstRow="1" w:lastRow="0" w:firstColumn="1" w:lastColumn="0" w:noHBand="0" w:noVBand="1"/>
      </w:tblPr>
      <w:tblGrid>
        <w:gridCol w:w="4394"/>
        <w:gridCol w:w="3267"/>
      </w:tblGrid>
      <w:tr w:rsidR="005C266B" w:rsidRPr="00D37193" w14:paraId="6B2DFB97" w14:textId="77777777" w:rsidTr="007C1209">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394" w:type="dxa"/>
          </w:tcPr>
          <w:p w14:paraId="63B11B54" w14:textId="77777777" w:rsidR="005C266B" w:rsidRPr="001B3464" w:rsidRDefault="005C266B" w:rsidP="007C1209">
            <w:pPr>
              <w:pStyle w:val="Sinespaciado"/>
              <w:jc w:val="center"/>
              <w:rPr>
                <w:rFonts w:ascii="Arial" w:hAnsi="Arial" w:cs="Arial"/>
                <w:b w:val="0"/>
                <w:sz w:val="18"/>
                <w:szCs w:val="18"/>
              </w:rPr>
            </w:pPr>
            <w:r w:rsidRPr="001B3464">
              <w:rPr>
                <w:rFonts w:ascii="Arial" w:hAnsi="Arial" w:cs="Arial"/>
                <w:sz w:val="18"/>
                <w:szCs w:val="18"/>
              </w:rPr>
              <w:t>CONCEPTO</w:t>
            </w:r>
          </w:p>
        </w:tc>
        <w:tc>
          <w:tcPr>
            <w:tcW w:w="3267" w:type="dxa"/>
          </w:tcPr>
          <w:p w14:paraId="1C726233" w14:textId="77777777" w:rsidR="005C266B" w:rsidRPr="001B3464" w:rsidRDefault="005C266B" w:rsidP="007C1209">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3464">
              <w:rPr>
                <w:rFonts w:ascii="Arial" w:hAnsi="Arial" w:cs="Arial"/>
                <w:sz w:val="18"/>
                <w:szCs w:val="18"/>
              </w:rPr>
              <w:t>CANTIDAD</w:t>
            </w:r>
          </w:p>
        </w:tc>
      </w:tr>
      <w:tr w:rsidR="005C266B" w:rsidRPr="00D37193" w14:paraId="161A1CBA" w14:textId="77777777" w:rsidTr="007C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22CDCB87" w14:textId="77777777" w:rsidR="005C266B" w:rsidRPr="001B3464" w:rsidRDefault="005C266B" w:rsidP="007C1209">
            <w:pPr>
              <w:pStyle w:val="Sinespaciado"/>
              <w:jc w:val="both"/>
              <w:rPr>
                <w:rFonts w:ascii="Arial" w:hAnsi="Arial" w:cs="Arial"/>
                <w:sz w:val="18"/>
                <w:szCs w:val="18"/>
              </w:rPr>
            </w:pPr>
            <w:r w:rsidRPr="001B3464">
              <w:rPr>
                <w:rFonts w:ascii="Arial" w:hAnsi="Arial" w:cs="Arial"/>
                <w:sz w:val="18"/>
                <w:szCs w:val="18"/>
              </w:rPr>
              <w:t>SERVICIOS PERSONALES</w:t>
            </w:r>
          </w:p>
        </w:tc>
        <w:tc>
          <w:tcPr>
            <w:tcW w:w="3267" w:type="dxa"/>
          </w:tcPr>
          <w:p w14:paraId="4C05D06F" w14:textId="14143BBE" w:rsidR="005C266B" w:rsidRPr="00D735E4" w:rsidRDefault="008D1286" w:rsidP="007C1209">
            <w:pPr>
              <w:pStyle w:val="Sinespaciad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1,930,248.00</w:t>
            </w:r>
            <w:r w:rsidR="005C266B" w:rsidRPr="00D735E4">
              <w:rPr>
                <w:rFonts w:ascii="Arial" w:hAnsi="Arial" w:cs="Arial"/>
                <w:sz w:val="18"/>
                <w:szCs w:val="18"/>
              </w:rPr>
              <w:t xml:space="preserve">                          </w:t>
            </w:r>
          </w:p>
        </w:tc>
      </w:tr>
      <w:tr w:rsidR="005C266B" w:rsidRPr="00D37193" w14:paraId="75AF853B" w14:textId="77777777" w:rsidTr="007C1209">
        <w:tc>
          <w:tcPr>
            <w:cnfStyle w:val="001000000000" w:firstRow="0" w:lastRow="0" w:firstColumn="1" w:lastColumn="0" w:oddVBand="0" w:evenVBand="0" w:oddHBand="0" w:evenHBand="0" w:firstRowFirstColumn="0" w:firstRowLastColumn="0" w:lastRowFirstColumn="0" w:lastRowLastColumn="0"/>
            <w:tcW w:w="4394" w:type="dxa"/>
          </w:tcPr>
          <w:p w14:paraId="02CCBC5A" w14:textId="77777777" w:rsidR="005C266B" w:rsidRPr="001B3464" w:rsidRDefault="005C266B" w:rsidP="007C1209">
            <w:pPr>
              <w:pStyle w:val="Sinespaciado"/>
              <w:jc w:val="both"/>
              <w:rPr>
                <w:rFonts w:ascii="Arial" w:hAnsi="Arial" w:cs="Arial"/>
                <w:sz w:val="18"/>
                <w:szCs w:val="18"/>
              </w:rPr>
            </w:pPr>
            <w:r>
              <w:rPr>
                <w:rFonts w:ascii="Arial" w:hAnsi="Arial" w:cs="Arial"/>
                <w:sz w:val="18"/>
                <w:szCs w:val="18"/>
              </w:rPr>
              <w:t>SERVICIOS GENERALES</w:t>
            </w:r>
          </w:p>
        </w:tc>
        <w:tc>
          <w:tcPr>
            <w:tcW w:w="3267" w:type="dxa"/>
          </w:tcPr>
          <w:p w14:paraId="036285B1" w14:textId="50BD5043" w:rsidR="005C266B" w:rsidRPr="00D735E4" w:rsidRDefault="008D1286" w:rsidP="007C1209">
            <w:pPr>
              <w:pStyle w:val="Sinespaciad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928,626.00</w:t>
            </w:r>
          </w:p>
        </w:tc>
      </w:tr>
      <w:tr w:rsidR="005C266B" w:rsidRPr="00D37193" w14:paraId="39A63599" w14:textId="77777777" w:rsidTr="007C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69972687" w14:textId="77777777" w:rsidR="005C266B" w:rsidRPr="001B3464" w:rsidRDefault="005C266B" w:rsidP="007C1209">
            <w:pPr>
              <w:pStyle w:val="Sinespaciado"/>
              <w:jc w:val="both"/>
              <w:rPr>
                <w:rFonts w:ascii="Arial" w:hAnsi="Arial" w:cs="Arial"/>
                <w:sz w:val="18"/>
                <w:szCs w:val="18"/>
              </w:rPr>
            </w:pPr>
            <w:r w:rsidRPr="001B3464">
              <w:rPr>
                <w:rFonts w:ascii="Arial" w:hAnsi="Arial" w:cs="Arial"/>
                <w:sz w:val="18"/>
                <w:szCs w:val="18"/>
              </w:rPr>
              <w:t>TOTAL</w:t>
            </w:r>
          </w:p>
        </w:tc>
        <w:tc>
          <w:tcPr>
            <w:tcW w:w="3267" w:type="dxa"/>
          </w:tcPr>
          <w:p w14:paraId="66ADEE92" w14:textId="32BF2590" w:rsidR="005C266B" w:rsidRPr="005C266B" w:rsidRDefault="005C266B" w:rsidP="007C1209">
            <w:pPr>
              <w:pStyle w:val="Sinespaciado"/>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5C266B">
              <w:rPr>
                <w:rFonts w:ascii="Arial" w:hAnsi="Arial" w:cs="Arial"/>
                <w:b/>
                <w:sz w:val="18"/>
                <w:szCs w:val="18"/>
              </w:rPr>
              <w:t>$</w:t>
            </w:r>
            <w:r w:rsidRPr="005C266B">
              <w:rPr>
                <w:b/>
                <w:sz w:val="18"/>
                <w:szCs w:val="18"/>
              </w:rPr>
              <w:t xml:space="preserve"> </w:t>
            </w:r>
            <w:r w:rsidR="008D1286">
              <w:rPr>
                <w:rFonts w:ascii="Arial" w:hAnsi="Arial" w:cs="Arial"/>
                <w:b/>
                <w:sz w:val="18"/>
                <w:szCs w:val="18"/>
              </w:rPr>
              <w:t>2,858,874.00</w:t>
            </w:r>
          </w:p>
        </w:tc>
      </w:tr>
    </w:tbl>
    <w:p w14:paraId="7F1238F6" w14:textId="259F49C2" w:rsidR="006D0654" w:rsidRPr="00282928" w:rsidRDefault="006D0654" w:rsidP="00282928">
      <w:pPr>
        <w:spacing w:after="0"/>
        <w:rPr>
          <w:rFonts w:ascii="Arial" w:eastAsia="Times New Roman" w:hAnsi="Arial" w:cs="Arial"/>
          <w:color w:val="000000"/>
          <w:sz w:val="20"/>
          <w:szCs w:val="20"/>
          <w:lang w:val="es-ES" w:eastAsia="es-MX"/>
        </w:rPr>
      </w:pPr>
    </w:p>
    <w:p w14:paraId="79202096" w14:textId="77777777" w:rsidR="009D39DA" w:rsidRDefault="001F40B9" w:rsidP="001F40B9">
      <w:pPr>
        <w:spacing w:after="0"/>
        <w:rPr>
          <w:rFonts w:ascii="Arial" w:eastAsia="Times New Roman" w:hAnsi="Arial" w:cs="Arial"/>
          <w:b/>
          <w:color w:val="000000"/>
          <w:sz w:val="22"/>
          <w:u w:val="single"/>
          <w:lang w:val="es-ES" w:eastAsia="es-MX"/>
        </w:rPr>
      </w:pPr>
      <w:r w:rsidRPr="0023474E">
        <w:rPr>
          <w:rFonts w:ascii="Arial" w:eastAsia="Times New Roman" w:hAnsi="Arial" w:cs="Arial"/>
          <w:b/>
          <w:color w:val="000000"/>
          <w:sz w:val="22"/>
          <w:u w:val="single"/>
          <w:lang w:val="es-ES" w:eastAsia="es-MX"/>
        </w:rPr>
        <w:t>GASTOS Y OTRAS PÉRDIDAS:</w:t>
      </w:r>
    </w:p>
    <w:p w14:paraId="6DE16B5B" w14:textId="77777777" w:rsidR="001E293C" w:rsidRPr="0023474E" w:rsidRDefault="001E293C" w:rsidP="001F40B9">
      <w:pPr>
        <w:spacing w:after="0"/>
        <w:rPr>
          <w:rFonts w:ascii="Arial" w:eastAsia="Times New Roman" w:hAnsi="Arial" w:cs="Arial"/>
          <w:b/>
          <w:color w:val="000000"/>
          <w:sz w:val="22"/>
          <w:u w:val="single"/>
          <w:lang w:val="es-ES" w:eastAsia="es-MX"/>
        </w:rPr>
      </w:pPr>
    </w:p>
    <w:tbl>
      <w:tblPr>
        <w:tblW w:w="7920" w:type="dxa"/>
        <w:tblCellMar>
          <w:left w:w="70" w:type="dxa"/>
          <w:right w:w="70" w:type="dxa"/>
        </w:tblCellMar>
        <w:tblLook w:val="04A0" w:firstRow="1" w:lastRow="0" w:firstColumn="1" w:lastColumn="0" w:noHBand="0" w:noVBand="1"/>
      </w:tblPr>
      <w:tblGrid>
        <w:gridCol w:w="5620"/>
        <w:gridCol w:w="2300"/>
      </w:tblGrid>
      <w:tr w:rsidR="008D1286" w:rsidRPr="008D1286" w14:paraId="7F178B28" w14:textId="77777777" w:rsidTr="008D1286">
        <w:trPr>
          <w:trHeight w:val="402"/>
        </w:trPr>
        <w:tc>
          <w:tcPr>
            <w:tcW w:w="5620" w:type="dxa"/>
            <w:tcBorders>
              <w:top w:val="single" w:sz="4" w:space="0" w:color="auto"/>
              <w:left w:val="single" w:sz="4" w:space="0" w:color="auto"/>
              <w:bottom w:val="single" w:sz="4" w:space="0" w:color="auto"/>
              <w:right w:val="single" w:sz="4" w:space="0" w:color="auto"/>
            </w:tcBorders>
            <w:shd w:val="clear" w:color="auto" w:fill="auto"/>
            <w:hideMark/>
          </w:tcPr>
          <w:p w14:paraId="089B0D38"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GASTOS Y OTRAS PÉRDIDAS</w:t>
            </w:r>
          </w:p>
        </w:tc>
        <w:tc>
          <w:tcPr>
            <w:tcW w:w="2300" w:type="dxa"/>
            <w:tcBorders>
              <w:top w:val="single" w:sz="4" w:space="0" w:color="auto"/>
              <w:left w:val="nil"/>
              <w:bottom w:val="single" w:sz="4" w:space="0" w:color="auto"/>
              <w:right w:val="single" w:sz="4" w:space="0" w:color="auto"/>
            </w:tcBorders>
            <w:shd w:val="clear" w:color="auto" w:fill="auto"/>
            <w:hideMark/>
          </w:tcPr>
          <w:p w14:paraId="3F56C6DB"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$2,389,051.42</w:t>
            </w:r>
          </w:p>
        </w:tc>
      </w:tr>
      <w:tr w:rsidR="008D1286" w:rsidRPr="008D1286" w14:paraId="05E96412"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4542884C"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GASTOS DE FUNCIONAMIENTO</w:t>
            </w:r>
          </w:p>
        </w:tc>
        <w:tc>
          <w:tcPr>
            <w:tcW w:w="2300" w:type="dxa"/>
            <w:tcBorders>
              <w:top w:val="nil"/>
              <w:left w:val="nil"/>
              <w:bottom w:val="single" w:sz="4" w:space="0" w:color="auto"/>
              <w:right w:val="single" w:sz="4" w:space="0" w:color="auto"/>
            </w:tcBorders>
            <w:shd w:val="clear" w:color="auto" w:fill="auto"/>
            <w:hideMark/>
          </w:tcPr>
          <w:p w14:paraId="2473B4BC"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$2,389,026.02</w:t>
            </w:r>
          </w:p>
        </w:tc>
      </w:tr>
      <w:tr w:rsidR="008D1286" w:rsidRPr="008D1286" w14:paraId="625B45DC"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65B0BCDC"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SERVICIOS PERSONALES</w:t>
            </w:r>
          </w:p>
        </w:tc>
        <w:tc>
          <w:tcPr>
            <w:tcW w:w="2300" w:type="dxa"/>
            <w:tcBorders>
              <w:top w:val="nil"/>
              <w:left w:val="nil"/>
              <w:bottom w:val="single" w:sz="4" w:space="0" w:color="auto"/>
              <w:right w:val="single" w:sz="4" w:space="0" w:color="auto"/>
            </w:tcBorders>
            <w:shd w:val="clear" w:color="auto" w:fill="auto"/>
            <w:hideMark/>
          </w:tcPr>
          <w:p w14:paraId="484A3836"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$1,953,499.31</w:t>
            </w:r>
          </w:p>
        </w:tc>
      </w:tr>
      <w:tr w:rsidR="008D1286" w:rsidRPr="008D1286" w14:paraId="7C790926"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6293E562"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lastRenderedPageBreak/>
              <w:t>REMUNERACIONES AL PERSONAL DE CARÁCTER PERMANENTE</w:t>
            </w:r>
          </w:p>
        </w:tc>
        <w:tc>
          <w:tcPr>
            <w:tcW w:w="2300" w:type="dxa"/>
            <w:tcBorders>
              <w:top w:val="nil"/>
              <w:left w:val="nil"/>
              <w:bottom w:val="single" w:sz="4" w:space="0" w:color="auto"/>
              <w:right w:val="single" w:sz="4" w:space="0" w:color="auto"/>
            </w:tcBorders>
            <w:shd w:val="clear" w:color="auto" w:fill="auto"/>
            <w:hideMark/>
          </w:tcPr>
          <w:p w14:paraId="5ED3BFFC"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$1,103,197.12</w:t>
            </w:r>
          </w:p>
        </w:tc>
      </w:tr>
      <w:tr w:rsidR="008D1286" w:rsidRPr="008D1286" w14:paraId="44541D21"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4A60F881"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SUELDOS</w:t>
            </w:r>
          </w:p>
        </w:tc>
        <w:tc>
          <w:tcPr>
            <w:tcW w:w="2300" w:type="dxa"/>
            <w:tcBorders>
              <w:top w:val="nil"/>
              <w:left w:val="nil"/>
              <w:bottom w:val="single" w:sz="4" w:space="0" w:color="auto"/>
              <w:right w:val="single" w:sz="4" w:space="0" w:color="auto"/>
            </w:tcBorders>
            <w:shd w:val="clear" w:color="auto" w:fill="auto"/>
            <w:hideMark/>
          </w:tcPr>
          <w:p w14:paraId="052A56E4"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$1,103,197.12</w:t>
            </w:r>
          </w:p>
        </w:tc>
      </w:tr>
      <w:tr w:rsidR="008D1286" w:rsidRPr="008D1286" w14:paraId="02802B5C"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69EE4C95"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REMUNERACIONES ADICIONALES Y ESPECIALES</w:t>
            </w:r>
          </w:p>
        </w:tc>
        <w:tc>
          <w:tcPr>
            <w:tcW w:w="2300" w:type="dxa"/>
            <w:tcBorders>
              <w:top w:val="nil"/>
              <w:left w:val="nil"/>
              <w:bottom w:val="single" w:sz="4" w:space="0" w:color="auto"/>
              <w:right w:val="single" w:sz="4" w:space="0" w:color="auto"/>
            </w:tcBorders>
            <w:shd w:val="clear" w:color="auto" w:fill="auto"/>
            <w:hideMark/>
          </w:tcPr>
          <w:p w14:paraId="75FCE8E9"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$350,908.33</w:t>
            </w:r>
          </w:p>
        </w:tc>
      </w:tr>
      <w:tr w:rsidR="008D1286" w:rsidRPr="008D1286" w14:paraId="43B9EE72"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0A0C0D84"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PRIMAS POR AÑOS DE SERVICIOS EFECTIVOS PRESTADOS</w:t>
            </w:r>
          </w:p>
        </w:tc>
        <w:tc>
          <w:tcPr>
            <w:tcW w:w="2300" w:type="dxa"/>
            <w:tcBorders>
              <w:top w:val="nil"/>
              <w:left w:val="nil"/>
              <w:bottom w:val="single" w:sz="4" w:space="0" w:color="auto"/>
              <w:right w:val="single" w:sz="4" w:space="0" w:color="auto"/>
            </w:tcBorders>
            <w:shd w:val="clear" w:color="auto" w:fill="auto"/>
            <w:hideMark/>
          </w:tcPr>
          <w:p w14:paraId="0B6F3110"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$10,488.82</w:t>
            </w:r>
          </w:p>
        </w:tc>
      </w:tr>
      <w:tr w:rsidR="008D1286" w:rsidRPr="008D1286" w14:paraId="42CB831B"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4EFD6C79"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PRIMAS DE VACACIONES Y DOMINICAL</w:t>
            </w:r>
          </w:p>
        </w:tc>
        <w:tc>
          <w:tcPr>
            <w:tcW w:w="2300" w:type="dxa"/>
            <w:tcBorders>
              <w:top w:val="nil"/>
              <w:left w:val="nil"/>
              <w:bottom w:val="single" w:sz="4" w:space="0" w:color="auto"/>
              <w:right w:val="single" w:sz="4" w:space="0" w:color="auto"/>
            </w:tcBorders>
            <w:shd w:val="clear" w:color="auto" w:fill="auto"/>
            <w:hideMark/>
          </w:tcPr>
          <w:p w14:paraId="6B3747D4"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$40,725.02</w:t>
            </w:r>
          </w:p>
        </w:tc>
      </w:tr>
      <w:tr w:rsidR="008D1286" w:rsidRPr="008D1286" w14:paraId="69CFF935"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14717CA7"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AGUINALDO O GRATIFICACION DE FIN DE AÑO</w:t>
            </w:r>
          </w:p>
        </w:tc>
        <w:tc>
          <w:tcPr>
            <w:tcW w:w="2300" w:type="dxa"/>
            <w:tcBorders>
              <w:top w:val="nil"/>
              <w:left w:val="nil"/>
              <w:bottom w:val="single" w:sz="4" w:space="0" w:color="auto"/>
              <w:right w:val="single" w:sz="4" w:space="0" w:color="auto"/>
            </w:tcBorders>
            <w:shd w:val="clear" w:color="auto" w:fill="auto"/>
            <w:hideMark/>
          </w:tcPr>
          <w:p w14:paraId="60C7BDFA"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$17,910.27</w:t>
            </w:r>
          </w:p>
        </w:tc>
      </w:tr>
      <w:tr w:rsidR="008D1286" w:rsidRPr="008D1286" w14:paraId="00CA42B0"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6A985AD7"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COMPENSACION POR AJUSTE DE CALENDARIO</w:t>
            </w:r>
          </w:p>
        </w:tc>
        <w:tc>
          <w:tcPr>
            <w:tcW w:w="2300" w:type="dxa"/>
            <w:tcBorders>
              <w:top w:val="nil"/>
              <w:left w:val="nil"/>
              <w:bottom w:val="single" w:sz="4" w:space="0" w:color="auto"/>
              <w:right w:val="single" w:sz="4" w:space="0" w:color="auto"/>
            </w:tcBorders>
            <w:shd w:val="clear" w:color="auto" w:fill="auto"/>
            <w:hideMark/>
          </w:tcPr>
          <w:p w14:paraId="71E1DC38"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$2,238.78</w:t>
            </w:r>
          </w:p>
        </w:tc>
      </w:tr>
      <w:tr w:rsidR="008D1286" w:rsidRPr="008D1286" w14:paraId="56D91811"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6A6D149B"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COMPENSACION POR BONO NAVIDEÑO</w:t>
            </w:r>
          </w:p>
        </w:tc>
        <w:tc>
          <w:tcPr>
            <w:tcW w:w="2300" w:type="dxa"/>
            <w:tcBorders>
              <w:top w:val="nil"/>
              <w:left w:val="nil"/>
              <w:bottom w:val="single" w:sz="4" w:space="0" w:color="auto"/>
              <w:right w:val="single" w:sz="4" w:space="0" w:color="auto"/>
            </w:tcBorders>
            <w:shd w:val="clear" w:color="auto" w:fill="auto"/>
            <w:hideMark/>
          </w:tcPr>
          <w:p w14:paraId="75BC60C3"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$2,238.78</w:t>
            </w:r>
          </w:p>
        </w:tc>
      </w:tr>
      <w:tr w:rsidR="008D1286" w:rsidRPr="008D1286" w14:paraId="7DB911F5"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617D2E7F"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ESTIMULOS AL PERSONAL DE CONFIANZA</w:t>
            </w:r>
          </w:p>
        </w:tc>
        <w:tc>
          <w:tcPr>
            <w:tcW w:w="2300" w:type="dxa"/>
            <w:tcBorders>
              <w:top w:val="nil"/>
              <w:left w:val="nil"/>
              <w:bottom w:val="single" w:sz="4" w:space="0" w:color="auto"/>
              <w:right w:val="single" w:sz="4" w:space="0" w:color="auto"/>
            </w:tcBorders>
            <w:shd w:val="clear" w:color="auto" w:fill="auto"/>
            <w:hideMark/>
          </w:tcPr>
          <w:p w14:paraId="1A6DB4AD"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$277,306.66</w:t>
            </w:r>
          </w:p>
        </w:tc>
      </w:tr>
      <w:tr w:rsidR="008D1286" w:rsidRPr="008D1286" w14:paraId="22D52E20"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3FF2DE4A"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SEGURIDAD SOCIAL</w:t>
            </w:r>
          </w:p>
        </w:tc>
        <w:tc>
          <w:tcPr>
            <w:tcW w:w="2300" w:type="dxa"/>
            <w:tcBorders>
              <w:top w:val="nil"/>
              <w:left w:val="nil"/>
              <w:bottom w:val="single" w:sz="4" w:space="0" w:color="auto"/>
              <w:right w:val="single" w:sz="4" w:space="0" w:color="auto"/>
            </w:tcBorders>
            <w:shd w:val="clear" w:color="auto" w:fill="auto"/>
            <w:hideMark/>
          </w:tcPr>
          <w:p w14:paraId="63468124"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$495,643.86</w:t>
            </w:r>
          </w:p>
        </w:tc>
      </w:tr>
      <w:tr w:rsidR="008D1286" w:rsidRPr="008D1286" w14:paraId="2A478077"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6757589D"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APORTACION POR SEGURO DE VIDA AL ISSSTESON</w:t>
            </w:r>
          </w:p>
        </w:tc>
        <w:tc>
          <w:tcPr>
            <w:tcW w:w="2300" w:type="dxa"/>
            <w:tcBorders>
              <w:top w:val="nil"/>
              <w:left w:val="nil"/>
              <w:bottom w:val="single" w:sz="4" w:space="0" w:color="auto"/>
              <w:right w:val="single" w:sz="4" w:space="0" w:color="auto"/>
            </w:tcBorders>
            <w:shd w:val="clear" w:color="auto" w:fill="auto"/>
            <w:hideMark/>
          </w:tcPr>
          <w:p w14:paraId="1CEF7AD2"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$6.65</w:t>
            </w:r>
          </w:p>
        </w:tc>
      </w:tr>
      <w:tr w:rsidR="008D1286" w:rsidRPr="008D1286" w14:paraId="531B17BA"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14181539"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APORTACION POR SEGURO DE RETIRO AL ISSSTESON</w:t>
            </w:r>
          </w:p>
        </w:tc>
        <w:tc>
          <w:tcPr>
            <w:tcW w:w="2300" w:type="dxa"/>
            <w:tcBorders>
              <w:top w:val="nil"/>
              <w:left w:val="nil"/>
              <w:bottom w:val="single" w:sz="4" w:space="0" w:color="auto"/>
              <w:right w:val="single" w:sz="4" w:space="0" w:color="auto"/>
            </w:tcBorders>
            <w:shd w:val="clear" w:color="auto" w:fill="auto"/>
            <w:hideMark/>
          </w:tcPr>
          <w:p w14:paraId="7AF2E3D3"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$275.80</w:t>
            </w:r>
          </w:p>
        </w:tc>
      </w:tr>
      <w:tr w:rsidR="008D1286" w:rsidRPr="008D1286" w14:paraId="38BC95F3"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516A20FF"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APORTACION PARA INFRAESTRUCTURA, EQUIPAMIENTO Y MANTENIMIENTO HOSPITALARIO</w:t>
            </w:r>
          </w:p>
        </w:tc>
        <w:tc>
          <w:tcPr>
            <w:tcW w:w="2300" w:type="dxa"/>
            <w:tcBorders>
              <w:top w:val="nil"/>
              <w:left w:val="nil"/>
              <w:bottom w:val="single" w:sz="4" w:space="0" w:color="auto"/>
              <w:right w:val="single" w:sz="4" w:space="0" w:color="auto"/>
            </w:tcBorders>
            <w:shd w:val="clear" w:color="auto" w:fill="auto"/>
            <w:hideMark/>
          </w:tcPr>
          <w:p w14:paraId="6F80BC16"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$13,306.20</w:t>
            </w:r>
          </w:p>
        </w:tc>
      </w:tr>
      <w:tr w:rsidR="008D1286" w:rsidRPr="008D1286" w14:paraId="1D4E4863"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35D14BCB"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APORTACIONES PARA LA ATENCIÓN DE ENFERMEDADES PREEXISTENTES</w:t>
            </w:r>
          </w:p>
        </w:tc>
        <w:tc>
          <w:tcPr>
            <w:tcW w:w="2300" w:type="dxa"/>
            <w:tcBorders>
              <w:top w:val="nil"/>
              <w:left w:val="nil"/>
              <w:bottom w:val="single" w:sz="4" w:space="0" w:color="auto"/>
              <w:right w:val="single" w:sz="4" w:space="0" w:color="auto"/>
            </w:tcBorders>
            <w:shd w:val="clear" w:color="auto" w:fill="auto"/>
            <w:hideMark/>
          </w:tcPr>
          <w:p w14:paraId="39556D48"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$37,104.00</w:t>
            </w:r>
          </w:p>
        </w:tc>
      </w:tr>
      <w:tr w:rsidR="008D1286" w:rsidRPr="008D1286" w14:paraId="37D84367"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5F3BC0A6"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APORTACIONES POR SERVICIO MEDICO DEL ISSSTESON</w:t>
            </w:r>
          </w:p>
        </w:tc>
        <w:tc>
          <w:tcPr>
            <w:tcW w:w="2300" w:type="dxa"/>
            <w:tcBorders>
              <w:top w:val="nil"/>
              <w:left w:val="nil"/>
              <w:bottom w:val="single" w:sz="4" w:space="0" w:color="auto"/>
              <w:right w:val="single" w:sz="4" w:space="0" w:color="auto"/>
            </w:tcBorders>
            <w:shd w:val="clear" w:color="auto" w:fill="auto"/>
            <w:hideMark/>
          </w:tcPr>
          <w:p w14:paraId="125A9379"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$181,319.38</w:t>
            </w:r>
          </w:p>
        </w:tc>
      </w:tr>
      <w:tr w:rsidR="008D1286" w:rsidRPr="008D1286" w14:paraId="12D344C7"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7E9E93F7"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PAGAS POR DEFUNCION, PENSIONES Y JUBILACIONES</w:t>
            </w:r>
          </w:p>
        </w:tc>
        <w:tc>
          <w:tcPr>
            <w:tcW w:w="2300" w:type="dxa"/>
            <w:tcBorders>
              <w:top w:val="nil"/>
              <w:left w:val="nil"/>
              <w:bottom w:val="single" w:sz="4" w:space="0" w:color="auto"/>
              <w:right w:val="single" w:sz="4" w:space="0" w:color="auto"/>
            </w:tcBorders>
            <w:shd w:val="clear" w:color="auto" w:fill="auto"/>
            <w:hideMark/>
          </w:tcPr>
          <w:p w14:paraId="249F6ADC"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$262,301.20</w:t>
            </w:r>
          </w:p>
        </w:tc>
      </w:tr>
      <w:tr w:rsidR="008D1286" w:rsidRPr="008D1286" w14:paraId="67D88DDA"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4E024B60"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SEGUROS POR DEFUNCION FAMILIAR</w:t>
            </w:r>
          </w:p>
        </w:tc>
        <w:tc>
          <w:tcPr>
            <w:tcW w:w="2300" w:type="dxa"/>
            <w:tcBorders>
              <w:top w:val="nil"/>
              <w:left w:val="nil"/>
              <w:bottom w:val="single" w:sz="4" w:space="0" w:color="auto"/>
              <w:right w:val="single" w:sz="4" w:space="0" w:color="auto"/>
            </w:tcBorders>
            <w:shd w:val="clear" w:color="auto" w:fill="auto"/>
            <w:hideMark/>
          </w:tcPr>
          <w:p w14:paraId="49128DD9"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$1,330.63</w:t>
            </w:r>
          </w:p>
        </w:tc>
      </w:tr>
      <w:tr w:rsidR="008D1286" w:rsidRPr="008D1286" w14:paraId="769D878B"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79C6E418"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OTRAS PRESTACIONES SOCIALES Y ECONÓMICAS</w:t>
            </w:r>
          </w:p>
        </w:tc>
        <w:tc>
          <w:tcPr>
            <w:tcW w:w="2300" w:type="dxa"/>
            <w:tcBorders>
              <w:top w:val="nil"/>
              <w:left w:val="nil"/>
              <w:bottom w:val="single" w:sz="4" w:space="0" w:color="auto"/>
              <w:right w:val="single" w:sz="4" w:space="0" w:color="auto"/>
            </w:tcBorders>
            <w:shd w:val="clear" w:color="auto" w:fill="auto"/>
            <w:hideMark/>
          </w:tcPr>
          <w:p w14:paraId="5E296F3E"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$3,750.00</w:t>
            </w:r>
          </w:p>
        </w:tc>
      </w:tr>
      <w:tr w:rsidR="008D1286" w:rsidRPr="008D1286" w14:paraId="3291A3F5"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1465E087"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BONO DE DIA DE MADRES</w:t>
            </w:r>
          </w:p>
        </w:tc>
        <w:tc>
          <w:tcPr>
            <w:tcW w:w="2300" w:type="dxa"/>
            <w:tcBorders>
              <w:top w:val="nil"/>
              <w:left w:val="nil"/>
              <w:bottom w:val="single" w:sz="4" w:space="0" w:color="auto"/>
              <w:right w:val="single" w:sz="4" w:space="0" w:color="auto"/>
            </w:tcBorders>
            <w:shd w:val="clear" w:color="auto" w:fill="auto"/>
            <w:hideMark/>
          </w:tcPr>
          <w:p w14:paraId="2363466E"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$3,750.00</w:t>
            </w:r>
          </w:p>
        </w:tc>
      </w:tr>
      <w:tr w:rsidR="008D1286" w:rsidRPr="008D1286" w14:paraId="3844106E"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184BB81C"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MATERIALES Y SUMINISTROS</w:t>
            </w:r>
          </w:p>
        </w:tc>
        <w:tc>
          <w:tcPr>
            <w:tcW w:w="2300" w:type="dxa"/>
            <w:tcBorders>
              <w:top w:val="nil"/>
              <w:left w:val="nil"/>
              <w:bottom w:val="single" w:sz="4" w:space="0" w:color="auto"/>
              <w:right w:val="single" w:sz="4" w:space="0" w:color="auto"/>
            </w:tcBorders>
            <w:shd w:val="clear" w:color="auto" w:fill="auto"/>
            <w:hideMark/>
          </w:tcPr>
          <w:p w14:paraId="2BE2D64D"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$24,587.10</w:t>
            </w:r>
          </w:p>
        </w:tc>
      </w:tr>
      <w:tr w:rsidR="008D1286" w:rsidRPr="008D1286" w14:paraId="4B33B59F"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2637183D"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MATERIALES DE ADMINISTRACIÓN, EMISIÓN DE DOCUMENTOS Y ARTÍCULOS OFICIALES</w:t>
            </w:r>
          </w:p>
        </w:tc>
        <w:tc>
          <w:tcPr>
            <w:tcW w:w="2300" w:type="dxa"/>
            <w:tcBorders>
              <w:top w:val="nil"/>
              <w:left w:val="nil"/>
              <w:bottom w:val="single" w:sz="4" w:space="0" w:color="auto"/>
              <w:right w:val="single" w:sz="4" w:space="0" w:color="auto"/>
            </w:tcBorders>
            <w:shd w:val="clear" w:color="auto" w:fill="auto"/>
            <w:hideMark/>
          </w:tcPr>
          <w:p w14:paraId="2AA9B28E"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$12,873.85</w:t>
            </w:r>
          </w:p>
        </w:tc>
      </w:tr>
      <w:tr w:rsidR="008D1286" w:rsidRPr="008D1286" w14:paraId="4C3531B9"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19CB6BE8"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MATERIALES, UTILES Y EQUIPOS MENORES DE OFICINA</w:t>
            </w:r>
          </w:p>
        </w:tc>
        <w:tc>
          <w:tcPr>
            <w:tcW w:w="2300" w:type="dxa"/>
            <w:tcBorders>
              <w:top w:val="nil"/>
              <w:left w:val="nil"/>
              <w:bottom w:val="single" w:sz="4" w:space="0" w:color="auto"/>
              <w:right w:val="single" w:sz="4" w:space="0" w:color="auto"/>
            </w:tcBorders>
            <w:shd w:val="clear" w:color="auto" w:fill="auto"/>
            <w:hideMark/>
          </w:tcPr>
          <w:p w14:paraId="2BF76046"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$5,969.85</w:t>
            </w:r>
          </w:p>
        </w:tc>
      </w:tr>
      <w:tr w:rsidR="008D1286" w:rsidRPr="008D1286" w14:paraId="3C3508F2"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2FC16D4F"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MATERIALES Y UTILES DE IMPRESIÓN Y PRODUCCION</w:t>
            </w:r>
          </w:p>
        </w:tc>
        <w:tc>
          <w:tcPr>
            <w:tcW w:w="2300" w:type="dxa"/>
            <w:tcBorders>
              <w:top w:val="nil"/>
              <w:left w:val="nil"/>
              <w:bottom w:val="single" w:sz="4" w:space="0" w:color="auto"/>
              <w:right w:val="single" w:sz="4" w:space="0" w:color="auto"/>
            </w:tcBorders>
            <w:shd w:val="clear" w:color="auto" w:fill="auto"/>
            <w:hideMark/>
          </w:tcPr>
          <w:p w14:paraId="2A8B4724"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$6,904.00</w:t>
            </w:r>
          </w:p>
        </w:tc>
      </w:tr>
      <w:tr w:rsidR="008D1286" w:rsidRPr="008D1286" w14:paraId="78C6F28D"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59A4EFB9"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ALIMENTOS Y UTENSILIOS</w:t>
            </w:r>
          </w:p>
        </w:tc>
        <w:tc>
          <w:tcPr>
            <w:tcW w:w="2300" w:type="dxa"/>
            <w:tcBorders>
              <w:top w:val="nil"/>
              <w:left w:val="nil"/>
              <w:bottom w:val="single" w:sz="4" w:space="0" w:color="auto"/>
              <w:right w:val="single" w:sz="4" w:space="0" w:color="auto"/>
            </w:tcBorders>
            <w:shd w:val="clear" w:color="auto" w:fill="auto"/>
            <w:hideMark/>
          </w:tcPr>
          <w:p w14:paraId="278D74CF"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$3,703.47</w:t>
            </w:r>
          </w:p>
        </w:tc>
      </w:tr>
      <w:tr w:rsidR="008D1286" w:rsidRPr="008D1286" w14:paraId="501EEDEE"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035404C3"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PRODUCTOS ALIMENTICIOS PARA EL PERSONAL EN LAS INSTALACIONES</w:t>
            </w:r>
          </w:p>
        </w:tc>
        <w:tc>
          <w:tcPr>
            <w:tcW w:w="2300" w:type="dxa"/>
            <w:tcBorders>
              <w:top w:val="nil"/>
              <w:left w:val="nil"/>
              <w:bottom w:val="single" w:sz="4" w:space="0" w:color="auto"/>
              <w:right w:val="single" w:sz="4" w:space="0" w:color="auto"/>
            </w:tcBorders>
            <w:shd w:val="clear" w:color="auto" w:fill="auto"/>
            <w:hideMark/>
          </w:tcPr>
          <w:p w14:paraId="494751EE"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$3,703.47</w:t>
            </w:r>
          </w:p>
        </w:tc>
      </w:tr>
      <w:tr w:rsidR="008D1286" w:rsidRPr="008D1286" w14:paraId="3BC9FD6A"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4D9AA577"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COMBUSTIBLES, LUBRICANTES Y ADITIVOS</w:t>
            </w:r>
          </w:p>
        </w:tc>
        <w:tc>
          <w:tcPr>
            <w:tcW w:w="2300" w:type="dxa"/>
            <w:tcBorders>
              <w:top w:val="nil"/>
              <w:left w:val="nil"/>
              <w:bottom w:val="single" w:sz="4" w:space="0" w:color="auto"/>
              <w:right w:val="single" w:sz="4" w:space="0" w:color="auto"/>
            </w:tcBorders>
            <w:shd w:val="clear" w:color="auto" w:fill="auto"/>
            <w:hideMark/>
          </w:tcPr>
          <w:p w14:paraId="40CAB68C"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$520.16</w:t>
            </w:r>
          </w:p>
        </w:tc>
      </w:tr>
      <w:tr w:rsidR="008D1286" w:rsidRPr="008D1286" w14:paraId="0BE49E18"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4F0B9C34"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COMBUSTIBLES</w:t>
            </w:r>
          </w:p>
        </w:tc>
        <w:tc>
          <w:tcPr>
            <w:tcW w:w="2300" w:type="dxa"/>
            <w:tcBorders>
              <w:top w:val="nil"/>
              <w:left w:val="nil"/>
              <w:bottom w:val="single" w:sz="4" w:space="0" w:color="auto"/>
              <w:right w:val="single" w:sz="4" w:space="0" w:color="auto"/>
            </w:tcBorders>
            <w:shd w:val="clear" w:color="auto" w:fill="auto"/>
            <w:hideMark/>
          </w:tcPr>
          <w:p w14:paraId="0B7468C9"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$520.16</w:t>
            </w:r>
          </w:p>
        </w:tc>
      </w:tr>
      <w:tr w:rsidR="008D1286" w:rsidRPr="008D1286" w14:paraId="135381D1"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5C91C599"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VESTUARIO, BLANCOS, PRENDAS DE PROTECCIÓN Y ARTÍCULOS DEPORTIVOS</w:t>
            </w:r>
          </w:p>
        </w:tc>
        <w:tc>
          <w:tcPr>
            <w:tcW w:w="2300" w:type="dxa"/>
            <w:tcBorders>
              <w:top w:val="nil"/>
              <w:left w:val="nil"/>
              <w:bottom w:val="single" w:sz="4" w:space="0" w:color="auto"/>
              <w:right w:val="single" w:sz="4" w:space="0" w:color="auto"/>
            </w:tcBorders>
            <w:shd w:val="clear" w:color="auto" w:fill="auto"/>
            <w:hideMark/>
          </w:tcPr>
          <w:p w14:paraId="5F567857"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$7,489.62</w:t>
            </w:r>
          </w:p>
        </w:tc>
      </w:tr>
      <w:tr w:rsidR="008D1286" w:rsidRPr="008D1286" w14:paraId="1E8C5610"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05A7EB19"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lastRenderedPageBreak/>
              <w:t>VESTUARIOS Y UNIFORMES</w:t>
            </w:r>
          </w:p>
        </w:tc>
        <w:tc>
          <w:tcPr>
            <w:tcW w:w="2300" w:type="dxa"/>
            <w:tcBorders>
              <w:top w:val="nil"/>
              <w:left w:val="nil"/>
              <w:bottom w:val="single" w:sz="4" w:space="0" w:color="auto"/>
              <w:right w:val="single" w:sz="4" w:space="0" w:color="auto"/>
            </w:tcBorders>
            <w:shd w:val="clear" w:color="auto" w:fill="auto"/>
            <w:hideMark/>
          </w:tcPr>
          <w:p w14:paraId="15F2CC17"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$7,489.62</w:t>
            </w:r>
          </w:p>
        </w:tc>
      </w:tr>
      <w:tr w:rsidR="008D1286" w:rsidRPr="008D1286" w14:paraId="3B648382"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08CE7723"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SERVICIOS GENERALES</w:t>
            </w:r>
          </w:p>
        </w:tc>
        <w:tc>
          <w:tcPr>
            <w:tcW w:w="2300" w:type="dxa"/>
            <w:tcBorders>
              <w:top w:val="nil"/>
              <w:left w:val="nil"/>
              <w:bottom w:val="single" w:sz="4" w:space="0" w:color="auto"/>
              <w:right w:val="single" w:sz="4" w:space="0" w:color="auto"/>
            </w:tcBorders>
            <w:shd w:val="clear" w:color="auto" w:fill="auto"/>
            <w:hideMark/>
          </w:tcPr>
          <w:p w14:paraId="73BD2C97"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$410,939.61</w:t>
            </w:r>
          </w:p>
        </w:tc>
      </w:tr>
      <w:tr w:rsidR="008D1286" w:rsidRPr="008D1286" w14:paraId="391B0388"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1A15E660"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SERVICIOS PROFESIONALES, CIENTÍFICOS Y TÉCNICOS Y OTROS SERVICIOS</w:t>
            </w:r>
          </w:p>
        </w:tc>
        <w:tc>
          <w:tcPr>
            <w:tcW w:w="2300" w:type="dxa"/>
            <w:tcBorders>
              <w:top w:val="nil"/>
              <w:left w:val="nil"/>
              <w:bottom w:val="single" w:sz="4" w:space="0" w:color="auto"/>
              <w:right w:val="single" w:sz="4" w:space="0" w:color="auto"/>
            </w:tcBorders>
            <w:shd w:val="clear" w:color="auto" w:fill="auto"/>
            <w:hideMark/>
          </w:tcPr>
          <w:p w14:paraId="5533A3AD"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$257,146.77</w:t>
            </w:r>
          </w:p>
        </w:tc>
      </w:tr>
      <w:tr w:rsidR="008D1286" w:rsidRPr="008D1286" w14:paraId="63361FDA"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5C635085"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SERVICIOS DE CAPACITACION</w:t>
            </w:r>
          </w:p>
        </w:tc>
        <w:tc>
          <w:tcPr>
            <w:tcW w:w="2300" w:type="dxa"/>
            <w:tcBorders>
              <w:top w:val="nil"/>
              <w:left w:val="nil"/>
              <w:bottom w:val="single" w:sz="4" w:space="0" w:color="auto"/>
              <w:right w:val="single" w:sz="4" w:space="0" w:color="auto"/>
            </w:tcBorders>
            <w:shd w:val="clear" w:color="auto" w:fill="auto"/>
            <w:hideMark/>
          </w:tcPr>
          <w:p w14:paraId="6914EF88"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$257,146.77</w:t>
            </w:r>
          </w:p>
        </w:tc>
      </w:tr>
      <w:tr w:rsidR="008D1286" w:rsidRPr="008D1286" w14:paraId="3A575A7B"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2E70DA2B"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SERVICIOS FINANCIEROS, BANCARIOS Y COMERCIALES</w:t>
            </w:r>
          </w:p>
        </w:tc>
        <w:tc>
          <w:tcPr>
            <w:tcW w:w="2300" w:type="dxa"/>
            <w:tcBorders>
              <w:top w:val="nil"/>
              <w:left w:val="nil"/>
              <w:bottom w:val="single" w:sz="4" w:space="0" w:color="auto"/>
              <w:right w:val="single" w:sz="4" w:space="0" w:color="auto"/>
            </w:tcBorders>
            <w:shd w:val="clear" w:color="auto" w:fill="auto"/>
            <w:hideMark/>
          </w:tcPr>
          <w:p w14:paraId="3A6E73A5"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$6,228.77</w:t>
            </w:r>
          </w:p>
        </w:tc>
      </w:tr>
      <w:tr w:rsidR="008D1286" w:rsidRPr="008D1286" w14:paraId="5E7500B2"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4436FCD8"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SERVICIOS FINANCIEROS Y BANCARIOS</w:t>
            </w:r>
          </w:p>
        </w:tc>
        <w:tc>
          <w:tcPr>
            <w:tcW w:w="2300" w:type="dxa"/>
            <w:tcBorders>
              <w:top w:val="nil"/>
              <w:left w:val="nil"/>
              <w:bottom w:val="single" w:sz="4" w:space="0" w:color="auto"/>
              <w:right w:val="single" w:sz="4" w:space="0" w:color="auto"/>
            </w:tcBorders>
            <w:shd w:val="clear" w:color="auto" w:fill="auto"/>
            <w:hideMark/>
          </w:tcPr>
          <w:p w14:paraId="0C8ED459"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$1,282.96</w:t>
            </w:r>
          </w:p>
        </w:tc>
      </w:tr>
      <w:tr w:rsidR="008D1286" w:rsidRPr="008D1286" w14:paraId="75B26528"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49A88681"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SEGUROS DE BIENES PATRIMONIALES</w:t>
            </w:r>
          </w:p>
        </w:tc>
        <w:tc>
          <w:tcPr>
            <w:tcW w:w="2300" w:type="dxa"/>
            <w:tcBorders>
              <w:top w:val="nil"/>
              <w:left w:val="nil"/>
              <w:bottom w:val="single" w:sz="4" w:space="0" w:color="auto"/>
              <w:right w:val="single" w:sz="4" w:space="0" w:color="auto"/>
            </w:tcBorders>
            <w:shd w:val="clear" w:color="auto" w:fill="auto"/>
            <w:hideMark/>
          </w:tcPr>
          <w:p w14:paraId="613CD489"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$4,945.81</w:t>
            </w:r>
          </w:p>
        </w:tc>
      </w:tr>
      <w:tr w:rsidR="008D1286" w:rsidRPr="008D1286" w14:paraId="7DD5366D"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57DFA41E"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SERVICIOS DE TRASLADO Y VIÁTICOS</w:t>
            </w:r>
          </w:p>
        </w:tc>
        <w:tc>
          <w:tcPr>
            <w:tcW w:w="2300" w:type="dxa"/>
            <w:tcBorders>
              <w:top w:val="nil"/>
              <w:left w:val="nil"/>
              <w:bottom w:val="single" w:sz="4" w:space="0" w:color="auto"/>
              <w:right w:val="single" w:sz="4" w:space="0" w:color="auto"/>
            </w:tcBorders>
            <w:shd w:val="clear" w:color="auto" w:fill="auto"/>
            <w:hideMark/>
          </w:tcPr>
          <w:p w14:paraId="39A80504"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$118,315.00</w:t>
            </w:r>
          </w:p>
        </w:tc>
      </w:tr>
      <w:tr w:rsidR="008D1286" w:rsidRPr="008D1286" w14:paraId="5460137F"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7795FAD7"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PASAJES AEREOS</w:t>
            </w:r>
          </w:p>
        </w:tc>
        <w:tc>
          <w:tcPr>
            <w:tcW w:w="2300" w:type="dxa"/>
            <w:tcBorders>
              <w:top w:val="nil"/>
              <w:left w:val="nil"/>
              <w:bottom w:val="single" w:sz="4" w:space="0" w:color="auto"/>
              <w:right w:val="single" w:sz="4" w:space="0" w:color="auto"/>
            </w:tcBorders>
            <w:shd w:val="clear" w:color="auto" w:fill="auto"/>
            <w:hideMark/>
          </w:tcPr>
          <w:p w14:paraId="4FC50510"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$47,715.00</w:t>
            </w:r>
          </w:p>
        </w:tc>
      </w:tr>
      <w:tr w:rsidR="008D1286" w:rsidRPr="008D1286" w14:paraId="1408EE92"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04D8E36E"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VIATICOS EN EL PAIS</w:t>
            </w:r>
          </w:p>
        </w:tc>
        <w:tc>
          <w:tcPr>
            <w:tcW w:w="2300" w:type="dxa"/>
            <w:tcBorders>
              <w:top w:val="nil"/>
              <w:left w:val="nil"/>
              <w:bottom w:val="single" w:sz="4" w:space="0" w:color="auto"/>
              <w:right w:val="single" w:sz="4" w:space="0" w:color="auto"/>
            </w:tcBorders>
            <w:shd w:val="clear" w:color="auto" w:fill="auto"/>
            <w:hideMark/>
          </w:tcPr>
          <w:p w14:paraId="0F99A2D8"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$48,150.00</w:t>
            </w:r>
          </w:p>
        </w:tc>
      </w:tr>
      <w:tr w:rsidR="008D1286" w:rsidRPr="008D1286" w14:paraId="7693DE6C"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35B5100F"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GASTOS DE CAMINO</w:t>
            </w:r>
          </w:p>
        </w:tc>
        <w:tc>
          <w:tcPr>
            <w:tcW w:w="2300" w:type="dxa"/>
            <w:tcBorders>
              <w:top w:val="nil"/>
              <w:left w:val="nil"/>
              <w:bottom w:val="single" w:sz="4" w:space="0" w:color="auto"/>
              <w:right w:val="single" w:sz="4" w:space="0" w:color="auto"/>
            </w:tcBorders>
            <w:shd w:val="clear" w:color="auto" w:fill="auto"/>
            <w:hideMark/>
          </w:tcPr>
          <w:p w14:paraId="7E35F20D"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$22,000.00</w:t>
            </w:r>
          </w:p>
        </w:tc>
      </w:tr>
      <w:tr w:rsidR="008D1286" w:rsidRPr="008D1286" w14:paraId="0F40420D"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21C8BF43"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CUOTAS</w:t>
            </w:r>
          </w:p>
        </w:tc>
        <w:tc>
          <w:tcPr>
            <w:tcW w:w="2300" w:type="dxa"/>
            <w:tcBorders>
              <w:top w:val="nil"/>
              <w:left w:val="nil"/>
              <w:bottom w:val="single" w:sz="4" w:space="0" w:color="auto"/>
              <w:right w:val="single" w:sz="4" w:space="0" w:color="auto"/>
            </w:tcBorders>
            <w:shd w:val="clear" w:color="auto" w:fill="auto"/>
            <w:hideMark/>
          </w:tcPr>
          <w:p w14:paraId="2D5E21B7"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$450.00</w:t>
            </w:r>
          </w:p>
        </w:tc>
      </w:tr>
      <w:tr w:rsidR="008D1286" w:rsidRPr="008D1286" w14:paraId="738B48C0"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2F3294A9"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OTROS SERVICIOS GENERALES</w:t>
            </w:r>
          </w:p>
        </w:tc>
        <w:tc>
          <w:tcPr>
            <w:tcW w:w="2300" w:type="dxa"/>
            <w:tcBorders>
              <w:top w:val="nil"/>
              <w:left w:val="nil"/>
              <w:bottom w:val="single" w:sz="4" w:space="0" w:color="auto"/>
              <w:right w:val="single" w:sz="4" w:space="0" w:color="auto"/>
            </w:tcBorders>
            <w:shd w:val="clear" w:color="auto" w:fill="auto"/>
            <w:hideMark/>
          </w:tcPr>
          <w:p w14:paraId="427DEA1E"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$29,249.07</w:t>
            </w:r>
          </w:p>
        </w:tc>
      </w:tr>
      <w:tr w:rsidR="008D1286" w:rsidRPr="008D1286" w14:paraId="050B385F"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4172F55F"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IMPUESTOS SOBRE NOMINAS</w:t>
            </w:r>
          </w:p>
        </w:tc>
        <w:tc>
          <w:tcPr>
            <w:tcW w:w="2300" w:type="dxa"/>
            <w:tcBorders>
              <w:top w:val="nil"/>
              <w:left w:val="nil"/>
              <w:bottom w:val="single" w:sz="4" w:space="0" w:color="auto"/>
              <w:right w:val="single" w:sz="4" w:space="0" w:color="auto"/>
            </w:tcBorders>
            <w:shd w:val="clear" w:color="auto" w:fill="auto"/>
            <w:hideMark/>
          </w:tcPr>
          <w:p w14:paraId="723C0EA8"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$29,249.07</w:t>
            </w:r>
          </w:p>
        </w:tc>
      </w:tr>
      <w:tr w:rsidR="008D1286" w:rsidRPr="008D1286" w14:paraId="74B3D226"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1A7E5960"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OTROS GASTOS Y PÉRDIDAS EXTRAORDINARIAS</w:t>
            </w:r>
          </w:p>
        </w:tc>
        <w:tc>
          <w:tcPr>
            <w:tcW w:w="2300" w:type="dxa"/>
            <w:tcBorders>
              <w:top w:val="nil"/>
              <w:left w:val="nil"/>
              <w:bottom w:val="single" w:sz="4" w:space="0" w:color="auto"/>
              <w:right w:val="single" w:sz="4" w:space="0" w:color="auto"/>
            </w:tcBorders>
            <w:shd w:val="clear" w:color="auto" w:fill="auto"/>
            <w:hideMark/>
          </w:tcPr>
          <w:p w14:paraId="7C376893"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$25.40</w:t>
            </w:r>
          </w:p>
        </w:tc>
      </w:tr>
      <w:tr w:rsidR="008D1286" w:rsidRPr="008D1286" w14:paraId="570E5248"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3191FAA9"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ESTIMACIONES, DEPRECIACIONES, DETERIOROS, OBSOLESCENCIA Y AMORTIZACIONES</w:t>
            </w:r>
          </w:p>
        </w:tc>
        <w:tc>
          <w:tcPr>
            <w:tcW w:w="2300" w:type="dxa"/>
            <w:tcBorders>
              <w:top w:val="nil"/>
              <w:left w:val="nil"/>
              <w:bottom w:val="single" w:sz="4" w:space="0" w:color="auto"/>
              <w:right w:val="single" w:sz="4" w:space="0" w:color="auto"/>
            </w:tcBorders>
            <w:shd w:val="clear" w:color="auto" w:fill="auto"/>
            <w:hideMark/>
          </w:tcPr>
          <w:p w14:paraId="4849ECCD"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$25.40</w:t>
            </w:r>
          </w:p>
        </w:tc>
      </w:tr>
      <w:tr w:rsidR="008D1286" w:rsidRPr="008D1286" w14:paraId="315FDDE9"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5B777DE1"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DEPRECIACIÓN DE BIENES MUEBLES</w:t>
            </w:r>
          </w:p>
        </w:tc>
        <w:tc>
          <w:tcPr>
            <w:tcW w:w="2300" w:type="dxa"/>
            <w:tcBorders>
              <w:top w:val="nil"/>
              <w:left w:val="nil"/>
              <w:bottom w:val="single" w:sz="4" w:space="0" w:color="auto"/>
              <w:right w:val="single" w:sz="4" w:space="0" w:color="auto"/>
            </w:tcBorders>
            <w:shd w:val="clear" w:color="auto" w:fill="auto"/>
            <w:hideMark/>
          </w:tcPr>
          <w:p w14:paraId="122505E5"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$25.40</w:t>
            </w:r>
          </w:p>
        </w:tc>
      </w:tr>
      <w:tr w:rsidR="008D1286" w:rsidRPr="008D1286" w14:paraId="36B5763F" w14:textId="77777777" w:rsidTr="008D1286">
        <w:trPr>
          <w:trHeight w:val="402"/>
        </w:trPr>
        <w:tc>
          <w:tcPr>
            <w:tcW w:w="5620" w:type="dxa"/>
            <w:tcBorders>
              <w:top w:val="nil"/>
              <w:left w:val="single" w:sz="4" w:space="0" w:color="auto"/>
              <w:bottom w:val="single" w:sz="4" w:space="0" w:color="auto"/>
              <w:right w:val="single" w:sz="4" w:space="0" w:color="auto"/>
            </w:tcBorders>
            <w:shd w:val="clear" w:color="auto" w:fill="auto"/>
            <w:hideMark/>
          </w:tcPr>
          <w:p w14:paraId="45D10491" w14:textId="77777777" w:rsidR="008D1286" w:rsidRPr="008D1286" w:rsidRDefault="008D1286" w:rsidP="008D1286">
            <w:pPr>
              <w:spacing w:after="0"/>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DEPRECIACION DE MOBILIARIO Y EQUIPO DE ADMINISTRACION</w:t>
            </w:r>
          </w:p>
        </w:tc>
        <w:tc>
          <w:tcPr>
            <w:tcW w:w="2300" w:type="dxa"/>
            <w:tcBorders>
              <w:top w:val="nil"/>
              <w:left w:val="nil"/>
              <w:bottom w:val="single" w:sz="4" w:space="0" w:color="auto"/>
              <w:right w:val="single" w:sz="4" w:space="0" w:color="auto"/>
            </w:tcBorders>
            <w:shd w:val="clear" w:color="auto" w:fill="auto"/>
            <w:hideMark/>
          </w:tcPr>
          <w:p w14:paraId="7EA90F1B" w14:textId="77777777" w:rsidR="008D1286" w:rsidRPr="008D1286" w:rsidRDefault="008D1286" w:rsidP="008D1286">
            <w:pPr>
              <w:spacing w:after="0"/>
              <w:jc w:val="right"/>
              <w:rPr>
                <w:rFonts w:ascii="Arial" w:eastAsia="Times New Roman" w:hAnsi="Arial" w:cs="Arial"/>
                <w:color w:val="000000"/>
                <w:sz w:val="20"/>
                <w:szCs w:val="20"/>
                <w:lang w:eastAsia="es-MX"/>
              </w:rPr>
            </w:pPr>
            <w:r w:rsidRPr="008D1286">
              <w:rPr>
                <w:rFonts w:ascii="Arial" w:eastAsia="Times New Roman" w:hAnsi="Arial" w:cs="Arial"/>
                <w:color w:val="000000"/>
                <w:sz w:val="20"/>
                <w:szCs w:val="20"/>
                <w:lang w:eastAsia="es-MX"/>
              </w:rPr>
              <w:t>$25.40</w:t>
            </w:r>
          </w:p>
        </w:tc>
      </w:tr>
    </w:tbl>
    <w:p w14:paraId="6F3375F3" w14:textId="77777777" w:rsidR="005C266B" w:rsidRDefault="005C266B" w:rsidP="00AA1281">
      <w:pPr>
        <w:spacing w:after="0"/>
        <w:rPr>
          <w:rFonts w:ascii="Arial" w:eastAsia="Times New Roman" w:hAnsi="Arial" w:cs="Arial"/>
          <w:b/>
          <w:color w:val="000000"/>
          <w:lang w:eastAsia="es-MX"/>
        </w:rPr>
      </w:pPr>
    </w:p>
    <w:p w14:paraId="0A112D75" w14:textId="78F45C7B" w:rsidR="004E0264" w:rsidRPr="004E0264" w:rsidRDefault="004E0264" w:rsidP="004E0264">
      <w:pPr>
        <w:pStyle w:val="Prrafodelista"/>
        <w:numPr>
          <w:ilvl w:val="0"/>
          <w:numId w:val="9"/>
        </w:numPr>
        <w:spacing w:after="0"/>
        <w:jc w:val="center"/>
        <w:rPr>
          <w:rFonts w:ascii="Arial" w:eastAsia="Times New Roman" w:hAnsi="Arial" w:cs="Arial"/>
          <w:b/>
          <w:color w:val="000000"/>
          <w:u w:val="single"/>
          <w:lang w:eastAsia="es-MX"/>
        </w:rPr>
      </w:pPr>
      <w:r w:rsidRPr="004E0264">
        <w:rPr>
          <w:rFonts w:ascii="Arial" w:eastAsia="Times New Roman" w:hAnsi="Arial" w:cs="Arial"/>
          <w:b/>
          <w:color w:val="000000"/>
          <w:u w:val="single"/>
          <w:lang w:eastAsia="es-MX"/>
        </w:rPr>
        <w:t>NOTAS AL ESTADO DE VARIACION EN LA HACIENDA PÚBLICA</w:t>
      </w:r>
    </w:p>
    <w:p w14:paraId="27B504E9" w14:textId="77777777" w:rsidR="004E0264" w:rsidRPr="001815A5" w:rsidRDefault="004E0264" w:rsidP="004E0264">
      <w:pPr>
        <w:spacing w:after="0"/>
        <w:jc w:val="center"/>
        <w:rPr>
          <w:rFonts w:ascii="Arial" w:eastAsia="Times New Roman" w:hAnsi="Arial" w:cs="Arial"/>
          <w:color w:val="000000"/>
          <w:u w:val="single"/>
          <w:lang w:eastAsia="es-MX"/>
        </w:rPr>
      </w:pPr>
    </w:p>
    <w:tbl>
      <w:tblPr>
        <w:tblpPr w:leftFromText="141" w:rightFromText="141" w:vertAnchor="text" w:horzAnchor="margin" w:tblpY="54"/>
        <w:tblW w:w="8978" w:type="dxa"/>
        <w:tblCellMar>
          <w:left w:w="70" w:type="dxa"/>
          <w:right w:w="70" w:type="dxa"/>
        </w:tblCellMar>
        <w:tblLook w:val="04A0" w:firstRow="1" w:lastRow="0" w:firstColumn="1" w:lastColumn="0" w:noHBand="0" w:noVBand="1"/>
      </w:tblPr>
      <w:tblGrid>
        <w:gridCol w:w="4314"/>
        <w:gridCol w:w="3020"/>
        <w:gridCol w:w="1644"/>
      </w:tblGrid>
      <w:tr w:rsidR="004E0264" w:rsidRPr="001815A5" w14:paraId="172925BB" w14:textId="77777777" w:rsidTr="004E0264">
        <w:trPr>
          <w:trHeight w:val="548"/>
        </w:trPr>
        <w:tc>
          <w:tcPr>
            <w:tcW w:w="4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A1ACF" w14:textId="77777777" w:rsidR="004E0264" w:rsidRPr="00CC60BD" w:rsidRDefault="004E0264" w:rsidP="004E0264">
            <w:pPr>
              <w:pStyle w:val="Prrafodelista"/>
              <w:numPr>
                <w:ilvl w:val="0"/>
                <w:numId w:val="9"/>
              </w:numPr>
              <w:spacing w:after="0"/>
              <w:rPr>
                <w:rFonts w:ascii="Arial" w:eastAsia="Times New Roman" w:hAnsi="Arial" w:cs="Arial"/>
                <w:color w:val="000000"/>
                <w:sz w:val="20"/>
                <w:szCs w:val="20"/>
                <w:lang w:eastAsia="es-MX"/>
              </w:rPr>
            </w:pPr>
            <w:r w:rsidRPr="00CC60BD">
              <w:rPr>
                <w:rFonts w:ascii="Arial" w:eastAsia="Times New Roman" w:hAnsi="Arial" w:cs="Arial"/>
                <w:color w:val="000000"/>
                <w:sz w:val="20"/>
                <w:szCs w:val="20"/>
                <w:lang w:eastAsia="es-MX"/>
              </w:rPr>
              <w:t>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5B3371EE" w14:textId="77777777" w:rsidR="004E0264" w:rsidRPr="001815A5" w:rsidRDefault="004E0264" w:rsidP="004E0264">
            <w:pPr>
              <w:spacing w:after="0"/>
              <w:rPr>
                <w:rFonts w:ascii="Arial" w:eastAsia="Times New Roman" w:hAnsi="Arial" w:cs="Arial"/>
                <w:b/>
                <w:bCs/>
                <w:color w:val="000000"/>
                <w:sz w:val="18"/>
                <w:szCs w:val="18"/>
                <w:lang w:eastAsia="es-MX"/>
              </w:rPr>
            </w:pPr>
            <w:r w:rsidRPr="001815A5">
              <w:rPr>
                <w:rFonts w:ascii="Arial" w:eastAsia="Times New Roman" w:hAnsi="Arial" w:cs="Arial"/>
                <w:b/>
                <w:bCs/>
                <w:color w:val="000000"/>
                <w:sz w:val="18"/>
                <w:szCs w:val="18"/>
                <w:lang w:eastAsia="es-MX"/>
              </w:rPr>
              <w:t xml:space="preserve">Hacienda Pública /Patrimonio Generado de Ejercicios Anteriores </w:t>
            </w:r>
          </w:p>
        </w:tc>
        <w:tc>
          <w:tcPr>
            <w:tcW w:w="1644" w:type="dxa"/>
            <w:tcBorders>
              <w:top w:val="single" w:sz="4" w:space="0" w:color="auto"/>
              <w:left w:val="nil"/>
              <w:bottom w:val="single" w:sz="4" w:space="0" w:color="auto"/>
              <w:right w:val="single" w:sz="4" w:space="0" w:color="auto"/>
            </w:tcBorders>
          </w:tcPr>
          <w:p w14:paraId="5FA6A587" w14:textId="77777777" w:rsidR="004E0264" w:rsidRPr="001815A5" w:rsidRDefault="004E0264" w:rsidP="004E0264">
            <w:pPr>
              <w:spacing w:after="0"/>
              <w:rPr>
                <w:rFonts w:ascii="Arial" w:eastAsia="Times New Roman" w:hAnsi="Arial" w:cs="Arial"/>
                <w:b/>
                <w:bCs/>
                <w:color w:val="000000"/>
                <w:sz w:val="18"/>
                <w:szCs w:val="18"/>
                <w:lang w:eastAsia="es-MX"/>
              </w:rPr>
            </w:pPr>
            <w:r w:rsidRPr="001815A5">
              <w:rPr>
                <w:rFonts w:ascii="Arial" w:eastAsia="Times New Roman" w:hAnsi="Arial" w:cs="Arial"/>
                <w:b/>
                <w:bCs/>
                <w:color w:val="000000"/>
                <w:sz w:val="18"/>
                <w:szCs w:val="18"/>
                <w:lang w:eastAsia="es-MX"/>
              </w:rPr>
              <w:t>Hacienda Pública /Patrimonio Generado del Ejercicio</w:t>
            </w:r>
          </w:p>
        </w:tc>
      </w:tr>
      <w:tr w:rsidR="004E0264" w:rsidRPr="001815A5" w14:paraId="68759607" w14:textId="77777777" w:rsidTr="004E0264">
        <w:trPr>
          <w:trHeight w:val="566"/>
        </w:trPr>
        <w:tc>
          <w:tcPr>
            <w:tcW w:w="4314" w:type="dxa"/>
            <w:tcBorders>
              <w:top w:val="nil"/>
              <w:left w:val="single" w:sz="4" w:space="0" w:color="auto"/>
              <w:bottom w:val="single" w:sz="4" w:space="0" w:color="auto"/>
              <w:right w:val="single" w:sz="4" w:space="0" w:color="auto"/>
            </w:tcBorders>
            <w:shd w:val="clear" w:color="auto" w:fill="auto"/>
            <w:vAlign w:val="center"/>
            <w:hideMark/>
          </w:tcPr>
          <w:p w14:paraId="209929D0" w14:textId="3A3DC131" w:rsidR="004E0264" w:rsidRPr="001815A5" w:rsidRDefault="004E0264" w:rsidP="004E0264">
            <w:pPr>
              <w:spacing w:after="0"/>
              <w:rPr>
                <w:rFonts w:ascii="Arial" w:eastAsia="Times New Roman" w:hAnsi="Arial" w:cs="Arial"/>
                <w:b/>
                <w:bCs/>
                <w:color w:val="000000"/>
                <w:sz w:val="20"/>
                <w:szCs w:val="20"/>
                <w:lang w:eastAsia="es-MX"/>
              </w:rPr>
            </w:pPr>
            <w:r w:rsidRPr="001815A5">
              <w:rPr>
                <w:rFonts w:ascii="Arial" w:eastAsia="Times New Roman" w:hAnsi="Arial" w:cs="Arial"/>
                <w:b/>
                <w:bCs/>
                <w:color w:val="000000"/>
                <w:sz w:val="20"/>
                <w:szCs w:val="20"/>
                <w:lang w:eastAsia="es-MX"/>
              </w:rPr>
              <w:t>Variaciones de la Hacienda Pública/Patrimonio Neto del Ejercicio 20</w:t>
            </w:r>
            <w:r w:rsidR="00282928">
              <w:rPr>
                <w:rFonts w:ascii="Arial" w:eastAsia="Times New Roman" w:hAnsi="Arial" w:cs="Arial"/>
                <w:b/>
                <w:bCs/>
                <w:color w:val="000000"/>
                <w:sz w:val="20"/>
                <w:szCs w:val="20"/>
                <w:lang w:eastAsia="es-MX"/>
              </w:rPr>
              <w:t>21</w:t>
            </w:r>
          </w:p>
        </w:tc>
        <w:tc>
          <w:tcPr>
            <w:tcW w:w="3020" w:type="dxa"/>
            <w:tcBorders>
              <w:top w:val="nil"/>
              <w:left w:val="nil"/>
              <w:bottom w:val="single" w:sz="4" w:space="0" w:color="auto"/>
              <w:right w:val="single" w:sz="4" w:space="0" w:color="auto"/>
            </w:tcBorders>
            <w:shd w:val="clear" w:color="auto" w:fill="auto"/>
            <w:noWrap/>
            <w:vAlign w:val="center"/>
            <w:hideMark/>
          </w:tcPr>
          <w:p w14:paraId="2EE5D0DA" w14:textId="77777777" w:rsidR="004E0264" w:rsidRPr="001815A5" w:rsidRDefault="004E0264" w:rsidP="004E0264">
            <w:pPr>
              <w:spacing w:after="0"/>
              <w:jc w:val="right"/>
              <w:rPr>
                <w:rFonts w:ascii="Arial" w:eastAsia="Times New Roman" w:hAnsi="Arial" w:cs="Arial"/>
                <w:b/>
                <w:bCs/>
                <w:color w:val="000000"/>
                <w:sz w:val="20"/>
                <w:szCs w:val="20"/>
                <w:lang w:eastAsia="es-MX"/>
              </w:rPr>
            </w:pPr>
          </w:p>
        </w:tc>
        <w:tc>
          <w:tcPr>
            <w:tcW w:w="1644" w:type="dxa"/>
            <w:tcBorders>
              <w:top w:val="nil"/>
              <w:left w:val="nil"/>
              <w:bottom w:val="single" w:sz="4" w:space="0" w:color="auto"/>
              <w:right w:val="single" w:sz="4" w:space="0" w:color="auto"/>
            </w:tcBorders>
          </w:tcPr>
          <w:p w14:paraId="418A0F31" w14:textId="77777777" w:rsidR="004E0264" w:rsidRPr="001815A5" w:rsidRDefault="004E0264" w:rsidP="004E0264">
            <w:pPr>
              <w:spacing w:after="0"/>
              <w:jc w:val="right"/>
              <w:rPr>
                <w:rFonts w:ascii="Arial" w:eastAsia="Times New Roman" w:hAnsi="Arial" w:cs="Arial"/>
                <w:b/>
                <w:bCs/>
                <w:color w:val="000000"/>
                <w:sz w:val="20"/>
                <w:szCs w:val="20"/>
                <w:lang w:eastAsia="es-MX"/>
              </w:rPr>
            </w:pPr>
          </w:p>
        </w:tc>
      </w:tr>
      <w:tr w:rsidR="004E0264" w:rsidRPr="001815A5" w14:paraId="7799BEA2" w14:textId="77777777" w:rsidTr="004E0264">
        <w:trPr>
          <w:trHeight w:val="194"/>
        </w:trPr>
        <w:tc>
          <w:tcPr>
            <w:tcW w:w="4314" w:type="dxa"/>
            <w:tcBorders>
              <w:top w:val="nil"/>
              <w:left w:val="single" w:sz="4" w:space="0" w:color="auto"/>
              <w:bottom w:val="single" w:sz="4" w:space="0" w:color="auto"/>
              <w:right w:val="single" w:sz="4" w:space="0" w:color="auto"/>
            </w:tcBorders>
            <w:shd w:val="clear" w:color="auto" w:fill="auto"/>
            <w:noWrap/>
            <w:vAlign w:val="center"/>
            <w:hideMark/>
          </w:tcPr>
          <w:p w14:paraId="02097279"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Resultados del Ejercicio (Ahorro/Desahorro)</w:t>
            </w:r>
          </w:p>
        </w:tc>
        <w:tc>
          <w:tcPr>
            <w:tcW w:w="3020" w:type="dxa"/>
            <w:tcBorders>
              <w:top w:val="nil"/>
              <w:left w:val="nil"/>
              <w:bottom w:val="single" w:sz="4" w:space="0" w:color="auto"/>
              <w:right w:val="single" w:sz="4" w:space="0" w:color="auto"/>
            </w:tcBorders>
            <w:shd w:val="clear" w:color="auto" w:fill="auto"/>
            <w:noWrap/>
            <w:vAlign w:val="center"/>
            <w:hideMark/>
          </w:tcPr>
          <w:p w14:paraId="3F793CF6" w14:textId="6A86170A" w:rsidR="004E0264" w:rsidRPr="001815A5" w:rsidRDefault="004E0264" w:rsidP="004E0264">
            <w:pPr>
              <w:spacing w:after="0"/>
              <w:jc w:val="right"/>
              <w:rPr>
                <w:rFonts w:ascii="Arial" w:eastAsia="Times New Roman" w:hAnsi="Arial" w:cs="Arial"/>
                <w:color w:val="000000"/>
                <w:sz w:val="20"/>
                <w:szCs w:val="20"/>
                <w:lang w:eastAsia="es-MX"/>
              </w:rPr>
            </w:pPr>
          </w:p>
        </w:tc>
        <w:tc>
          <w:tcPr>
            <w:tcW w:w="1644" w:type="dxa"/>
            <w:tcBorders>
              <w:top w:val="nil"/>
              <w:left w:val="nil"/>
              <w:bottom w:val="single" w:sz="4" w:space="0" w:color="auto"/>
              <w:right w:val="single" w:sz="4" w:space="0" w:color="auto"/>
            </w:tcBorders>
          </w:tcPr>
          <w:p w14:paraId="29247B45" w14:textId="5BB333CB" w:rsidR="004E0264" w:rsidRPr="001815A5" w:rsidRDefault="00282928" w:rsidP="004E0264">
            <w:pPr>
              <w:spacing w:after="0"/>
              <w:jc w:val="right"/>
              <w:rPr>
                <w:rFonts w:ascii="Arial" w:eastAsia="Times New Roman" w:hAnsi="Arial" w:cs="Arial"/>
                <w:color w:val="000000"/>
                <w:sz w:val="20"/>
                <w:szCs w:val="20"/>
                <w:lang w:eastAsia="es-MX"/>
              </w:rPr>
            </w:pPr>
            <w:r w:rsidRPr="00282928">
              <w:rPr>
                <w:rFonts w:ascii="Arial" w:eastAsia="Times New Roman" w:hAnsi="Arial" w:cs="Arial"/>
                <w:color w:val="000000"/>
                <w:sz w:val="20"/>
                <w:szCs w:val="20"/>
                <w:lang w:eastAsia="es-MX"/>
              </w:rPr>
              <w:t>654</w:t>
            </w:r>
            <w:r>
              <w:rPr>
                <w:rFonts w:ascii="Arial" w:eastAsia="Times New Roman" w:hAnsi="Arial" w:cs="Arial"/>
                <w:color w:val="000000"/>
                <w:sz w:val="20"/>
                <w:szCs w:val="20"/>
                <w:lang w:eastAsia="es-MX"/>
              </w:rPr>
              <w:t>,</w:t>
            </w:r>
            <w:r w:rsidRPr="00282928">
              <w:rPr>
                <w:rFonts w:ascii="Arial" w:eastAsia="Times New Roman" w:hAnsi="Arial" w:cs="Arial"/>
                <w:color w:val="000000"/>
                <w:sz w:val="20"/>
                <w:szCs w:val="20"/>
                <w:lang w:eastAsia="es-MX"/>
              </w:rPr>
              <w:t>453.29</w:t>
            </w:r>
          </w:p>
        </w:tc>
      </w:tr>
      <w:tr w:rsidR="004E0264" w:rsidRPr="001815A5" w14:paraId="3CA1BF0D" w14:textId="77777777" w:rsidTr="004E0264">
        <w:trPr>
          <w:trHeight w:val="194"/>
        </w:trPr>
        <w:tc>
          <w:tcPr>
            <w:tcW w:w="4314" w:type="dxa"/>
            <w:tcBorders>
              <w:top w:val="nil"/>
              <w:left w:val="single" w:sz="4" w:space="0" w:color="auto"/>
              <w:bottom w:val="nil"/>
              <w:right w:val="single" w:sz="4" w:space="0" w:color="auto"/>
            </w:tcBorders>
            <w:shd w:val="clear" w:color="auto" w:fill="auto"/>
            <w:noWrap/>
            <w:vAlign w:val="center"/>
            <w:hideMark/>
          </w:tcPr>
          <w:p w14:paraId="6033525F"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Resultados de Ejercicios Anteriores</w:t>
            </w:r>
          </w:p>
        </w:tc>
        <w:tc>
          <w:tcPr>
            <w:tcW w:w="3020" w:type="dxa"/>
            <w:tcBorders>
              <w:top w:val="nil"/>
              <w:left w:val="nil"/>
              <w:bottom w:val="nil"/>
              <w:right w:val="single" w:sz="4" w:space="0" w:color="auto"/>
            </w:tcBorders>
            <w:shd w:val="clear" w:color="auto" w:fill="auto"/>
            <w:noWrap/>
            <w:vAlign w:val="center"/>
            <w:hideMark/>
          </w:tcPr>
          <w:p w14:paraId="2BEBFABA" w14:textId="52ACC138" w:rsidR="004E0264" w:rsidRPr="00C86164" w:rsidRDefault="004E0264" w:rsidP="00282928">
            <w:pPr>
              <w:spacing w:after="0"/>
              <w:jc w:val="right"/>
              <w:rPr>
                <w:rFonts w:ascii="Arial" w:eastAsia="Times New Roman" w:hAnsi="Arial" w:cs="Arial"/>
                <w:color w:val="000000"/>
                <w:sz w:val="20"/>
                <w:szCs w:val="20"/>
                <w:lang w:eastAsia="es-MX"/>
              </w:rPr>
            </w:pPr>
            <w:r>
              <w:rPr>
                <w:rFonts w:ascii="Arial" w:hAnsi="Arial" w:cs="Arial"/>
                <w:sz w:val="18"/>
                <w:szCs w:val="18"/>
              </w:rPr>
              <w:t>-</w:t>
            </w:r>
            <w:r w:rsidR="00282928">
              <w:rPr>
                <w:rFonts w:ascii="Arial" w:hAnsi="Arial" w:cs="Arial"/>
                <w:sz w:val="18"/>
                <w:szCs w:val="18"/>
              </w:rPr>
              <w:t>148,418.25</w:t>
            </w:r>
          </w:p>
        </w:tc>
        <w:tc>
          <w:tcPr>
            <w:tcW w:w="1644" w:type="dxa"/>
            <w:tcBorders>
              <w:top w:val="nil"/>
              <w:left w:val="nil"/>
              <w:bottom w:val="nil"/>
              <w:right w:val="single" w:sz="4" w:space="0" w:color="auto"/>
            </w:tcBorders>
          </w:tcPr>
          <w:p w14:paraId="16FE80D9" w14:textId="77777777" w:rsidR="004E0264" w:rsidRPr="001815A5" w:rsidRDefault="004E0264" w:rsidP="004E0264">
            <w:pPr>
              <w:spacing w:after="0"/>
              <w:jc w:val="right"/>
              <w:rPr>
                <w:rFonts w:ascii="Arial" w:eastAsia="Times New Roman" w:hAnsi="Arial" w:cs="Arial"/>
                <w:color w:val="000000"/>
                <w:sz w:val="20"/>
                <w:szCs w:val="20"/>
                <w:lang w:eastAsia="es-MX"/>
              </w:rPr>
            </w:pPr>
          </w:p>
        </w:tc>
      </w:tr>
      <w:tr w:rsidR="004E0264" w:rsidRPr="001815A5" w14:paraId="0B131FB9" w14:textId="77777777" w:rsidTr="004E0264">
        <w:trPr>
          <w:trHeight w:val="194"/>
        </w:trPr>
        <w:tc>
          <w:tcPr>
            <w:tcW w:w="4314" w:type="dxa"/>
            <w:tcBorders>
              <w:top w:val="nil"/>
              <w:left w:val="single" w:sz="4" w:space="0" w:color="auto"/>
              <w:bottom w:val="single" w:sz="4" w:space="0" w:color="auto"/>
              <w:right w:val="single" w:sz="4" w:space="0" w:color="auto"/>
            </w:tcBorders>
            <w:shd w:val="clear" w:color="auto" w:fill="auto"/>
            <w:noWrap/>
            <w:vAlign w:val="center"/>
          </w:tcPr>
          <w:p w14:paraId="242B34BC" w14:textId="77777777" w:rsidR="004E0264" w:rsidRDefault="004E0264" w:rsidP="004E0264">
            <w:pPr>
              <w:spacing w:after="0"/>
              <w:rPr>
                <w:rFonts w:ascii="Arial" w:eastAsia="Times New Roman" w:hAnsi="Arial" w:cs="Arial"/>
                <w:color w:val="000000"/>
                <w:sz w:val="20"/>
                <w:szCs w:val="20"/>
                <w:lang w:eastAsia="es-MX"/>
              </w:rPr>
            </w:pPr>
          </w:p>
          <w:p w14:paraId="2892D010" w14:textId="77777777" w:rsidR="004E0264" w:rsidRPr="001815A5" w:rsidRDefault="004E0264" w:rsidP="004E0264">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Rectificaciones de resultados de ejercicios anteriores</w:t>
            </w:r>
          </w:p>
        </w:tc>
        <w:tc>
          <w:tcPr>
            <w:tcW w:w="3020" w:type="dxa"/>
            <w:tcBorders>
              <w:top w:val="nil"/>
              <w:left w:val="nil"/>
              <w:bottom w:val="single" w:sz="4" w:space="0" w:color="auto"/>
              <w:right w:val="single" w:sz="4" w:space="0" w:color="auto"/>
            </w:tcBorders>
            <w:shd w:val="clear" w:color="auto" w:fill="auto"/>
            <w:noWrap/>
            <w:vAlign w:val="center"/>
          </w:tcPr>
          <w:p w14:paraId="2344BF65" w14:textId="1C7B8D1D" w:rsidR="004E0264" w:rsidRDefault="00282928" w:rsidP="004E0264">
            <w:pPr>
              <w:spacing w:after="0"/>
              <w:jc w:val="right"/>
              <w:rPr>
                <w:rFonts w:ascii="Arial" w:hAnsi="Arial" w:cs="Arial"/>
                <w:sz w:val="18"/>
                <w:szCs w:val="18"/>
              </w:rPr>
            </w:pPr>
            <w:r>
              <w:rPr>
                <w:rFonts w:ascii="Arial" w:hAnsi="Arial" w:cs="Arial"/>
                <w:sz w:val="18"/>
                <w:szCs w:val="18"/>
              </w:rPr>
              <w:t>-221,270.28</w:t>
            </w:r>
          </w:p>
        </w:tc>
        <w:tc>
          <w:tcPr>
            <w:tcW w:w="1644" w:type="dxa"/>
            <w:tcBorders>
              <w:top w:val="nil"/>
              <w:left w:val="nil"/>
              <w:bottom w:val="single" w:sz="4" w:space="0" w:color="auto"/>
              <w:right w:val="single" w:sz="4" w:space="0" w:color="auto"/>
            </w:tcBorders>
          </w:tcPr>
          <w:p w14:paraId="1F6F4768" w14:textId="77777777" w:rsidR="004E0264" w:rsidRPr="001815A5" w:rsidRDefault="004E0264" w:rsidP="004E0264">
            <w:pPr>
              <w:spacing w:after="0"/>
              <w:jc w:val="right"/>
              <w:rPr>
                <w:rFonts w:ascii="Arial" w:eastAsia="Times New Roman" w:hAnsi="Arial" w:cs="Arial"/>
                <w:color w:val="000000"/>
                <w:sz w:val="20"/>
                <w:szCs w:val="20"/>
                <w:lang w:eastAsia="es-MX"/>
              </w:rPr>
            </w:pPr>
          </w:p>
        </w:tc>
      </w:tr>
    </w:tbl>
    <w:p w14:paraId="77B4C5DC" w14:textId="77777777" w:rsidR="004E0264" w:rsidRPr="001815A5" w:rsidRDefault="004E0264" w:rsidP="004E0264">
      <w:pPr>
        <w:spacing w:after="0"/>
        <w:jc w:val="center"/>
        <w:rPr>
          <w:rFonts w:ascii="Arial" w:eastAsia="Times New Roman" w:hAnsi="Arial" w:cs="Arial"/>
          <w:color w:val="000000"/>
          <w:u w:val="single"/>
          <w:lang w:eastAsia="es-MX"/>
        </w:rPr>
      </w:pPr>
    </w:p>
    <w:p w14:paraId="6D1777F7" w14:textId="77777777" w:rsidR="004E0264" w:rsidRPr="001815A5" w:rsidRDefault="004E0264" w:rsidP="004E0264">
      <w:pPr>
        <w:spacing w:after="0"/>
        <w:jc w:val="center"/>
        <w:rPr>
          <w:rFonts w:ascii="Arial" w:eastAsia="Times New Roman" w:hAnsi="Arial" w:cs="Arial"/>
          <w:color w:val="000000"/>
          <w:u w:val="single"/>
          <w:lang w:eastAsia="es-MX"/>
        </w:rPr>
      </w:pPr>
    </w:p>
    <w:p w14:paraId="38622010" w14:textId="77777777" w:rsidR="004E0264" w:rsidRPr="001815A5" w:rsidRDefault="004E0264" w:rsidP="004E0264">
      <w:pPr>
        <w:spacing w:after="0"/>
        <w:jc w:val="center"/>
        <w:rPr>
          <w:rFonts w:ascii="Arial" w:eastAsia="Times New Roman" w:hAnsi="Arial" w:cs="Arial"/>
          <w:color w:val="000000"/>
          <w:u w:val="single"/>
          <w:lang w:eastAsia="es-MX"/>
        </w:rPr>
      </w:pPr>
    </w:p>
    <w:p w14:paraId="2774DDDB" w14:textId="77777777" w:rsidR="004E0264" w:rsidRPr="001815A5" w:rsidRDefault="004E0264" w:rsidP="004E0264">
      <w:pPr>
        <w:spacing w:after="0"/>
        <w:jc w:val="center"/>
        <w:rPr>
          <w:rFonts w:ascii="Arial" w:eastAsia="Times New Roman" w:hAnsi="Arial" w:cs="Arial"/>
          <w:color w:val="000000"/>
          <w:u w:val="single"/>
          <w:lang w:eastAsia="es-MX"/>
        </w:rPr>
      </w:pPr>
    </w:p>
    <w:p w14:paraId="496FDE72" w14:textId="77777777" w:rsidR="004E0264" w:rsidRDefault="004E0264" w:rsidP="004E0264">
      <w:pPr>
        <w:spacing w:after="0"/>
        <w:jc w:val="center"/>
        <w:rPr>
          <w:rFonts w:ascii="Arial" w:eastAsia="Times New Roman" w:hAnsi="Arial" w:cs="Arial"/>
          <w:color w:val="000000"/>
          <w:u w:val="single"/>
          <w:lang w:eastAsia="es-MX"/>
        </w:rPr>
      </w:pPr>
    </w:p>
    <w:p w14:paraId="63B5849E" w14:textId="77777777" w:rsidR="004E0264" w:rsidRDefault="004E0264" w:rsidP="004E0264">
      <w:pPr>
        <w:spacing w:after="0"/>
        <w:jc w:val="center"/>
        <w:rPr>
          <w:rFonts w:ascii="Arial" w:eastAsia="Times New Roman" w:hAnsi="Arial" w:cs="Arial"/>
          <w:color w:val="000000"/>
          <w:u w:val="single"/>
          <w:lang w:eastAsia="es-MX"/>
        </w:rPr>
      </w:pPr>
    </w:p>
    <w:p w14:paraId="45AD8CFF" w14:textId="77777777" w:rsidR="004E0264" w:rsidRDefault="004E0264" w:rsidP="004E0264">
      <w:pPr>
        <w:spacing w:after="0"/>
        <w:jc w:val="center"/>
        <w:rPr>
          <w:rFonts w:ascii="Arial" w:eastAsia="Times New Roman" w:hAnsi="Arial" w:cs="Arial"/>
          <w:color w:val="000000"/>
          <w:u w:val="single"/>
          <w:lang w:eastAsia="es-MX"/>
        </w:rPr>
      </w:pPr>
    </w:p>
    <w:p w14:paraId="2E06E62F" w14:textId="77777777" w:rsidR="004E0264" w:rsidRDefault="004E0264" w:rsidP="004E0264">
      <w:pPr>
        <w:spacing w:after="0"/>
        <w:jc w:val="center"/>
        <w:rPr>
          <w:rFonts w:ascii="Arial" w:eastAsia="Times New Roman" w:hAnsi="Arial" w:cs="Arial"/>
          <w:color w:val="000000"/>
          <w:u w:val="single"/>
          <w:lang w:eastAsia="es-MX"/>
        </w:rPr>
      </w:pPr>
    </w:p>
    <w:p w14:paraId="59B960DB" w14:textId="77777777" w:rsidR="004E0264" w:rsidRPr="001815A5" w:rsidRDefault="004E0264" w:rsidP="004E0264">
      <w:pPr>
        <w:spacing w:after="0"/>
        <w:jc w:val="center"/>
        <w:rPr>
          <w:rFonts w:ascii="Arial" w:eastAsia="Times New Roman" w:hAnsi="Arial" w:cs="Arial"/>
          <w:color w:val="000000"/>
          <w:u w:val="single"/>
          <w:lang w:eastAsia="es-MX"/>
        </w:rPr>
      </w:pPr>
    </w:p>
    <w:p w14:paraId="37C58BD9" w14:textId="77777777" w:rsidR="004E0264" w:rsidRPr="001815A5" w:rsidRDefault="004E0264" w:rsidP="004E0264">
      <w:pPr>
        <w:spacing w:after="0"/>
        <w:jc w:val="center"/>
        <w:rPr>
          <w:rFonts w:ascii="Arial" w:eastAsia="Times New Roman" w:hAnsi="Arial" w:cs="Arial"/>
          <w:color w:val="000000"/>
          <w:u w:val="single"/>
          <w:lang w:eastAsia="es-MX"/>
        </w:rPr>
      </w:pPr>
    </w:p>
    <w:tbl>
      <w:tblPr>
        <w:tblpPr w:leftFromText="141" w:rightFromText="141" w:vertAnchor="text" w:horzAnchor="margin" w:tblpY="160"/>
        <w:tblW w:w="8223" w:type="dxa"/>
        <w:tblCellMar>
          <w:left w:w="70" w:type="dxa"/>
          <w:right w:w="70" w:type="dxa"/>
        </w:tblCellMar>
        <w:tblLook w:val="04A0" w:firstRow="1" w:lastRow="0" w:firstColumn="1" w:lastColumn="0" w:noHBand="0" w:noVBand="1"/>
      </w:tblPr>
      <w:tblGrid>
        <w:gridCol w:w="4021"/>
        <w:gridCol w:w="2021"/>
        <w:gridCol w:w="2181"/>
      </w:tblGrid>
      <w:tr w:rsidR="004E0264" w:rsidRPr="001815A5" w14:paraId="7B36332F" w14:textId="77777777" w:rsidTr="004E0264">
        <w:trPr>
          <w:trHeight w:val="744"/>
        </w:trPr>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A9CCB" w14:textId="77777777" w:rsidR="00AF4260" w:rsidRDefault="00AF4260" w:rsidP="004E0264">
            <w:pPr>
              <w:spacing w:after="0"/>
              <w:rPr>
                <w:rFonts w:ascii="Arial" w:eastAsia="Times New Roman" w:hAnsi="Arial" w:cs="Arial"/>
                <w:color w:val="000000"/>
                <w:sz w:val="20"/>
                <w:szCs w:val="20"/>
                <w:lang w:eastAsia="es-MX"/>
              </w:rPr>
            </w:pPr>
          </w:p>
          <w:p w14:paraId="029DE680" w14:textId="77777777" w:rsidR="00AF4260" w:rsidRDefault="00AF4260" w:rsidP="004E0264">
            <w:pPr>
              <w:spacing w:after="0"/>
              <w:rPr>
                <w:rFonts w:ascii="Arial" w:eastAsia="Times New Roman" w:hAnsi="Arial" w:cs="Arial"/>
                <w:color w:val="000000"/>
                <w:sz w:val="20"/>
                <w:szCs w:val="20"/>
                <w:lang w:eastAsia="es-MX"/>
              </w:rPr>
            </w:pPr>
          </w:p>
          <w:p w14:paraId="7EA06C4D" w14:textId="77777777" w:rsidR="00AF4260" w:rsidRDefault="00AF4260" w:rsidP="004E0264">
            <w:pPr>
              <w:spacing w:after="0"/>
              <w:rPr>
                <w:rFonts w:ascii="Arial" w:eastAsia="Times New Roman" w:hAnsi="Arial" w:cs="Arial"/>
                <w:color w:val="000000"/>
                <w:sz w:val="20"/>
                <w:szCs w:val="20"/>
                <w:lang w:eastAsia="es-MX"/>
              </w:rPr>
            </w:pPr>
          </w:p>
          <w:p w14:paraId="6B67C1D4" w14:textId="77777777" w:rsidR="00AF4260" w:rsidRDefault="00AF4260" w:rsidP="004E0264">
            <w:pPr>
              <w:spacing w:after="0"/>
              <w:rPr>
                <w:rFonts w:ascii="Arial" w:eastAsia="Times New Roman" w:hAnsi="Arial" w:cs="Arial"/>
                <w:color w:val="000000"/>
                <w:sz w:val="20"/>
                <w:szCs w:val="20"/>
                <w:lang w:eastAsia="es-MX"/>
              </w:rPr>
            </w:pPr>
          </w:p>
          <w:p w14:paraId="3092D8F4" w14:textId="52D85ABA" w:rsidR="00AF4260" w:rsidRPr="001815A5" w:rsidRDefault="00AF4260" w:rsidP="004E0264">
            <w:pPr>
              <w:spacing w:after="0"/>
              <w:rPr>
                <w:rFonts w:ascii="Arial" w:eastAsia="Times New Roman" w:hAnsi="Arial" w:cs="Arial"/>
                <w:color w:val="000000"/>
                <w:sz w:val="20"/>
                <w:szCs w:val="20"/>
                <w:lang w:eastAsia="es-MX"/>
              </w:rPr>
            </w:pP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0C99C94F" w14:textId="77777777" w:rsidR="004E0264" w:rsidRPr="001815A5" w:rsidRDefault="004E0264" w:rsidP="004E0264">
            <w:pPr>
              <w:spacing w:after="0"/>
              <w:rPr>
                <w:rFonts w:ascii="Arial" w:eastAsia="Times New Roman" w:hAnsi="Arial" w:cs="Arial"/>
                <w:b/>
                <w:bCs/>
                <w:color w:val="000000"/>
                <w:sz w:val="18"/>
                <w:szCs w:val="18"/>
                <w:lang w:eastAsia="es-MX"/>
              </w:rPr>
            </w:pPr>
            <w:r w:rsidRPr="001815A5">
              <w:rPr>
                <w:rFonts w:ascii="Arial" w:eastAsia="Times New Roman" w:hAnsi="Arial" w:cs="Arial"/>
                <w:b/>
                <w:bCs/>
                <w:color w:val="000000"/>
                <w:sz w:val="18"/>
                <w:szCs w:val="18"/>
                <w:lang w:eastAsia="es-MX"/>
              </w:rPr>
              <w:lastRenderedPageBreak/>
              <w:t xml:space="preserve">Hacienda Pública /Patrimonio Generado </w:t>
            </w:r>
            <w:r w:rsidRPr="001815A5">
              <w:rPr>
                <w:rFonts w:ascii="Arial" w:eastAsia="Times New Roman" w:hAnsi="Arial" w:cs="Arial"/>
                <w:b/>
                <w:bCs/>
                <w:color w:val="000000"/>
                <w:sz w:val="18"/>
                <w:szCs w:val="18"/>
                <w:lang w:eastAsia="es-MX"/>
              </w:rPr>
              <w:lastRenderedPageBreak/>
              <w:t xml:space="preserve">de Ejercicios Anteriores </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14:paraId="02CC85D0" w14:textId="77777777" w:rsidR="004E0264" w:rsidRPr="001815A5" w:rsidRDefault="004E0264" w:rsidP="004E0264">
            <w:pPr>
              <w:spacing w:after="0"/>
              <w:rPr>
                <w:rFonts w:ascii="Arial" w:eastAsia="Times New Roman" w:hAnsi="Arial" w:cs="Arial"/>
                <w:b/>
                <w:bCs/>
                <w:color w:val="000000"/>
                <w:sz w:val="18"/>
                <w:szCs w:val="18"/>
                <w:lang w:eastAsia="es-MX"/>
              </w:rPr>
            </w:pPr>
            <w:r w:rsidRPr="001815A5">
              <w:rPr>
                <w:rFonts w:ascii="Arial" w:eastAsia="Times New Roman" w:hAnsi="Arial" w:cs="Arial"/>
                <w:b/>
                <w:bCs/>
                <w:color w:val="000000"/>
                <w:sz w:val="18"/>
                <w:szCs w:val="18"/>
                <w:lang w:eastAsia="es-MX"/>
              </w:rPr>
              <w:lastRenderedPageBreak/>
              <w:t>Hacienda Pública /Patrimonio Generado del Ejercicio</w:t>
            </w:r>
          </w:p>
        </w:tc>
      </w:tr>
      <w:tr w:rsidR="004E0264" w:rsidRPr="001815A5" w14:paraId="3E4048AF" w14:textId="77777777" w:rsidTr="004E0264">
        <w:trPr>
          <w:trHeight w:val="593"/>
        </w:trPr>
        <w:tc>
          <w:tcPr>
            <w:tcW w:w="4021" w:type="dxa"/>
            <w:tcBorders>
              <w:top w:val="nil"/>
              <w:left w:val="single" w:sz="4" w:space="0" w:color="auto"/>
              <w:bottom w:val="single" w:sz="4" w:space="0" w:color="auto"/>
              <w:right w:val="single" w:sz="4" w:space="0" w:color="auto"/>
            </w:tcBorders>
            <w:shd w:val="clear" w:color="auto" w:fill="auto"/>
            <w:vAlign w:val="center"/>
            <w:hideMark/>
          </w:tcPr>
          <w:p w14:paraId="69567BE0" w14:textId="42AF1042" w:rsidR="004E0264" w:rsidRPr="001815A5" w:rsidRDefault="004E0264" w:rsidP="004E0264">
            <w:pPr>
              <w:spacing w:after="0"/>
              <w:rPr>
                <w:rFonts w:ascii="Arial" w:eastAsia="Times New Roman" w:hAnsi="Arial" w:cs="Arial"/>
                <w:b/>
                <w:bCs/>
                <w:color w:val="000000"/>
                <w:sz w:val="20"/>
                <w:szCs w:val="20"/>
                <w:lang w:eastAsia="es-MX"/>
              </w:rPr>
            </w:pPr>
            <w:r w:rsidRPr="001815A5">
              <w:rPr>
                <w:rFonts w:ascii="Arial" w:eastAsia="Times New Roman" w:hAnsi="Arial" w:cs="Arial"/>
                <w:b/>
                <w:bCs/>
                <w:color w:val="000000"/>
                <w:sz w:val="20"/>
                <w:szCs w:val="20"/>
                <w:lang w:eastAsia="es-MX"/>
              </w:rPr>
              <w:lastRenderedPageBreak/>
              <w:t>Variaciones de la Hacienda Pública/P</w:t>
            </w:r>
            <w:r>
              <w:rPr>
                <w:rFonts w:ascii="Arial" w:eastAsia="Times New Roman" w:hAnsi="Arial" w:cs="Arial"/>
                <w:b/>
                <w:bCs/>
                <w:color w:val="000000"/>
                <w:sz w:val="20"/>
                <w:szCs w:val="20"/>
                <w:lang w:eastAsia="es-MX"/>
              </w:rPr>
              <w:t>a</w:t>
            </w:r>
            <w:r w:rsidR="00282928">
              <w:rPr>
                <w:rFonts w:ascii="Arial" w:eastAsia="Times New Roman" w:hAnsi="Arial" w:cs="Arial"/>
                <w:b/>
                <w:bCs/>
                <w:color w:val="000000"/>
                <w:sz w:val="20"/>
                <w:szCs w:val="20"/>
                <w:lang w:eastAsia="es-MX"/>
              </w:rPr>
              <w:t>trimonio Neto del Ejercicio 2022</w:t>
            </w:r>
          </w:p>
        </w:tc>
        <w:tc>
          <w:tcPr>
            <w:tcW w:w="2021" w:type="dxa"/>
            <w:tcBorders>
              <w:top w:val="nil"/>
              <w:left w:val="nil"/>
              <w:bottom w:val="single" w:sz="4" w:space="0" w:color="auto"/>
              <w:right w:val="single" w:sz="4" w:space="0" w:color="auto"/>
            </w:tcBorders>
            <w:shd w:val="clear" w:color="auto" w:fill="auto"/>
            <w:noWrap/>
            <w:vAlign w:val="bottom"/>
            <w:hideMark/>
          </w:tcPr>
          <w:p w14:paraId="35DB1D36"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 </w:t>
            </w:r>
          </w:p>
        </w:tc>
        <w:tc>
          <w:tcPr>
            <w:tcW w:w="2181" w:type="dxa"/>
            <w:tcBorders>
              <w:top w:val="nil"/>
              <w:left w:val="nil"/>
              <w:bottom w:val="single" w:sz="4" w:space="0" w:color="auto"/>
              <w:right w:val="single" w:sz="4" w:space="0" w:color="auto"/>
            </w:tcBorders>
            <w:shd w:val="clear" w:color="auto" w:fill="auto"/>
            <w:noWrap/>
            <w:vAlign w:val="bottom"/>
            <w:hideMark/>
          </w:tcPr>
          <w:p w14:paraId="31FC7C7B"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 </w:t>
            </w:r>
          </w:p>
        </w:tc>
      </w:tr>
      <w:tr w:rsidR="004E0264" w:rsidRPr="001815A5" w14:paraId="21564DCC" w14:textId="77777777" w:rsidTr="004E0264">
        <w:trPr>
          <w:trHeight w:val="19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14:paraId="43313EC9"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Resultados del Ejercicio (Ahorro/Desahorro)</w:t>
            </w:r>
          </w:p>
        </w:tc>
        <w:tc>
          <w:tcPr>
            <w:tcW w:w="2021" w:type="dxa"/>
            <w:tcBorders>
              <w:top w:val="nil"/>
              <w:left w:val="nil"/>
              <w:bottom w:val="single" w:sz="4" w:space="0" w:color="auto"/>
              <w:right w:val="single" w:sz="4" w:space="0" w:color="auto"/>
            </w:tcBorders>
            <w:shd w:val="clear" w:color="auto" w:fill="auto"/>
            <w:noWrap/>
            <w:vAlign w:val="bottom"/>
            <w:hideMark/>
          </w:tcPr>
          <w:p w14:paraId="53427D5C"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 </w:t>
            </w:r>
          </w:p>
        </w:tc>
        <w:tc>
          <w:tcPr>
            <w:tcW w:w="2181" w:type="dxa"/>
            <w:tcBorders>
              <w:top w:val="nil"/>
              <w:left w:val="nil"/>
              <w:bottom w:val="single" w:sz="4" w:space="0" w:color="auto"/>
              <w:right w:val="single" w:sz="4" w:space="0" w:color="auto"/>
            </w:tcBorders>
            <w:shd w:val="clear" w:color="auto" w:fill="auto"/>
            <w:noWrap/>
            <w:vAlign w:val="center"/>
            <w:hideMark/>
          </w:tcPr>
          <w:p w14:paraId="38D0122E" w14:textId="55F9D210" w:rsidR="004E0264" w:rsidRPr="001815A5" w:rsidRDefault="00AF4260" w:rsidP="004E0264">
            <w:pPr>
              <w:spacing w:after="0"/>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469,822.58</w:t>
            </w:r>
          </w:p>
        </w:tc>
      </w:tr>
      <w:tr w:rsidR="004E0264" w:rsidRPr="001815A5" w14:paraId="6F1128A3" w14:textId="77777777" w:rsidTr="004E0264">
        <w:trPr>
          <w:trHeight w:val="198"/>
        </w:trPr>
        <w:tc>
          <w:tcPr>
            <w:tcW w:w="4021" w:type="dxa"/>
            <w:tcBorders>
              <w:top w:val="nil"/>
              <w:left w:val="single" w:sz="4" w:space="0" w:color="auto"/>
              <w:bottom w:val="nil"/>
              <w:right w:val="single" w:sz="4" w:space="0" w:color="auto"/>
            </w:tcBorders>
            <w:shd w:val="clear" w:color="auto" w:fill="auto"/>
            <w:noWrap/>
            <w:vAlign w:val="center"/>
            <w:hideMark/>
          </w:tcPr>
          <w:p w14:paraId="06F351D8"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Resultados de Ejercicios Anteriores</w:t>
            </w:r>
          </w:p>
        </w:tc>
        <w:tc>
          <w:tcPr>
            <w:tcW w:w="2021" w:type="dxa"/>
            <w:tcBorders>
              <w:top w:val="nil"/>
              <w:left w:val="nil"/>
              <w:bottom w:val="nil"/>
              <w:right w:val="single" w:sz="4" w:space="0" w:color="auto"/>
            </w:tcBorders>
            <w:shd w:val="clear" w:color="auto" w:fill="auto"/>
            <w:noWrap/>
            <w:vAlign w:val="center"/>
            <w:hideMark/>
          </w:tcPr>
          <w:p w14:paraId="3F9790ED" w14:textId="34658111" w:rsidR="004E0264" w:rsidRPr="001815A5" w:rsidRDefault="00D05BA8" w:rsidP="004E0264">
            <w:pPr>
              <w:spacing w:after="0"/>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639,899.29</w:t>
            </w:r>
          </w:p>
        </w:tc>
        <w:tc>
          <w:tcPr>
            <w:tcW w:w="2181" w:type="dxa"/>
            <w:tcBorders>
              <w:top w:val="nil"/>
              <w:left w:val="nil"/>
              <w:bottom w:val="nil"/>
              <w:right w:val="single" w:sz="4" w:space="0" w:color="auto"/>
            </w:tcBorders>
            <w:shd w:val="clear" w:color="auto" w:fill="auto"/>
            <w:noWrap/>
            <w:vAlign w:val="bottom"/>
            <w:hideMark/>
          </w:tcPr>
          <w:p w14:paraId="349FBC8C" w14:textId="56FBBC56" w:rsidR="004E0264" w:rsidRPr="001815A5" w:rsidRDefault="00282928" w:rsidP="004E0264">
            <w:pPr>
              <w:spacing w:after="0"/>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-654,453.29</w:t>
            </w:r>
          </w:p>
        </w:tc>
      </w:tr>
      <w:tr w:rsidR="004E0264" w:rsidRPr="001815A5" w14:paraId="27F14156" w14:textId="77777777" w:rsidTr="004E0264">
        <w:trPr>
          <w:trHeight w:val="198"/>
        </w:trPr>
        <w:tc>
          <w:tcPr>
            <w:tcW w:w="4021" w:type="dxa"/>
            <w:tcBorders>
              <w:top w:val="nil"/>
              <w:left w:val="single" w:sz="4" w:space="0" w:color="auto"/>
              <w:bottom w:val="nil"/>
              <w:right w:val="single" w:sz="4" w:space="0" w:color="auto"/>
            </w:tcBorders>
            <w:shd w:val="clear" w:color="auto" w:fill="auto"/>
            <w:noWrap/>
            <w:vAlign w:val="center"/>
          </w:tcPr>
          <w:p w14:paraId="0050F6FF" w14:textId="77777777" w:rsidR="004E0264" w:rsidRPr="001815A5" w:rsidRDefault="004E0264" w:rsidP="004E0264">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Rectificaciones de resultados de ejercicios anteriores</w:t>
            </w:r>
          </w:p>
        </w:tc>
        <w:tc>
          <w:tcPr>
            <w:tcW w:w="2021" w:type="dxa"/>
            <w:tcBorders>
              <w:top w:val="nil"/>
              <w:left w:val="nil"/>
              <w:bottom w:val="nil"/>
              <w:right w:val="single" w:sz="4" w:space="0" w:color="auto"/>
            </w:tcBorders>
            <w:shd w:val="clear" w:color="auto" w:fill="auto"/>
            <w:noWrap/>
            <w:vAlign w:val="center"/>
          </w:tcPr>
          <w:p w14:paraId="3D2038D4" w14:textId="77777777" w:rsidR="004E0264" w:rsidRDefault="004E0264" w:rsidP="004E0264">
            <w:pPr>
              <w:spacing w:after="0"/>
              <w:jc w:val="right"/>
              <w:rPr>
                <w:rFonts w:ascii="Arial" w:eastAsia="Times New Roman" w:hAnsi="Arial" w:cs="Arial"/>
                <w:color w:val="000000"/>
                <w:sz w:val="20"/>
                <w:szCs w:val="20"/>
                <w:lang w:eastAsia="es-MX"/>
              </w:rPr>
            </w:pPr>
          </w:p>
        </w:tc>
        <w:tc>
          <w:tcPr>
            <w:tcW w:w="2181" w:type="dxa"/>
            <w:tcBorders>
              <w:top w:val="nil"/>
              <w:left w:val="nil"/>
              <w:bottom w:val="nil"/>
              <w:right w:val="single" w:sz="4" w:space="0" w:color="auto"/>
            </w:tcBorders>
            <w:shd w:val="clear" w:color="auto" w:fill="auto"/>
            <w:noWrap/>
            <w:vAlign w:val="bottom"/>
          </w:tcPr>
          <w:p w14:paraId="1830EC98" w14:textId="12751898" w:rsidR="004E0264" w:rsidRPr="006976BA" w:rsidRDefault="004E0264" w:rsidP="004E0264">
            <w:pPr>
              <w:spacing w:after="0"/>
              <w:jc w:val="right"/>
              <w:rPr>
                <w:rFonts w:ascii="Arial" w:eastAsia="Times New Roman" w:hAnsi="Arial" w:cs="Arial"/>
                <w:color w:val="000000"/>
                <w:sz w:val="20"/>
                <w:szCs w:val="20"/>
                <w:lang w:eastAsia="es-MX"/>
              </w:rPr>
            </w:pPr>
          </w:p>
        </w:tc>
      </w:tr>
    </w:tbl>
    <w:p w14:paraId="6D6449F8" w14:textId="77777777" w:rsidR="004E0264" w:rsidRDefault="004E0264" w:rsidP="004E0264">
      <w:pPr>
        <w:spacing w:after="0"/>
        <w:jc w:val="center"/>
        <w:rPr>
          <w:rFonts w:ascii="Arial" w:eastAsia="Times New Roman" w:hAnsi="Arial" w:cs="Arial"/>
          <w:color w:val="000000"/>
          <w:u w:val="single"/>
          <w:lang w:eastAsia="es-MX"/>
        </w:rPr>
      </w:pPr>
    </w:p>
    <w:p w14:paraId="0683DC87" w14:textId="77777777" w:rsidR="00AF4260" w:rsidRDefault="00AF4260" w:rsidP="004E0264">
      <w:pPr>
        <w:spacing w:after="0"/>
        <w:jc w:val="center"/>
        <w:rPr>
          <w:rFonts w:ascii="Arial" w:eastAsia="Times New Roman" w:hAnsi="Arial" w:cs="Arial"/>
          <w:color w:val="000000"/>
          <w:u w:val="single"/>
          <w:lang w:eastAsia="es-MX"/>
        </w:rPr>
      </w:pPr>
    </w:p>
    <w:p w14:paraId="3924C64D" w14:textId="77777777" w:rsidR="00AF4260" w:rsidRPr="001815A5" w:rsidRDefault="00AF4260" w:rsidP="004E0264">
      <w:pPr>
        <w:spacing w:after="0"/>
        <w:jc w:val="center"/>
        <w:rPr>
          <w:rFonts w:ascii="Arial" w:eastAsia="Times New Roman" w:hAnsi="Arial" w:cs="Arial"/>
          <w:color w:val="000000"/>
          <w:u w:val="single"/>
          <w:lang w:eastAsia="es-MX"/>
        </w:rPr>
      </w:pPr>
    </w:p>
    <w:p w14:paraId="3B76A51B" w14:textId="77777777" w:rsidR="004E0264" w:rsidRDefault="004E0264" w:rsidP="004E0264">
      <w:pPr>
        <w:spacing w:after="0"/>
        <w:jc w:val="center"/>
        <w:rPr>
          <w:rFonts w:ascii="Arial" w:eastAsia="Times New Roman" w:hAnsi="Arial" w:cs="Arial"/>
          <w:color w:val="000000"/>
          <w:u w:val="single"/>
          <w:lang w:eastAsia="es-MX"/>
        </w:rPr>
      </w:pPr>
    </w:p>
    <w:p w14:paraId="5B17BFC5" w14:textId="77777777" w:rsidR="00AF4260" w:rsidRPr="001815A5" w:rsidRDefault="00AF4260" w:rsidP="004E0264">
      <w:pPr>
        <w:spacing w:after="0"/>
        <w:jc w:val="center"/>
        <w:rPr>
          <w:rFonts w:ascii="Arial" w:eastAsia="Times New Roman" w:hAnsi="Arial" w:cs="Arial"/>
          <w:color w:val="000000"/>
          <w:u w:val="single"/>
          <w:lang w:eastAsia="es-MX"/>
        </w:rPr>
      </w:pPr>
    </w:p>
    <w:p w14:paraId="51A8D9F2" w14:textId="77777777" w:rsidR="004E0264" w:rsidRPr="001815A5" w:rsidRDefault="004E0264" w:rsidP="004E0264">
      <w:pPr>
        <w:spacing w:after="0"/>
        <w:jc w:val="center"/>
        <w:rPr>
          <w:rFonts w:ascii="Arial" w:eastAsia="Times New Roman" w:hAnsi="Arial" w:cs="Arial"/>
          <w:color w:val="000000"/>
          <w:u w:val="single"/>
          <w:lang w:eastAsia="es-MX"/>
        </w:rPr>
      </w:pPr>
    </w:p>
    <w:p w14:paraId="55BDEA49" w14:textId="77777777" w:rsidR="004E0264" w:rsidRPr="001815A5" w:rsidRDefault="004E0264" w:rsidP="004E0264">
      <w:pPr>
        <w:spacing w:after="0"/>
        <w:jc w:val="center"/>
        <w:rPr>
          <w:rFonts w:ascii="Arial" w:eastAsia="Times New Roman" w:hAnsi="Arial" w:cs="Arial"/>
          <w:color w:val="000000"/>
          <w:u w:val="single"/>
          <w:lang w:eastAsia="es-MX"/>
        </w:rPr>
      </w:pPr>
    </w:p>
    <w:p w14:paraId="71D1D665" w14:textId="77777777" w:rsidR="004E0264" w:rsidRPr="001815A5" w:rsidRDefault="004E0264" w:rsidP="004E0264">
      <w:pPr>
        <w:spacing w:after="0"/>
        <w:jc w:val="center"/>
        <w:rPr>
          <w:rFonts w:ascii="Arial" w:eastAsia="Times New Roman" w:hAnsi="Arial" w:cs="Arial"/>
          <w:color w:val="000000"/>
          <w:u w:val="single"/>
          <w:lang w:eastAsia="es-MX"/>
        </w:rPr>
      </w:pPr>
    </w:p>
    <w:p w14:paraId="1A1AE5C4" w14:textId="77777777" w:rsidR="004E0264" w:rsidRPr="001815A5" w:rsidRDefault="004E0264" w:rsidP="004E0264">
      <w:pPr>
        <w:spacing w:after="0"/>
        <w:jc w:val="center"/>
        <w:rPr>
          <w:rFonts w:ascii="Arial" w:eastAsia="Times New Roman" w:hAnsi="Arial" w:cs="Arial"/>
          <w:color w:val="000000"/>
          <w:u w:val="single"/>
          <w:lang w:eastAsia="es-MX"/>
        </w:rPr>
      </w:pPr>
    </w:p>
    <w:p w14:paraId="14ED5A76" w14:textId="77777777" w:rsidR="004E0264" w:rsidRPr="001815A5" w:rsidRDefault="004E0264" w:rsidP="004E0264">
      <w:pPr>
        <w:spacing w:after="0"/>
        <w:jc w:val="center"/>
        <w:rPr>
          <w:rFonts w:ascii="Arial" w:eastAsia="Times New Roman" w:hAnsi="Arial" w:cs="Arial"/>
          <w:color w:val="000000"/>
          <w:u w:val="single"/>
          <w:lang w:eastAsia="es-MX"/>
        </w:rPr>
      </w:pPr>
    </w:p>
    <w:p w14:paraId="70B41491" w14:textId="77777777" w:rsidR="004E0264" w:rsidRPr="001815A5" w:rsidRDefault="004E0264" w:rsidP="004E0264">
      <w:pPr>
        <w:spacing w:after="0"/>
        <w:jc w:val="center"/>
        <w:rPr>
          <w:rFonts w:ascii="Arial" w:eastAsia="Times New Roman" w:hAnsi="Arial" w:cs="Arial"/>
          <w:color w:val="000000"/>
          <w:u w:val="single"/>
          <w:lang w:eastAsia="es-MX"/>
        </w:rPr>
      </w:pPr>
      <w:r w:rsidRPr="001815A5">
        <w:rPr>
          <w:rFonts w:ascii="Arial" w:eastAsia="Times New Roman" w:hAnsi="Arial" w:cs="Arial"/>
          <w:color w:val="000000"/>
          <w:u w:val="single"/>
          <w:lang w:eastAsia="es-MX"/>
        </w:rPr>
        <w:t xml:space="preserve"> </w:t>
      </w:r>
    </w:p>
    <w:p w14:paraId="4785E541" w14:textId="77777777" w:rsidR="004E0264" w:rsidRDefault="004E0264" w:rsidP="004E0264">
      <w:pPr>
        <w:spacing w:after="0"/>
        <w:rPr>
          <w:rFonts w:ascii="Arial" w:eastAsia="Times New Roman" w:hAnsi="Arial" w:cs="Arial"/>
          <w:color w:val="000000"/>
          <w:u w:val="single"/>
          <w:lang w:eastAsia="es-MX"/>
        </w:rPr>
      </w:pPr>
    </w:p>
    <w:p w14:paraId="566F8CD7" w14:textId="77777777" w:rsidR="00AF4260" w:rsidRDefault="00AF4260" w:rsidP="00032BDA">
      <w:pPr>
        <w:spacing w:after="0"/>
        <w:jc w:val="both"/>
        <w:rPr>
          <w:rFonts w:ascii="Arial" w:eastAsia="Times New Roman" w:hAnsi="Arial" w:cs="Arial"/>
          <w:color w:val="000000"/>
          <w:lang w:eastAsia="es-MX"/>
        </w:rPr>
      </w:pPr>
    </w:p>
    <w:p w14:paraId="107B0912" w14:textId="77777777" w:rsidR="00AF4260" w:rsidRDefault="00AF4260" w:rsidP="00032BDA">
      <w:pPr>
        <w:spacing w:after="0"/>
        <w:jc w:val="both"/>
        <w:rPr>
          <w:rFonts w:ascii="Arial" w:eastAsia="Times New Roman" w:hAnsi="Arial" w:cs="Arial"/>
          <w:color w:val="000000"/>
          <w:lang w:eastAsia="es-MX"/>
        </w:rPr>
      </w:pPr>
    </w:p>
    <w:p w14:paraId="56CB6AD2" w14:textId="1F5A5CC2" w:rsidR="001F40B9" w:rsidRDefault="00032BDA" w:rsidP="00032BDA">
      <w:pPr>
        <w:spacing w:after="0"/>
        <w:jc w:val="both"/>
        <w:rPr>
          <w:rFonts w:ascii="Arial" w:eastAsia="Times New Roman" w:hAnsi="Arial" w:cs="Arial"/>
          <w:color w:val="000000"/>
          <w:lang w:eastAsia="es-MX"/>
        </w:rPr>
      </w:pPr>
      <w:r>
        <w:rPr>
          <w:rFonts w:ascii="Arial" w:eastAsia="Times New Roman" w:hAnsi="Arial" w:cs="Arial"/>
          <w:color w:val="000000"/>
          <w:lang w:eastAsia="es-MX"/>
        </w:rPr>
        <w:t xml:space="preserve">Se realizó una modificación en el saldo de ejercicios anteriores en Hacienda pública / patrimonio generado del ejercicio, ya que se realizó una devolución de ingresos del año 2021 y se tuvo que afectar la cuenta 3220-2021 ejercicios anteriores. </w:t>
      </w:r>
    </w:p>
    <w:p w14:paraId="37F8E552" w14:textId="77777777" w:rsidR="00011233" w:rsidRDefault="00011233" w:rsidP="00011233">
      <w:pPr>
        <w:spacing w:after="0"/>
        <w:rPr>
          <w:rFonts w:ascii="Arial" w:eastAsia="Times New Roman" w:hAnsi="Arial" w:cs="Arial"/>
          <w:color w:val="000000"/>
          <w:lang w:eastAsia="es-MX"/>
        </w:rPr>
      </w:pPr>
    </w:p>
    <w:p w14:paraId="68A54F2C" w14:textId="77777777" w:rsidR="00032BDA" w:rsidRPr="00011233" w:rsidRDefault="00032BDA" w:rsidP="00011233">
      <w:pPr>
        <w:spacing w:after="0"/>
        <w:rPr>
          <w:rFonts w:ascii="Arial" w:eastAsia="Times New Roman" w:hAnsi="Arial" w:cs="Arial"/>
          <w:b/>
          <w:color w:val="000000"/>
          <w:u w:val="single"/>
          <w:lang w:eastAsia="es-MX"/>
        </w:rPr>
      </w:pPr>
    </w:p>
    <w:p w14:paraId="26B234AE" w14:textId="1BFA6A3E" w:rsidR="004E0264" w:rsidRPr="002641F6" w:rsidRDefault="004E0264" w:rsidP="002641F6">
      <w:pPr>
        <w:pStyle w:val="Prrafodelista"/>
        <w:numPr>
          <w:ilvl w:val="0"/>
          <w:numId w:val="17"/>
        </w:numPr>
        <w:spacing w:after="0"/>
        <w:rPr>
          <w:rFonts w:ascii="Arial" w:eastAsia="Times New Roman" w:hAnsi="Arial" w:cs="Arial"/>
          <w:b/>
          <w:color w:val="000000"/>
          <w:u w:val="single"/>
          <w:lang w:eastAsia="es-MX"/>
        </w:rPr>
      </w:pPr>
      <w:r w:rsidRPr="002641F6">
        <w:rPr>
          <w:rFonts w:ascii="Arial" w:eastAsia="Times New Roman" w:hAnsi="Arial" w:cs="Arial"/>
          <w:b/>
          <w:color w:val="000000"/>
          <w:u w:val="single"/>
          <w:lang w:eastAsia="es-MX"/>
        </w:rPr>
        <w:t>NOTAS AL ESTADO DE FLUJO DE EFECTIVO</w:t>
      </w:r>
    </w:p>
    <w:p w14:paraId="5A44A3E4" w14:textId="77777777" w:rsidR="004E0264" w:rsidRDefault="004E0264" w:rsidP="004E0264">
      <w:pPr>
        <w:pStyle w:val="Prrafodelista"/>
        <w:spacing w:after="0"/>
        <w:ind w:left="1080"/>
        <w:rPr>
          <w:rFonts w:ascii="Arial" w:eastAsia="Times New Roman" w:hAnsi="Arial" w:cs="Arial"/>
          <w:b/>
          <w:color w:val="000000"/>
          <w:u w:val="single"/>
          <w:lang w:eastAsia="es-MX"/>
        </w:rPr>
      </w:pPr>
    </w:p>
    <w:p w14:paraId="508BE444" w14:textId="7447F305" w:rsidR="004E0264" w:rsidRPr="004E0264" w:rsidRDefault="004E0264" w:rsidP="00A511D1">
      <w:pPr>
        <w:ind w:left="360"/>
        <w:jc w:val="both"/>
        <w:rPr>
          <w:rFonts w:ascii="Arial" w:hAnsi="Arial" w:cs="Arial"/>
        </w:rPr>
      </w:pPr>
      <w:r w:rsidRPr="004E0264">
        <w:rPr>
          <w:rFonts w:ascii="Arial" w:hAnsi="Arial" w:cs="Arial"/>
        </w:rPr>
        <w:t>El  análisis de los saldos in</w:t>
      </w:r>
      <w:r w:rsidR="00A511D1">
        <w:rPr>
          <w:rFonts w:ascii="Arial" w:hAnsi="Arial" w:cs="Arial"/>
        </w:rPr>
        <w:t>ici</w:t>
      </w:r>
      <w:r w:rsidR="007E74D6">
        <w:rPr>
          <w:rFonts w:ascii="Arial" w:hAnsi="Arial" w:cs="Arial"/>
        </w:rPr>
        <w:t>ales  y finales del pe</w:t>
      </w:r>
      <w:r w:rsidR="00AF4260">
        <w:rPr>
          <w:rFonts w:ascii="Arial" w:hAnsi="Arial" w:cs="Arial"/>
        </w:rPr>
        <w:t>riodo Septiembre</w:t>
      </w:r>
      <w:r w:rsidR="00282928">
        <w:rPr>
          <w:rFonts w:ascii="Arial" w:hAnsi="Arial" w:cs="Arial"/>
        </w:rPr>
        <w:t xml:space="preserve"> 2022</w:t>
      </w:r>
      <w:r w:rsidRPr="004E0264">
        <w:rPr>
          <w:rFonts w:ascii="Arial" w:hAnsi="Arial" w:cs="Arial"/>
        </w:rPr>
        <w:t xml:space="preserve"> que figuran en la última parte del Estado de Flujo de Efectivo, en la cuenta de efectivo y Equivalentes son las siguientes:</w:t>
      </w:r>
    </w:p>
    <w:tbl>
      <w:tblPr>
        <w:tblpPr w:leftFromText="141" w:rightFromText="141" w:vertAnchor="text" w:horzAnchor="margin" w:tblpY="207"/>
        <w:tblW w:w="9708" w:type="dxa"/>
        <w:tblCellMar>
          <w:left w:w="70" w:type="dxa"/>
          <w:right w:w="70" w:type="dxa"/>
        </w:tblCellMar>
        <w:tblLook w:val="04A0" w:firstRow="1" w:lastRow="0" w:firstColumn="1" w:lastColumn="0" w:noHBand="0" w:noVBand="1"/>
      </w:tblPr>
      <w:tblGrid>
        <w:gridCol w:w="4668"/>
        <w:gridCol w:w="2520"/>
        <w:gridCol w:w="2520"/>
      </w:tblGrid>
      <w:tr w:rsidR="004E0264" w:rsidRPr="001815A5" w14:paraId="1C93BBBF" w14:textId="77777777" w:rsidTr="004E0264">
        <w:trPr>
          <w:trHeight w:val="428"/>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0EA28" w14:textId="77777777" w:rsidR="004E0264" w:rsidRPr="001815A5" w:rsidRDefault="004E0264" w:rsidP="004E0264">
            <w:pPr>
              <w:spacing w:after="0"/>
              <w:jc w:val="center"/>
              <w:rPr>
                <w:rFonts w:ascii="Arial" w:eastAsia="Times New Roman" w:hAnsi="Arial" w:cs="Arial"/>
                <w:color w:val="000000"/>
                <w:lang w:eastAsia="es-MX"/>
              </w:rPr>
            </w:pPr>
            <w:r w:rsidRPr="001815A5">
              <w:rPr>
                <w:rFonts w:ascii="Arial" w:eastAsia="Times New Roman" w:hAnsi="Arial" w:cs="Arial"/>
                <w:color w:val="000000"/>
                <w:lang w:eastAsia="es-MX"/>
              </w:rPr>
              <w:t>Concepto</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00E3D820" w14:textId="60D47D81" w:rsidR="004E0264" w:rsidRPr="00FC4668" w:rsidRDefault="00AF4260" w:rsidP="00282928">
            <w:pPr>
              <w:spacing w:after="0"/>
              <w:jc w:val="center"/>
              <w:rPr>
                <w:rFonts w:ascii="Arial" w:eastAsia="Times New Roman" w:hAnsi="Arial" w:cs="Arial"/>
                <w:color w:val="000000"/>
                <w:lang w:eastAsia="es-MX"/>
              </w:rPr>
            </w:pPr>
            <w:r>
              <w:rPr>
                <w:rFonts w:ascii="Arial" w:eastAsia="Times New Roman" w:hAnsi="Arial" w:cs="Arial"/>
                <w:color w:val="000000"/>
                <w:lang w:eastAsia="es-MX"/>
              </w:rPr>
              <w:t>Septiembre</w:t>
            </w:r>
            <w:r w:rsidR="00282928">
              <w:rPr>
                <w:rFonts w:ascii="Arial" w:eastAsia="Times New Roman" w:hAnsi="Arial" w:cs="Arial"/>
                <w:color w:val="000000"/>
                <w:lang w:eastAsia="es-MX"/>
              </w:rPr>
              <w:t xml:space="preserve"> 2021</w:t>
            </w:r>
          </w:p>
        </w:tc>
        <w:tc>
          <w:tcPr>
            <w:tcW w:w="2520" w:type="dxa"/>
            <w:tcBorders>
              <w:top w:val="single" w:sz="4" w:space="0" w:color="auto"/>
              <w:left w:val="nil"/>
              <w:bottom w:val="single" w:sz="4" w:space="0" w:color="auto"/>
              <w:right w:val="single" w:sz="4" w:space="0" w:color="auto"/>
            </w:tcBorders>
          </w:tcPr>
          <w:p w14:paraId="3FE70410" w14:textId="4A1D40C6" w:rsidR="004E0264" w:rsidRDefault="00AF4260" w:rsidP="004E0264">
            <w:pPr>
              <w:spacing w:after="0"/>
              <w:jc w:val="center"/>
              <w:rPr>
                <w:rFonts w:ascii="Arial" w:eastAsia="Times New Roman" w:hAnsi="Arial" w:cs="Arial"/>
                <w:color w:val="000000"/>
                <w:lang w:eastAsia="es-MX"/>
              </w:rPr>
            </w:pPr>
            <w:r>
              <w:rPr>
                <w:rFonts w:ascii="Arial" w:eastAsia="Times New Roman" w:hAnsi="Arial" w:cs="Arial"/>
                <w:color w:val="000000"/>
                <w:lang w:eastAsia="es-MX"/>
              </w:rPr>
              <w:t>Septiembre</w:t>
            </w:r>
            <w:r w:rsidR="00282928">
              <w:rPr>
                <w:rFonts w:ascii="Arial" w:eastAsia="Times New Roman" w:hAnsi="Arial" w:cs="Arial"/>
                <w:color w:val="000000"/>
                <w:lang w:eastAsia="es-MX"/>
              </w:rPr>
              <w:t xml:space="preserve"> 2022</w:t>
            </w:r>
          </w:p>
        </w:tc>
      </w:tr>
      <w:tr w:rsidR="004E0264" w:rsidRPr="001815A5" w14:paraId="1708F5EA" w14:textId="77777777" w:rsidTr="004E0264">
        <w:trPr>
          <w:trHeight w:val="428"/>
        </w:trPr>
        <w:tc>
          <w:tcPr>
            <w:tcW w:w="4668" w:type="dxa"/>
            <w:tcBorders>
              <w:top w:val="nil"/>
              <w:left w:val="single" w:sz="4" w:space="0" w:color="auto"/>
              <w:bottom w:val="single" w:sz="4" w:space="0" w:color="auto"/>
              <w:right w:val="single" w:sz="4" w:space="0" w:color="auto"/>
            </w:tcBorders>
            <w:shd w:val="clear" w:color="auto" w:fill="auto"/>
            <w:noWrap/>
            <w:vAlign w:val="center"/>
            <w:hideMark/>
          </w:tcPr>
          <w:p w14:paraId="6A965CD6" w14:textId="77777777" w:rsidR="004E0264" w:rsidRPr="001815A5" w:rsidRDefault="004E0264" w:rsidP="004E0264">
            <w:pPr>
              <w:spacing w:after="0"/>
              <w:jc w:val="center"/>
              <w:rPr>
                <w:rFonts w:ascii="Arial" w:eastAsia="Times New Roman" w:hAnsi="Arial" w:cs="Arial"/>
                <w:color w:val="000000"/>
                <w:lang w:eastAsia="es-MX"/>
              </w:rPr>
            </w:pPr>
            <w:r w:rsidRPr="001815A5">
              <w:rPr>
                <w:rFonts w:ascii="Arial" w:eastAsia="Times New Roman" w:hAnsi="Arial" w:cs="Arial"/>
                <w:color w:val="000000"/>
                <w:lang w:eastAsia="es-MX"/>
              </w:rPr>
              <w:t>Fondo Fijo de Caja Chica</w:t>
            </w:r>
          </w:p>
        </w:tc>
        <w:tc>
          <w:tcPr>
            <w:tcW w:w="2520" w:type="dxa"/>
            <w:tcBorders>
              <w:top w:val="nil"/>
              <w:left w:val="nil"/>
              <w:bottom w:val="single" w:sz="4" w:space="0" w:color="auto"/>
              <w:right w:val="single" w:sz="4" w:space="0" w:color="auto"/>
            </w:tcBorders>
            <w:shd w:val="clear" w:color="auto" w:fill="auto"/>
            <w:noWrap/>
            <w:hideMark/>
          </w:tcPr>
          <w:p w14:paraId="25745E67" w14:textId="67C5D1D0" w:rsidR="004E0264" w:rsidRPr="00FC4668" w:rsidRDefault="00AF4260" w:rsidP="00B4347D">
            <w:pPr>
              <w:spacing w:after="0"/>
              <w:jc w:val="center"/>
              <w:rPr>
                <w:rFonts w:ascii="Arial" w:eastAsia="Times New Roman" w:hAnsi="Arial" w:cs="Arial"/>
                <w:color w:val="000000"/>
                <w:lang w:eastAsia="es-MX"/>
              </w:rPr>
            </w:pPr>
            <w:r>
              <w:rPr>
                <w:rFonts w:ascii="Arial" w:eastAsia="Times New Roman" w:hAnsi="Arial" w:cs="Arial"/>
                <w:color w:val="000000"/>
                <w:lang w:eastAsia="es-MX"/>
              </w:rPr>
              <w:t>5,000.89</w:t>
            </w:r>
          </w:p>
        </w:tc>
        <w:tc>
          <w:tcPr>
            <w:tcW w:w="2520" w:type="dxa"/>
            <w:tcBorders>
              <w:top w:val="nil"/>
              <w:left w:val="nil"/>
              <w:bottom w:val="single" w:sz="4" w:space="0" w:color="auto"/>
              <w:right w:val="single" w:sz="4" w:space="0" w:color="auto"/>
            </w:tcBorders>
          </w:tcPr>
          <w:p w14:paraId="7C565507" w14:textId="3090E6A7" w:rsidR="004E0264" w:rsidRPr="00F0656E" w:rsidRDefault="00AF4260" w:rsidP="004E0264">
            <w:pPr>
              <w:spacing w:after="0"/>
              <w:jc w:val="center"/>
              <w:rPr>
                <w:rFonts w:ascii="Arial" w:eastAsia="Times New Roman" w:hAnsi="Arial" w:cs="Arial"/>
                <w:color w:val="000000"/>
                <w:lang w:eastAsia="es-MX"/>
              </w:rPr>
            </w:pPr>
            <w:r>
              <w:rPr>
                <w:rFonts w:ascii="Arial" w:eastAsia="Times New Roman" w:hAnsi="Arial" w:cs="Arial"/>
                <w:bCs/>
                <w:color w:val="000000"/>
                <w:lang w:eastAsia="es-MX"/>
              </w:rPr>
              <w:t>9,052.75</w:t>
            </w:r>
          </w:p>
        </w:tc>
      </w:tr>
      <w:tr w:rsidR="004E0264" w:rsidRPr="001815A5" w14:paraId="5821F3DA" w14:textId="77777777" w:rsidTr="004E0264">
        <w:trPr>
          <w:trHeight w:val="450"/>
        </w:trPr>
        <w:tc>
          <w:tcPr>
            <w:tcW w:w="4668" w:type="dxa"/>
            <w:tcBorders>
              <w:top w:val="nil"/>
              <w:left w:val="single" w:sz="4" w:space="0" w:color="auto"/>
              <w:bottom w:val="nil"/>
              <w:right w:val="single" w:sz="4" w:space="0" w:color="auto"/>
            </w:tcBorders>
            <w:shd w:val="clear" w:color="auto" w:fill="auto"/>
            <w:noWrap/>
            <w:vAlign w:val="center"/>
            <w:hideMark/>
          </w:tcPr>
          <w:p w14:paraId="4DCEDBF6" w14:textId="77777777" w:rsidR="004E0264" w:rsidRPr="001815A5" w:rsidRDefault="004E0264" w:rsidP="004E0264">
            <w:pPr>
              <w:spacing w:after="0"/>
              <w:jc w:val="center"/>
              <w:rPr>
                <w:rFonts w:ascii="Arial" w:eastAsia="Times New Roman" w:hAnsi="Arial" w:cs="Arial"/>
                <w:color w:val="000000"/>
                <w:lang w:eastAsia="es-MX"/>
              </w:rPr>
            </w:pPr>
            <w:r w:rsidRPr="001815A5">
              <w:rPr>
                <w:rFonts w:ascii="Arial" w:eastAsia="Times New Roman" w:hAnsi="Arial" w:cs="Arial"/>
                <w:color w:val="000000"/>
                <w:lang w:eastAsia="es-MX"/>
              </w:rPr>
              <w:t>Bancos/Tesorería</w:t>
            </w:r>
          </w:p>
        </w:tc>
        <w:tc>
          <w:tcPr>
            <w:tcW w:w="2520" w:type="dxa"/>
            <w:tcBorders>
              <w:top w:val="nil"/>
              <w:left w:val="nil"/>
              <w:bottom w:val="nil"/>
              <w:right w:val="single" w:sz="4" w:space="0" w:color="auto"/>
            </w:tcBorders>
            <w:shd w:val="clear" w:color="auto" w:fill="auto"/>
            <w:noWrap/>
            <w:hideMark/>
          </w:tcPr>
          <w:p w14:paraId="13D950ED" w14:textId="79CC1030" w:rsidR="004E0264" w:rsidRPr="00FC4668" w:rsidRDefault="00AF4260" w:rsidP="004E0264">
            <w:pPr>
              <w:spacing w:after="0"/>
              <w:jc w:val="center"/>
              <w:rPr>
                <w:rFonts w:ascii="Arial" w:eastAsia="Times New Roman" w:hAnsi="Arial" w:cs="Arial"/>
                <w:bCs/>
                <w:color w:val="000000"/>
                <w:lang w:eastAsia="es-MX"/>
              </w:rPr>
            </w:pPr>
            <w:r>
              <w:rPr>
                <w:rFonts w:ascii="Arial" w:eastAsia="Times New Roman" w:hAnsi="Arial" w:cs="Arial"/>
                <w:bCs/>
                <w:color w:val="000000"/>
                <w:szCs w:val="20"/>
                <w:lang w:eastAsia="es-MX"/>
              </w:rPr>
              <w:t>236,241.02</w:t>
            </w:r>
          </w:p>
        </w:tc>
        <w:tc>
          <w:tcPr>
            <w:tcW w:w="2520" w:type="dxa"/>
            <w:tcBorders>
              <w:top w:val="nil"/>
              <w:left w:val="nil"/>
              <w:bottom w:val="nil"/>
              <w:right w:val="single" w:sz="4" w:space="0" w:color="auto"/>
            </w:tcBorders>
          </w:tcPr>
          <w:p w14:paraId="13023E6F" w14:textId="516F954D" w:rsidR="004E0264" w:rsidRPr="00F0656E" w:rsidRDefault="00AF4260" w:rsidP="004E0264">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1,142,464.15</w:t>
            </w:r>
          </w:p>
        </w:tc>
      </w:tr>
      <w:tr w:rsidR="004E0264" w:rsidRPr="001815A5" w14:paraId="1B364983" w14:textId="77777777" w:rsidTr="004E0264">
        <w:trPr>
          <w:trHeight w:val="471"/>
        </w:trPr>
        <w:tc>
          <w:tcPr>
            <w:tcW w:w="4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4CFA2" w14:textId="77777777" w:rsidR="004E0264" w:rsidRPr="00FC4668" w:rsidRDefault="004E0264" w:rsidP="004E0264">
            <w:pPr>
              <w:spacing w:after="0"/>
              <w:jc w:val="center"/>
              <w:rPr>
                <w:rFonts w:ascii="Arial" w:eastAsia="Times New Roman" w:hAnsi="Arial" w:cs="Arial"/>
                <w:b/>
                <w:bCs/>
                <w:color w:val="000000"/>
                <w:lang w:eastAsia="es-MX"/>
              </w:rPr>
            </w:pPr>
            <w:r w:rsidRPr="00FC4668">
              <w:rPr>
                <w:rFonts w:ascii="Arial" w:eastAsia="Times New Roman" w:hAnsi="Arial" w:cs="Arial"/>
                <w:b/>
                <w:bCs/>
                <w:color w:val="000000"/>
                <w:lang w:eastAsia="es-MX"/>
              </w:rPr>
              <w:t>Total Efectivo y Equivalentes</w:t>
            </w:r>
          </w:p>
        </w:tc>
        <w:tc>
          <w:tcPr>
            <w:tcW w:w="2520" w:type="dxa"/>
            <w:tcBorders>
              <w:top w:val="single" w:sz="8" w:space="0" w:color="auto"/>
              <w:left w:val="nil"/>
              <w:bottom w:val="single" w:sz="8" w:space="0" w:color="auto"/>
              <w:right w:val="single" w:sz="8" w:space="0" w:color="auto"/>
            </w:tcBorders>
            <w:shd w:val="clear" w:color="auto" w:fill="auto"/>
            <w:noWrap/>
            <w:hideMark/>
          </w:tcPr>
          <w:p w14:paraId="4CEE40BC" w14:textId="0CE7D4A3" w:rsidR="004E0264" w:rsidRPr="00FC4668" w:rsidRDefault="004E0264" w:rsidP="003B6E3D">
            <w:pPr>
              <w:spacing w:after="0"/>
              <w:jc w:val="center"/>
              <w:rPr>
                <w:rFonts w:ascii="Arial" w:eastAsia="Times New Roman" w:hAnsi="Arial" w:cs="Arial"/>
                <w:b/>
                <w:bCs/>
                <w:color w:val="000000"/>
                <w:lang w:eastAsia="es-MX"/>
              </w:rPr>
            </w:pPr>
            <w:r w:rsidRPr="00FC4668">
              <w:rPr>
                <w:rFonts w:ascii="Arial" w:eastAsia="Times New Roman" w:hAnsi="Arial" w:cs="Arial"/>
                <w:b/>
                <w:bCs/>
                <w:color w:val="000000"/>
                <w:lang w:eastAsia="es-MX"/>
              </w:rPr>
              <w:t>$</w:t>
            </w:r>
            <w:r w:rsidR="00AF4260">
              <w:rPr>
                <w:rFonts w:ascii="Arial" w:eastAsia="Times New Roman" w:hAnsi="Arial" w:cs="Arial"/>
                <w:b/>
                <w:bCs/>
                <w:color w:val="000000"/>
                <w:lang w:eastAsia="es-MX"/>
              </w:rPr>
              <w:t>241,241.91</w:t>
            </w:r>
          </w:p>
        </w:tc>
        <w:tc>
          <w:tcPr>
            <w:tcW w:w="2520" w:type="dxa"/>
            <w:tcBorders>
              <w:top w:val="single" w:sz="8" w:space="0" w:color="auto"/>
              <w:left w:val="nil"/>
              <w:bottom w:val="single" w:sz="8" w:space="0" w:color="auto"/>
              <w:right w:val="single" w:sz="8" w:space="0" w:color="auto"/>
            </w:tcBorders>
          </w:tcPr>
          <w:p w14:paraId="6B363FB1" w14:textId="0D685BF9" w:rsidR="004E0264" w:rsidRPr="00C86164" w:rsidRDefault="00AF4260" w:rsidP="003B6E3D">
            <w:pPr>
              <w:spacing w:after="0"/>
              <w:jc w:val="center"/>
              <w:rPr>
                <w:rFonts w:ascii="Arial" w:eastAsia="Times New Roman" w:hAnsi="Arial" w:cs="Arial"/>
                <w:b/>
                <w:bCs/>
                <w:color w:val="000000"/>
                <w:lang w:eastAsia="es-MX"/>
              </w:rPr>
            </w:pPr>
            <w:r>
              <w:rPr>
                <w:rFonts w:ascii="Arial" w:eastAsia="Times New Roman" w:hAnsi="Arial" w:cs="Arial"/>
                <w:b/>
                <w:bCs/>
                <w:color w:val="000000"/>
                <w:lang w:eastAsia="es-MX"/>
              </w:rPr>
              <w:t>$1,151,516.90</w:t>
            </w:r>
          </w:p>
        </w:tc>
      </w:tr>
    </w:tbl>
    <w:p w14:paraId="42D7A16A" w14:textId="77777777" w:rsidR="00CC60BD" w:rsidRDefault="00CC60BD" w:rsidP="00AA1281">
      <w:pPr>
        <w:spacing w:after="0"/>
        <w:rPr>
          <w:rFonts w:ascii="Arial" w:eastAsia="Times New Roman" w:hAnsi="Arial" w:cs="Arial"/>
          <w:color w:val="000000"/>
          <w:u w:val="single"/>
          <w:lang w:eastAsia="es-MX"/>
        </w:rPr>
      </w:pPr>
    </w:p>
    <w:p w14:paraId="2F1D69ED" w14:textId="77777777" w:rsidR="00A511D1" w:rsidRDefault="00A511D1" w:rsidP="00062D91">
      <w:pPr>
        <w:spacing w:after="0"/>
        <w:rPr>
          <w:rFonts w:ascii="Arial" w:eastAsia="Times New Roman" w:hAnsi="Arial" w:cs="Arial"/>
          <w:color w:val="000000"/>
          <w:u w:val="single"/>
          <w:lang w:eastAsia="es-MX"/>
        </w:rPr>
      </w:pPr>
    </w:p>
    <w:p w14:paraId="09D7B2F6" w14:textId="3D712405" w:rsidR="004E0264" w:rsidRPr="001F7C93" w:rsidRDefault="00062D91" w:rsidP="00062D91">
      <w:pPr>
        <w:spacing w:after="0"/>
        <w:rPr>
          <w:rFonts w:ascii="Arial" w:eastAsia="Times New Roman" w:hAnsi="Arial" w:cs="Arial"/>
          <w:color w:val="000000"/>
          <w:u w:val="single"/>
          <w:lang w:eastAsia="es-MX"/>
        </w:rPr>
      </w:pPr>
      <w:r w:rsidRPr="001F7C93">
        <w:rPr>
          <w:rFonts w:ascii="Arial" w:eastAsia="Times New Roman" w:hAnsi="Arial" w:cs="Arial"/>
          <w:color w:val="000000"/>
          <w:u w:val="single"/>
          <w:lang w:eastAsia="es-MX"/>
        </w:rPr>
        <w:t>Conciliación de los Flujos de Efectivo Netos de las Actividades de Operación y los saldos de Resultados del Ejercicio (Ahorro/Desahorro)</w:t>
      </w:r>
    </w:p>
    <w:p w14:paraId="1CCD2843" w14:textId="77777777" w:rsidR="004751ED" w:rsidRDefault="004751ED" w:rsidP="00062D91">
      <w:pPr>
        <w:spacing w:after="0"/>
        <w:rPr>
          <w:rFonts w:ascii="Arial" w:eastAsia="Times New Roman" w:hAnsi="Arial" w:cs="Arial"/>
          <w:color w:val="000000"/>
          <w:u w:val="single"/>
          <w:lang w:eastAsia="es-MX"/>
        </w:rPr>
      </w:pPr>
    </w:p>
    <w:tbl>
      <w:tblPr>
        <w:tblW w:w="10363" w:type="dxa"/>
        <w:tblInd w:w="-10" w:type="dxa"/>
        <w:tblCellMar>
          <w:left w:w="70" w:type="dxa"/>
          <w:right w:w="70" w:type="dxa"/>
        </w:tblCellMar>
        <w:tblLook w:val="04A0" w:firstRow="1" w:lastRow="0" w:firstColumn="1" w:lastColumn="0" w:noHBand="0" w:noVBand="1"/>
      </w:tblPr>
      <w:tblGrid>
        <w:gridCol w:w="7809"/>
        <w:gridCol w:w="1242"/>
        <w:gridCol w:w="1328"/>
      </w:tblGrid>
      <w:tr w:rsidR="00242C3C" w:rsidRPr="00242C3C" w14:paraId="4A047449" w14:textId="77777777" w:rsidTr="003B6E3D">
        <w:trPr>
          <w:trHeight w:val="313"/>
        </w:trPr>
        <w:tc>
          <w:tcPr>
            <w:tcW w:w="78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738255" w14:textId="77777777" w:rsidR="00242C3C" w:rsidRPr="00242C3C" w:rsidRDefault="00242C3C" w:rsidP="00242C3C">
            <w:pPr>
              <w:spacing w:after="0"/>
              <w:jc w:val="center"/>
              <w:rPr>
                <w:rFonts w:ascii="Arial" w:eastAsia="Times New Roman" w:hAnsi="Arial" w:cs="Arial"/>
                <w:b/>
                <w:bCs/>
                <w:color w:val="000000"/>
                <w:sz w:val="22"/>
                <w:szCs w:val="22"/>
                <w:lang w:eastAsia="es-MX"/>
              </w:rPr>
            </w:pPr>
            <w:r w:rsidRPr="00242C3C">
              <w:rPr>
                <w:rFonts w:ascii="Arial" w:eastAsia="Times New Roman" w:hAnsi="Arial" w:cs="Arial"/>
                <w:b/>
                <w:bCs/>
                <w:color w:val="000000"/>
                <w:sz w:val="22"/>
                <w:szCs w:val="22"/>
                <w:lang w:eastAsia="es-MX"/>
              </w:rPr>
              <w:t>CONCEPTO</w:t>
            </w:r>
          </w:p>
        </w:tc>
        <w:tc>
          <w:tcPr>
            <w:tcW w:w="1226" w:type="dxa"/>
            <w:tcBorders>
              <w:top w:val="single" w:sz="8" w:space="0" w:color="auto"/>
              <w:left w:val="nil"/>
              <w:bottom w:val="single" w:sz="8" w:space="0" w:color="auto"/>
              <w:right w:val="single" w:sz="8" w:space="0" w:color="auto"/>
            </w:tcBorders>
            <w:shd w:val="clear" w:color="auto" w:fill="auto"/>
            <w:noWrap/>
            <w:vAlign w:val="center"/>
            <w:hideMark/>
          </w:tcPr>
          <w:p w14:paraId="035BE1CE" w14:textId="24E72C80" w:rsidR="00242C3C" w:rsidRPr="00242C3C" w:rsidRDefault="003B6E3D" w:rsidP="00242C3C">
            <w:pPr>
              <w:spacing w:after="0"/>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2021</w:t>
            </w:r>
          </w:p>
        </w:tc>
        <w:tc>
          <w:tcPr>
            <w:tcW w:w="1328" w:type="dxa"/>
            <w:tcBorders>
              <w:top w:val="single" w:sz="8" w:space="0" w:color="auto"/>
              <w:left w:val="nil"/>
              <w:bottom w:val="single" w:sz="8" w:space="0" w:color="auto"/>
              <w:right w:val="single" w:sz="8" w:space="0" w:color="auto"/>
            </w:tcBorders>
            <w:shd w:val="clear" w:color="auto" w:fill="auto"/>
            <w:noWrap/>
            <w:vAlign w:val="center"/>
            <w:hideMark/>
          </w:tcPr>
          <w:p w14:paraId="76F2571A" w14:textId="2BC87EDF" w:rsidR="00242C3C" w:rsidRPr="00242C3C" w:rsidRDefault="003B6E3D" w:rsidP="00242C3C">
            <w:pPr>
              <w:spacing w:after="0"/>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2022</w:t>
            </w:r>
          </w:p>
        </w:tc>
      </w:tr>
      <w:tr w:rsidR="00242C3C" w:rsidRPr="00242C3C" w14:paraId="1671F0D2" w14:textId="77777777" w:rsidTr="003B6E3D">
        <w:trPr>
          <w:trHeight w:val="313"/>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27EDE778" w14:textId="77777777" w:rsidR="00242C3C" w:rsidRPr="00242C3C" w:rsidRDefault="00242C3C" w:rsidP="00242C3C">
            <w:pPr>
              <w:spacing w:after="0"/>
              <w:rPr>
                <w:rFonts w:ascii="Arial" w:eastAsia="Times New Roman" w:hAnsi="Arial" w:cs="Arial"/>
                <w:b/>
                <w:bCs/>
                <w:color w:val="000000"/>
                <w:sz w:val="22"/>
                <w:szCs w:val="22"/>
                <w:lang w:eastAsia="es-MX"/>
              </w:rPr>
            </w:pPr>
            <w:r w:rsidRPr="00242C3C">
              <w:rPr>
                <w:rFonts w:ascii="Arial" w:eastAsia="Times New Roman" w:hAnsi="Arial" w:cs="Arial"/>
                <w:b/>
                <w:bCs/>
                <w:color w:val="000000"/>
                <w:sz w:val="22"/>
                <w:szCs w:val="22"/>
                <w:lang w:eastAsia="es-MX"/>
              </w:rPr>
              <w:t>Resultados del Ejercicio Ahorro/Desahorro</w:t>
            </w:r>
          </w:p>
        </w:tc>
        <w:tc>
          <w:tcPr>
            <w:tcW w:w="1226" w:type="dxa"/>
            <w:tcBorders>
              <w:top w:val="nil"/>
              <w:left w:val="nil"/>
              <w:bottom w:val="single" w:sz="8" w:space="0" w:color="auto"/>
              <w:right w:val="single" w:sz="8" w:space="0" w:color="auto"/>
            </w:tcBorders>
            <w:shd w:val="clear" w:color="auto" w:fill="auto"/>
            <w:noWrap/>
            <w:vAlign w:val="center"/>
            <w:hideMark/>
          </w:tcPr>
          <w:p w14:paraId="6CD59CFD" w14:textId="68CC7A5B" w:rsidR="00242C3C" w:rsidRPr="00242C3C" w:rsidRDefault="00AF4260" w:rsidP="00242C3C">
            <w:pPr>
              <w:spacing w:after="0"/>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85,028.97</w:t>
            </w:r>
          </w:p>
        </w:tc>
        <w:tc>
          <w:tcPr>
            <w:tcW w:w="1328" w:type="dxa"/>
            <w:tcBorders>
              <w:top w:val="nil"/>
              <w:left w:val="nil"/>
              <w:bottom w:val="single" w:sz="8" w:space="0" w:color="auto"/>
              <w:right w:val="single" w:sz="8" w:space="0" w:color="auto"/>
            </w:tcBorders>
            <w:shd w:val="clear" w:color="auto" w:fill="auto"/>
            <w:noWrap/>
            <w:vAlign w:val="center"/>
            <w:hideMark/>
          </w:tcPr>
          <w:p w14:paraId="59F4912A" w14:textId="0B010EF5" w:rsidR="00242C3C" w:rsidRPr="001F7C93" w:rsidRDefault="00AC3DDD" w:rsidP="00242C3C">
            <w:pPr>
              <w:spacing w:after="0"/>
              <w:jc w:val="center"/>
              <w:rPr>
                <w:rFonts w:ascii="Arial" w:eastAsia="Times New Roman" w:hAnsi="Arial" w:cs="Arial"/>
                <w:bCs/>
                <w:color w:val="000000"/>
                <w:sz w:val="22"/>
                <w:szCs w:val="22"/>
                <w:lang w:eastAsia="es-MX"/>
              </w:rPr>
            </w:pPr>
            <w:r>
              <w:rPr>
                <w:rFonts w:ascii="Arial" w:eastAsia="Times New Roman" w:hAnsi="Arial" w:cs="Arial"/>
                <w:bCs/>
                <w:color w:val="000000"/>
                <w:sz w:val="22"/>
                <w:szCs w:val="22"/>
                <w:lang w:eastAsia="es-MX"/>
              </w:rPr>
              <w:t>469,822.58</w:t>
            </w:r>
          </w:p>
        </w:tc>
      </w:tr>
      <w:tr w:rsidR="00242C3C" w:rsidRPr="00242C3C" w14:paraId="0401D166" w14:textId="77777777" w:rsidTr="003B6E3D">
        <w:trPr>
          <w:trHeight w:val="328"/>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2C3065BB" w14:textId="77777777" w:rsidR="00242C3C" w:rsidRPr="00242C3C" w:rsidRDefault="00242C3C" w:rsidP="00242C3C">
            <w:pPr>
              <w:spacing w:after="0"/>
              <w:rPr>
                <w:rFonts w:ascii="Arial" w:eastAsia="Times New Roman" w:hAnsi="Arial" w:cs="Arial"/>
                <w:b/>
                <w:bCs/>
                <w:color w:val="000000"/>
                <w:sz w:val="22"/>
                <w:szCs w:val="22"/>
                <w:lang w:eastAsia="es-MX"/>
              </w:rPr>
            </w:pPr>
            <w:r w:rsidRPr="00242C3C">
              <w:rPr>
                <w:rFonts w:ascii="Arial" w:eastAsia="Times New Roman" w:hAnsi="Arial" w:cs="Arial"/>
                <w:b/>
                <w:bCs/>
                <w:color w:val="000000"/>
                <w:sz w:val="22"/>
                <w:szCs w:val="22"/>
                <w:lang w:eastAsia="es-MX"/>
              </w:rPr>
              <w:t>Movimientos de partidas (o rubros) que no afectan al efectivo</w:t>
            </w:r>
          </w:p>
        </w:tc>
        <w:tc>
          <w:tcPr>
            <w:tcW w:w="1226" w:type="dxa"/>
            <w:tcBorders>
              <w:top w:val="nil"/>
              <w:left w:val="nil"/>
              <w:bottom w:val="single" w:sz="8" w:space="0" w:color="auto"/>
              <w:right w:val="single" w:sz="8" w:space="0" w:color="auto"/>
            </w:tcBorders>
            <w:shd w:val="clear" w:color="000000" w:fill="F2F2F2"/>
            <w:noWrap/>
            <w:vAlign w:val="bottom"/>
            <w:hideMark/>
          </w:tcPr>
          <w:p w14:paraId="57BB8EAC"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c>
          <w:tcPr>
            <w:tcW w:w="1328" w:type="dxa"/>
            <w:tcBorders>
              <w:top w:val="nil"/>
              <w:left w:val="nil"/>
              <w:bottom w:val="single" w:sz="8" w:space="0" w:color="auto"/>
              <w:right w:val="single" w:sz="8" w:space="0" w:color="auto"/>
            </w:tcBorders>
            <w:shd w:val="clear" w:color="000000" w:fill="F2F2F2"/>
            <w:noWrap/>
            <w:vAlign w:val="bottom"/>
            <w:hideMark/>
          </w:tcPr>
          <w:p w14:paraId="515D5139"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r>
      <w:tr w:rsidR="00242C3C" w:rsidRPr="00242C3C" w14:paraId="2B5E0742" w14:textId="77777777" w:rsidTr="003B6E3D">
        <w:trPr>
          <w:trHeight w:val="313"/>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54CAF9CA"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 xml:space="preserve">Depreciación </w:t>
            </w:r>
          </w:p>
        </w:tc>
        <w:tc>
          <w:tcPr>
            <w:tcW w:w="1226" w:type="dxa"/>
            <w:tcBorders>
              <w:top w:val="nil"/>
              <w:left w:val="nil"/>
              <w:bottom w:val="single" w:sz="8" w:space="0" w:color="auto"/>
              <w:right w:val="single" w:sz="8" w:space="0" w:color="auto"/>
            </w:tcBorders>
            <w:shd w:val="clear" w:color="auto" w:fill="auto"/>
            <w:noWrap/>
            <w:vAlign w:val="center"/>
            <w:hideMark/>
          </w:tcPr>
          <w:p w14:paraId="09DD9C05" w14:textId="30FB4935" w:rsidR="00242C3C" w:rsidRPr="00242C3C" w:rsidRDefault="00AC3DDD" w:rsidP="00242C3C">
            <w:pPr>
              <w:spacing w:after="0"/>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 xml:space="preserve">   3,605.11</w:t>
            </w:r>
          </w:p>
        </w:tc>
        <w:tc>
          <w:tcPr>
            <w:tcW w:w="1328" w:type="dxa"/>
            <w:tcBorders>
              <w:top w:val="nil"/>
              <w:left w:val="nil"/>
              <w:bottom w:val="single" w:sz="8" w:space="0" w:color="auto"/>
              <w:right w:val="single" w:sz="8" w:space="0" w:color="auto"/>
            </w:tcBorders>
            <w:shd w:val="clear" w:color="auto" w:fill="auto"/>
            <w:noWrap/>
            <w:vAlign w:val="center"/>
            <w:hideMark/>
          </w:tcPr>
          <w:p w14:paraId="15B712EF" w14:textId="28946B42" w:rsidR="00242C3C" w:rsidRPr="00242C3C" w:rsidRDefault="007867FC" w:rsidP="00DE5BEC">
            <w:pPr>
              <w:spacing w:after="0"/>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25.40</w:t>
            </w:r>
          </w:p>
        </w:tc>
      </w:tr>
      <w:tr w:rsidR="00242C3C" w:rsidRPr="00242C3C" w14:paraId="18EFE1E1" w14:textId="77777777" w:rsidTr="003B6E3D">
        <w:trPr>
          <w:trHeight w:val="313"/>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51493DCD"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 xml:space="preserve">Amortización </w:t>
            </w:r>
          </w:p>
        </w:tc>
        <w:tc>
          <w:tcPr>
            <w:tcW w:w="1226" w:type="dxa"/>
            <w:tcBorders>
              <w:top w:val="nil"/>
              <w:left w:val="nil"/>
              <w:bottom w:val="single" w:sz="8" w:space="0" w:color="auto"/>
              <w:right w:val="single" w:sz="8" w:space="0" w:color="auto"/>
            </w:tcBorders>
            <w:shd w:val="clear" w:color="auto" w:fill="auto"/>
            <w:noWrap/>
            <w:vAlign w:val="center"/>
            <w:hideMark/>
          </w:tcPr>
          <w:p w14:paraId="01D4BE9D" w14:textId="44096F5A" w:rsidR="00242C3C" w:rsidRPr="00242C3C" w:rsidRDefault="003B6E3D" w:rsidP="00242C3C">
            <w:pPr>
              <w:spacing w:after="0"/>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 xml:space="preserve">   -</w:t>
            </w:r>
            <w:r w:rsidR="00242C3C" w:rsidRPr="00242C3C">
              <w:rPr>
                <w:rFonts w:ascii="Arial" w:eastAsia="Times New Roman" w:hAnsi="Arial" w:cs="Arial"/>
                <w:color w:val="000000"/>
                <w:sz w:val="22"/>
                <w:szCs w:val="22"/>
                <w:lang w:eastAsia="es-MX"/>
              </w:rPr>
              <w:t xml:space="preserve"> </w:t>
            </w:r>
          </w:p>
        </w:tc>
        <w:tc>
          <w:tcPr>
            <w:tcW w:w="1328" w:type="dxa"/>
            <w:tcBorders>
              <w:top w:val="nil"/>
              <w:left w:val="nil"/>
              <w:bottom w:val="single" w:sz="8" w:space="0" w:color="auto"/>
              <w:right w:val="single" w:sz="8" w:space="0" w:color="auto"/>
            </w:tcBorders>
            <w:shd w:val="clear" w:color="auto" w:fill="auto"/>
            <w:noWrap/>
            <w:vAlign w:val="center"/>
            <w:hideMark/>
          </w:tcPr>
          <w:p w14:paraId="59A1380B" w14:textId="399F8B70" w:rsidR="00242C3C" w:rsidRPr="00242C3C" w:rsidRDefault="00242C3C" w:rsidP="003B6E3D">
            <w:pPr>
              <w:spacing w:after="0"/>
              <w:rPr>
                <w:rFonts w:ascii="Arial" w:eastAsia="Times New Roman" w:hAnsi="Arial" w:cs="Arial"/>
                <w:color w:val="000000"/>
                <w:sz w:val="22"/>
                <w:szCs w:val="22"/>
                <w:lang w:eastAsia="es-MX"/>
              </w:rPr>
            </w:pPr>
          </w:p>
        </w:tc>
      </w:tr>
      <w:tr w:rsidR="00242C3C" w:rsidRPr="00242C3C" w14:paraId="5E6F882D" w14:textId="77777777" w:rsidTr="003B6E3D">
        <w:trPr>
          <w:trHeight w:val="328"/>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45B94416"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 xml:space="preserve">Incrementos en las provisiones </w:t>
            </w:r>
          </w:p>
        </w:tc>
        <w:tc>
          <w:tcPr>
            <w:tcW w:w="1226" w:type="dxa"/>
            <w:tcBorders>
              <w:top w:val="nil"/>
              <w:left w:val="nil"/>
              <w:bottom w:val="single" w:sz="8" w:space="0" w:color="auto"/>
              <w:right w:val="single" w:sz="8" w:space="0" w:color="auto"/>
            </w:tcBorders>
            <w:shd w:val="clear" w:color="auto" w:fill="auto"/>
            <w:noWrap/>
            <w:vAlign w:val="bottom"/>
            <w:hideMark/>
          </w:tcPr>
          <w:p w14:paraId="6F75E78A"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c>
          <w:tcPr>
            <w:tcW w:w="1328" w:type="dxa"/>
            <w:tcBorders>
              <w:top w:val="nil"/>
              <w:left w:val="nil"/>
              <w:bottom w:val="single" w:sz="8" w:space="0" w:color="auto"/>
              <w:right w:val="single" w:sz="8" w:space="0" w:color="auto"/>
            </w:tcBorders>
            <w:shd w:val="clear" w:color="auto" w:fill="auto"/>
            <w:noWrap/>
            <w:vAlign w:val="center"/>
            <w:hideMark/>
          </w:tcPr>
          <w:p w14:paraId="19409A63" w14:textId="77777777" w:rsidR="00242C3C" w:rsidRPr="00242C3C" w:rsidRDefault="00242C3C" w:rsidP="00242C3C">
            <w:pPr>
              <w:spacing w:after="0"/>
              <w:jc w:val="center"/>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w:t>
            </w:r>
          </w:p>
        </w:tc>
      </w:tr>
      <w:tr w:rsidR="00242C3C" w:rsidRPr="00242C3C" w14:paraId="3974718D" w14:textId="77777777" w:rsidTr="003B6E3D">
        <w:trPr>
          <w:trHeight w:val="328"/>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77C819BC"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Incremento en inversiones producido por revaluación</w:t>
            </w:r>
          </w:p>
        </w:tc>
        <w:tc>
          <w:tcPr>
            <w:tcW w:w="1226" w:type="dxa"/>
            <w:tcBorders>
              <w:top w:val="nil"/>
              <w:left w:val="nil"/>
              <w:bottom w:val="single" w:sz="8" w:space="0" w:color="auto"/>
              <w:right w:val="single" w:sz="8" w:space="0" w:color="auto"/>
            </w:tcBorders>
            <w:shd w:val="clear" w:color="auto" w:fill="auto"/>
            <w:noWrap/>
            <w:vAlign w:val="bottom"/>
            <w:hideMark/>
          </w:tcPr>
          <w:p w14:paraId="52903702"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c>
          <w:tcPr>
            <w:tcW w:w="1328" w:type="dxa"/>
            <w:tcBorders>
              <w:top w:val="nil"/>
              <w:left w:val="nil"/>
              <w:bottom w:val="single" w:sz="8" w:space="0" w:color="auto"/>
              <w:right w:val="single" w:sz="8" w:space="0" w:color="auto"/>
            </w:tcBorders>
            <w:shd w:val="clear" w:color="auto" w:fill="auto"/>
            <w:noWrap/>
            <w:vAlign w:val="center"/>
            <w:hideMark/>
          </w:tcPr>
          <w:p w14:paraId="019B2F5B" w14:textId="77777777" w:rsidR="00242C3C" w:rsidRPr="00242C3C" w:rsidRDefault="00242C3C" w:rsidP="00242C3C">
            <w:pPr>
              <w:spacing w:after="0"/>
              <w:jc w:val="center"/>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w:t>
            </w:r>
          </w:p>
        </w:tc>
      </w:tr>
      <w:tr w:rsidR="00242C3C" w:rsidRPr="00242C3C" w14:paraId="59C3E44C" w14:textId="77777777" w:rsidTr="003B6E3D">
        <w:trPr>
          <w:trHeight w:val="328"/>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4335109B"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Ganancia/pérdida en venta de bienes muebles, inmuebles e intangibles</w:t>
            </w:r>
          </w:p>
        </w:tc>
        <w:tc>
          <w:tcPr>
            <w:tcW w:w="1226" w:type="dxa"/>
            <w:tcBorders>
              <w:top w:val="nil"/>
              <w:left w:val="nil"/>
              <w:bottom w:val="single" w:sz="8" w:space="0" w:color="auto"/>
              <w:right w:val="single" w:sz="8" w:space="0" w:color="auto"/>
            </w:tcBorders>
            <w:shd w:val="clear" w:color="auto" w:fill="auto"/>
            <w:noWrap/>
            <w:vAlign w:val="bottom"/>
            <w:hideMark/>
          </w:tcPr>
          <w:p w14:paraId="65CADC34"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c>
          <w:tcPr>
            <w:tcW w:w="1328" w:type="dxa"/>
            <w:tcBorders>
              <w:top w:val="nil"/>
              <w:left w:val="nil"/>
              <w:bottom w:val="single" w:sz="8" w:space="0" w:color="auto"/>
              <w:right w:val="single" w:sz="8" w:space="0" w:color="auto"/>
            </w:tcBorders>
            <w:shd w:val="clear" w:color="auto" w:fill="auto"/>
            <w:noWrap/>
            <w:vAlign w:val="bottom"/>
            <w:hideMark/>
          </w:tcPr>
          <w:p w14:paraId="326EA530"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r>
      <w:tr w:rsidR="00242C3C" w:rsidRPr="00242C3C" w14:paraId="4F289F95" w14:textId="77777777" w:rsidTr="003B6E3D">
        <w:trPr>
          <w:trHeight w:val="328"/>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4B1A2AD9"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lastRenderedPageBreak/>
              <w:t>Incremento en cuentas por cobrar</w:t>
            </w:r>
          </w:p>
        </w:tc>
        <w:tc>
          <w:tcPr>
            <w:tcW w:w="1226" w:type="dxa"/>
            <w:tcBorders>
              <w:top w:val="nil"/>
              <w:left w:val="nil"/>
              <w:bottom w:val="single" w:sz="8" w:space="0" w:color="auto"/>
              <w:right w:val="single" w:sz="8" w:space="0" w:color="auto"/>
            </w:tcBorders>
            <w:shd w:val="clear" w:color="auto" w:fill="auto"/>
            <w:noWrap/>
            <w:vAlign w:val="bottom"/>
            <w:hideMark/>
          </w:tcPr>
          <w:p w14:paraId="45EAAE9C"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c>
          <w:tcPr>
            <w:tcW w:w="1328" w:type="dxa"/>
            <w:tcBorders>
              <w:top w:val="nil"/>
              <w:left w:val="nil"/>
              <w:bottom w:val="single" w:sz="8" w:space="0" w:color="auto"/>
              <w:right w:val="single" w:sz="8" w:space="0" w:color="auto"/>
            </w:tcBorders>
            <w:shd w:val="clear" w:color="auto" w:fill="auto"/>
            <w:noWrap/>
            <w:vAlign w:val="center"/>
            <w:hideMark/>
          </w:tcPr>
          <w:p w14:paraId="5739601A" w14:textId="77777777" w:rsidR="00242C3C" w:rsidRPr="00242C3C" w:rsidRDefault="00242C3C" w:rsidP="00242C3C">
            <w:pPr>
              <w:spacing w:after="0"/>
              <w:jc w:val="center"/>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w:t>
            </w:r>
          </w:p>
        </w:tc>
      </w:tr>
      <w:tr w:rsidR="00242C3C" w:rsidRPr="00242C3C" w14:paraId="18B815C6" w14:textId="77777777" w:rsidTr="003B6E3D">
        <w:trPr>
          <w:trHeight w:val="313"/>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647F04AC" w14:textId="77777777" w:rsidR="00242C3C" w:rsidRPr="00242C3C" w:rsidRDefault="00242C3C" w:rsidP="00242C3C">
            <w:pPr>
              <w:spacing w:after="0"/>
              <w:rPr>
                <w:rFonts w:ascii="Arial" w:eastAsia="Times New Roman" w:hAnsi="Arial" w:cs="Arial"/>
                <w:b/>
                <w:bCs/>
                <w:color w:val="000000"/>
                <w:sz w:val="22"/>
                <w:szCs w:val="22"/>
                <w:lang w:eastAsia="es-MX"/>
              </w:rPr>
            </w:pPr>
            <w:r w:rsidRPr="00242C3C">
              <w:rPr>
                <w:rFonts w:ascii="Arial" w:eastAsia="Times New Roman" w:hAnsi="Arial" w:cs="Arial"/>
                <w:b/>
                <w:bCs/>
                <w:color w:val="000000"/>
                <w:sz w:val="22"/>
                <w:szCs w:val="22"/>
                <w:lang w:eastAsia="es-MX"/>
              </w:rPr>
              <w:t>Flujos de Efectivo Netos de las Actividades de Operación</w:t>
            </w:r>
          </w:p>
        </w:tc>
        <w:tc>
          <w:tcPr>
            <w:tcW w:w="1226" w:type="dxa"/>
            <w:tcBorders>
              <w:top w:val="nil"/>
              <w:left w:val="nil"/>
              <w:bottom w:val="single" w:sz="8" w:space="0" w:color="auto"/>
              <w:right w:val="single" w:sz="8" w:space="0" w:color="auto"/>
            </w:tcBorders>
            <w:shd w:val="clear" w:color="auto" w:fill="auto"/>
            <w:noWrap/>
            <w:vAlign w:val="center"/>
            <w:hideMark/>
          </w:tcPr>
          <w:p w14:paraId="77E329C0" w14:textId="451892EF" w:rsidR="00242C3C" w:rsidRPr="00242C3C" w:rsidRDefault="001437E4" w:rsidP="003B6E3D">
            <w:pPr>
              <w:spacing w:after="0"/>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478,780.21</w:t>
            </w:r>
          </w:p>
        </w:tc>
        <w:tc>
          <w:tcPr>
            <w:tcW w:w="1328" w:type="dxa"/>
            <w:tcBorders>
              <w:top w:val="nil"/>
              <w:left w:val="nil"/>
              <w:bottom w:val="single" w:sz="8" w:space="0" w:color="auto"/>
              <w:right w:val="single" w:sz="8" w:space="0" w:color="auto"/>
            </w:tcBorders>
            <w:shd w:val="clear" w:color="auto" w:fill="auto"/>
            <w:noWrap/>
            <w:vAlign w:val="center"/>
            <w:hideMark/>
          </w:tcPr>
          <w:p w14:paraId="60C5A0D6" w14:textId="71A8180E" w:rsidR="00242C3C" w:rsidRPr="00242C3C" w:rsidRDefault="00AF4260" w:rsidP="00242C3C">
            <w:pPr>
              <w:spacing w:after="0"/>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497,578.33</w:t>
            </w:r>
          </w:p>
        </w:tc>
      </w:tr>
    </w:tbl>
    <w:p w14:paraId="62BC3934" w14:textId="77777777" w:rsidR="001437E4" w:rsidRDefault="001437E4" w:rsidP="00997D0B">
      <w:pPr>
        <w:rPr>
          <w:rFonts w:ascii="Arial" w:hAnsi="Arial" w:cs="Arial"/>
        </w:rPr>
      </w:pPr>
    </w:p>
    <w:p w14:paraId="33DD2762" w14:textId="7BD0C6E9" w:rsidR="002641F6" w:rsidRPr="002A2C09" w:rsidRDefault="002641F6" w:rsidP="002641F6">
      <w:pPr>
        <w:pStyle w:val="Prrafodelista"/>
        <w:numPr>
          <w:ilvl w:val="0"/>
          <w:numId w:val="17"/>
        </w:numPr>
        <w:autoSpaceDE w:val="0"/>
        <w:autoSpaceDN w:val="0"/>
        <w:adjustRightInd w:val="0"/>
        <w:spacing w:after="0"/>
        <w:rPr>
          <w:rFonts w:ascii="Arial" w:hAnsi="Arial" w:cs="Arial"/>
          <w:b/>
          <w:bCs/>
          <w:u w:val="single"/>
        </w:rPr>
      </w:pPr>
      <w:r w:rsidRPr="002A2C09">
        <w:rPr>
          <w:rFonts w:ascii="Arial" w:hAnsi="Arial" w:cs="Arial"/>
          <w:b/>
          <w:bCs/>
          <w:u w:val="single"/>
        </w:rPr>
        <w:t>CONCILIACIÓN ENTRE LOS INGRESOS PRESUPUESTARIOS Y CONTABLES, ASÍ COMO ENTRE LOS EGRESOS PRESUPUESTARIOS Y LOS GASTOS CONTABLES</w:t>
      </w:r>
    </w:p>
    <w:p w14:paraId="67EA0474" w14:textId="77777777" w:rsidR="00B05168" w:rsidRDefault="00B05168" w:rsidP="00B05168">
      <w:pPr>
        <w:pStyle w:val="Prrafodelista"/>
        <w:autoSpaceDE w:val="0"/>
        <w:autoSpaceDN w:val="0"/>
        <w:adjustRightInd w:val="0"/>
        <w:spacing w:after="0"/>
        <w:ind w:left="1080"/>
        <w:rPr>
          <w:rFonts w:ascii="Arial" w:hAnsi="Arial" w:cs="Arial"/>
          <w:b/>
          <w:bCs/>
          <w:u w:val="single"/>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B05168" w:rsidRPr="005E0592" w14:paraId="16198855" w14:textId="77777777" w:rsidTr="00484DDF">
        <w:trPr>
          <w:trHeight w:val="65"/>
          <w:jc w:val="center"/>
        </w:trPr>
        <w:tc>
          <w:tcPr>
            <w:tcW w:w="8994" w:type="dxa"/>
            <w:gridSpan w:val="3"/>
            <w:tcBorders>
              <w:top w:val="single" w:sz="6" w:space="0" w:color="auto"/>
              <w:left w:val="single" w:sz="6" w:space="0" w:color="auto"/>
              <w:right w:val="single" w:sz="6" w:space="0" w:color="000000"/>
            </w:tcBorders>
            <w:shd w:val="clear" w:color="000000" w:fill="C0C0C0"/>
            <w:noWrap/>
          </w:tcPr>
          <w:p w14:paraId="1F979AC7" w14:textId="47969BE4" w:rsidR="00B05168" w:rsidRPr="005E0592" w:rsidRDefault="00B05168" w:rsidP="00484DDF">
            <w:pPr>
              <w:pStyle w:val="Texto"/>
              <w:spacing w:before="40" w:after="40" w:line="180" w:lineRule="exact"/>
              <w:ind w:firstLine="0"/>
              <w:jc w:val="center"/>
              <w:rPr>
                <w:b/>
                <w:szCs w:val="18"/>
              </w:rPr>
            </w:pPr>
            <w:r>
              <w:rPr>
                <w:b/>
                <w:szCs w:val="18"/>
              </w:rPr>
              <w:t>Consejo Sonorense Regulador del Bacanora</w:t>
            </w:r>
          </w:p>
        </w:tc>
      </w:tr>
      <w:tr w:rsidR="00B05168" w:rsidRPr="005E0592" w14:paraId="65047162" w14:textId="77777777" w:rsidTr="00484DDF">
        <w:trPr>
          <w:trHeight w:val="80"/>
          <w:jc w:val="center"/>
        </w:trPr>
        <w:tc>
          <w:tcPr>
            <w:tcW w:w="8994" w:type="dxa"/>
            <w:gridSpan w:val="3"/>
            <w:tcBorders>
              <w:left w:val="single" w:sz="6" w:space="0" w:color="auto"/>
              <w:right w:val="single" w:sz="6" w:space="0" w:color="000000"/>
            </w:tcBorders>
            <w:shd w:val="clear" w:color="000000" w:fill="C0C0C0"/>
          </w:tcPr>
          <w:p w14:paraId="6C8FD5A8" w14:textId="77777777" w:rsidR="00B05168" w:rsidRPr="005E0592" w:rsidRDefault="00B05168" w:rsidP="00484DDF">
            <w:pPr>
              <w:pStyle w:val="Texto"/>
              <w:spacing w:before="40" w:after="40" w:line="180" w:lineRule="exact"/>
              <w:ind w:firstLine="0"/>
              <w:jc w:val="center"/>
              <w:rPr>
                <w:b/>
                <w:szCs w:val="18"/>
              </w:rPr>
            </w:pPr>
            <w:r w:rsidRPr="005E0592">
              <w:rPr>
                <w:b/>
                <w:szCs w:val="18"/>
              </w:rPr>
              <w:t>Conciliación entre los Ingresos Presupuestarios y Contables</w:t>
            </w:r>
          </w:p>
        </w:tc>
      </w:tr>
      <w:tr w:rsidR="00B05168" w:rsidRPr="005E0592" w14:paraId="509F18A3" w14:textId="77777777" w:rsidTr="00484DDF">
        <w:trPr>
          <w:trHeight w:val="20"/>
          <w:jc w:val="center"/>
        </w:trPr>
        <w:tc>
          <w:tcPr>
            <w:tcW w:w="8994" w:type="dxa"/>
            <w:gridSpan w:val="3"/>
            <w:tcBorders>
              <w:left w:val="single" w:sz="6" w:space="0" w:color="auto"/>
              <w:bottom w:val="single" w:sz="6" w:space="0" w:color="auto"/>
              <w:right w:val="single" w:sz="6" w:space="0" w:color="000000"/>
            </w:tcBorders>
            <w:shd w:val="clear" w:color="000000" w:fill="C0C0C0"/>
          </w:tcPr>
          <w:p w14:paraId="767EB768" w14:textId="42E30347" w:rsidR="00B05168" w:rsidRPr="005E0592" w:rsidRDefault="00B05168" w:rsidP="00484DDF">
            <w:pPr>
              <w:pStyle w:val="Texto"/>
              <w:spacing w:before="40" w:after="40" w:line="180" w:lineRule="exact"/>
              <w:ind w:firstLine="0"/>
              <w:jc w:val="center"/>
              <w:rPr>
                <w:b/>
                <w:szCs w:val="18"/>
              </w:rPr>
            </w:pPr>
            <w:r w:rsidRPr="005E0592">
              <w:rPr>
                <w:b/>
                <w:szCs w:val="18"/>
              </w:rPr>
              <w:t xml:space="preserve">Correspondiente del </w:t>
            </w:r>
            <w:r w:rsidR="00AC3DDD">
              <w:rPr>
                <w:b/>
                <w:szCs w:val="18"/>
              </w:rPr>
              <w:t>30 de Septiembre</w:t>
            </w:r>
            <w:r w:rsidR="00481751">
              <w:rPr>
                <w:b/>
                <w:szCs w:val="18"/>
              </w:rPr>
              <w:t xml:space="preserve"> de 2022</w:t>
            </w:r>
          </w:p>
          <w:p w14:paraId="764F05D1" w14:textId="77777777" w:rsidR="00B05168" w:rsidRPr="005E0592" w:rsidRDefault="00B05168" w:rsidP="00484DDF">
            <w:pPr>
              <w:pStyle w:val="Texto"/>
              <w:spacing w:before="40" w:after="40" w:line="180" w:lineRule="exact"/>
              <w:ind w:firstLine="0"/>
              <w:jc w:val="center"/>
              <w:rPr>
                <w:b/>
                <w:szCs w:val="18"/>
              </w:rPr>
            </w:pPr>
            <w:r w:rsidRPr="005E0592">
              <w:rPr>
                <w:b/>
                <w:szCs w:val="18"/>
              </w:rPr>
              <w:t>(Cifras en pesos)</w:t>
            </w:r>
          </w:p>
        </w:tc>
      </w:tr>
      <w:tr w:rsidR="00B05168" w:rsidRPr="005E0592" w14:paraId="6958E32F" w14:textId="77777777" w:rsidTr="00484DDF">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14:paraId="02810CD8" w14:textId="77777777" w:rsidR="00B05168" w:rsidRPr="005E0592" w:rsidRDefault="00B05168" w:rsidP="00484DDF">
            <w:pPr>
              <w:pStyle w:val="Texto"/>
              <w:spacing w:before="40" w:after="40" w:line="180" w:lineRule="exact"/>
              <w:ind w:firstLine="0"/>
              <w:rPr>
                <w:b/>
                <w:szCs w:val="18"/>
              </w:rPr>
            </w:pPr>
            <w:r w:rsidRPr="005E0592">
              <w:rPr>
                <w:b/>
                <w:szCs w:val="18"/>
              </w:rPr>
              <w:t xml:space="preserve">1. Total de </w:t>
            </w:r>
            <w:r w:rsidRPr="005E0592">
              <w:rPr>
                <w:b/>
              </w:rPr>
              <w:t>Ingresos Presupuestarios</w:t>
            </w:r>
          </w:p>
        </w:tc>
        <w:tc>
          <w:tcPr>
            <w:tcW w:w="2114" w:type="dxa"/>
            <w:tcBorders>
              <w:top w:val="single" w:sz="6" w:space="0" w:color="auto"/>
              <w:left w:val="single" w:sz="6" w:space="0" w:color="auto"/>
              <w:right w:val="single" w:sz="6" w:space="0" w:color="auto"/>
            </w:tcBorders>
            <w:shd w:val="clear" w:color="auto" w:fill="BFBFBF"/>
          </w:tcPr>
          <w:p w14:paraId="5D7840C0" w14:textId="4B566983" w:rsidR="00B05168" w:rsidRPr="005E0592" w:rsidRDefault="00AC3DDD" w:rsidP="00484DDF">
            <w:pPr>
              <w:pStyle w:val="Texto"/>
              <w:spacing w:before="40" w:after="40" w:line="180" w:lineRule="exact"/>
              <w:ind w:firstLine="0"/>
              <w:jc w:val="center"/>
              <w:rPr>
                <w:b/>
                <w:szCs w:val="18"/>
              </w:rPr>
            </w:pPr>
            <w:r>
              <w:rPr>
                <w:b/>
                <w:szCs w:val="18"/>
              </w:rPr>
              <w:t>2,858,874.00</w:t>
            </w:r>
          </w:p>
        </w:tc>
      </w:tr>
      <w:tr w:rsidR="00B05168" w:rsidRPr="005E0592" w14:paraId="4F5B9B48" w14:textId="77777777" w:rsidTr="00484DDF">
        <w:trPr>
          <w:trHeight w:val="20"/>
          <w:jc w:val="center"/>
        </w:trPr>
        <w:tc>
          <w:tcPr>
            <w:tcW w:w="6880" w:type="dxa"/>
            <w:gridSpan w:val="2"/>
            <w:tcBorders>
              <w:top w:val="single" w:sz="6" w:space="0" w:color="auto"/>
              <w:bottom w:val="single" w:sz="6" w:space="0" w:color="auto"/>
            </w:tcBorders>
          </w:tcPr>
          <w:p w14:paraId="12106F53" w14:textId="77777777" w:rsidR="00B05168" w:rsidRPr="005E0592" w:rsidRDefault="00B05168" w:rsidP="00484DDF">
            <w:pPr>
              <w:pStyle w:val="Texto"/>
              <w:spacing w:after="0" w:line="120" w:lineRule="exact"/>
              <w:ind w:firstLine="0"/>
              <w:rPr>
                <w:szCs w:val="18"/>
              </w:rPr>
            </w:pPr>
          </w:p>
        </w:tc>
        <w:tc>
          <w:tcPr>
            <w:tcW w:w="2114" w:type="dxa"/>
            <w:tcBorders>
              <w:top w:val="single" w:sz="6" w:space="0" w:color="auto"/>
              <w:bottom w:val="single" w:sz="6" w:space="0" w:color="auto"/>
            </w:tcBorders>
          </w:tcPr>
          <w:p w14:paraId="1B8B7030" w14:textId="77777777" w:rsidR="00B05168" w:rsidRPr="005E0592" w:rsidRDefault="00B05168" w:rsidP="00484DDF">
            <w:pPr>
              <w:pStyle w:val="Texto"/>
              <w:spacing w:after="0" w:line="120" w:lineRule="exact"/>
              <w:ind w:firstLine="0"/>
              <w:jc w:val="center"/>
              <w:rPr>
                <w:szCs w:val="18"/>
              </w:rPr>
            </w:pPr>
          </w:p>
        </w:tc>
      </w:tr>
      <w:tr w:rsidR="00B05168" w:rsidRPr="005E0592" w14:paraId="3C829568" w14:textId="77777777" w:rsidTr="00484DDF">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0860FBB1" w14:textId="77777777" w:rsidR="00B05168" w:rsidRPr="005E0592" w:rsidRDefault="00B05168" w:rsidP="00484DDF">
            <w:pPr>
              <w:pStyle w:val="Texto"/>
              <w:spacing w:before="40" w:after="40" w:line="160" w:lineRule="exact"/>
              <w:ind w:firstLine="0"/>
              <w:rPr>
                <w:b/>
                <w:szCs w:val="18"/>
              </w:rPr>
            </w:pPr>
            <w:r w:rsidRPr="005E0592">
              <w:rPr>
                <w:b/>
                <w:szCs w:val="18"/>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0BA4634F" w14:textId="71C3D816" w:rsidR="00B05168" w:rsidRPr="005E0592" w:rsidRDefault="00484DDF" w:rsidP="00484DDF">
            <w:pPr>
              <w:pStyle w:val="Texto"/>
              <w:spacing w:before="40" w:after="40" w:line="160" w:lineRule="exact"/>
              <w:ind w:firstLine="0"/>
              <w:jc w:val="center"/>
              <w:rPr>
                <w:b/>
                <w:szCs w:val="18"/>
              </w:rPr>
            </w:pPr>
            <w:r>
              <w:rPr>
                <w:b/>
                <w:szCs w:val="18"/>
              </w:rPr>
              <w:t>0</w:t>
            </w:r>
          </w:p>
        </w:tc>
      </w:tr>
      <w:tr w:rsidR="00B05168" w:rsidRPr="005E0592" w14:paraId="7A9EE4EF" w14:textId="77777777" w:rsidTr="00484DDF">
        <w:trPr>
          <w:trHeight w:val="20"/>
          <w:jc w:val="center"/>
        </w:trPr>
        <w:tc>
          <w:tcPr>
            <w:tcW w:w="491" w:type="dxa"/>
            <w:tcBorders>
              <w:top w:val="single" w:sz="6" w:space="0" w:color="auto"/>
              <w:left w:val="single" w:sz="6" w:space="0" w:color="auto"/>
              <w:bottom w:val="single" w:sz="6" w:space="0" w:color="auto"/>
            </w:tcBorders>
          </w:tcPr>
          <w:p w14:paraId="78AA8A19" w14:textId="77777777" w:rsidR="00B05168" w:rsidRPr="005E0592" w:rsidRDefault="00B05168" w:rsidP="00484DDF">
            <w:pPr>
              <w:pStyle w:val="Texto"/>
              <w:spacing w:before="40" w:after="40" w:line="160" w:lineRule="exact"/>
              <w:ind w:firstLine="0"/>
              <w:rPr>
                <w:szCs w:val="18"/>
              </w:rPr>
            </w:pPr>
            <w:r w:rsidRPr="005E0592">
              <w:rPr>
                <w:szCs w:val="18"/>
              </w:rPr>
              <w:t>2.1</w:t>
            </w:r>
          </w:p>
        </w:tc>
        <w:tc>
          <w:tcPr>
            <w:tcW w:w="6389" w:type="dxa"/>
            <w:tcBorders>
              <w:top w:val="single" w:sz="6" w:space="0" w:color="auto"/>
              <w:bottom w:val="single" w:sz="6" w:space="0" w:color="auto"/>
              <w:right w:val="single" w:sz="6" w:space="0" w:color="auto"/>
            </w:tcBorders>
          </w:tcPr>
          <w:p w14:paraId="4180E0AF" w14:textId="77777777" w:rsidR="00B05168" w:rsidRPr="005E0592" w:rsidRDefault="00B05168" w:rsidP="00484DDF">
            <w:pPr>
              <w:pStyle w:val="Texto"/>
              <w:spacing w:before="40" w:after="40" w:line="160" w:lineRule="exact"/>
              <w:ind w:firstLine="0"/>
              <w:rPr>
                <w:szCs w:val="18"/>
              </w:rPr>
            </w:pPr>
            <w:r w:rsidRPr="005E0592">
              <w:rPr>
                <w:szCs w:val="18"/>
              </w:rPr>
              <w:t>Ingresos Financieros</w:t>
            </w:r>
          </w:p>
        </w:tc>
        <w:tc>
          <w:tcPr>
            <w:tcW w:w="2114" w:type="dxa"/>
            <w:tcBorders>
              <w:top w:val="single" w:sz="6" w:space="0" w:color="auto"/>
              <w:left w:val="single" w:sz="6" w:space="0" w:color="auto"/>
              <w:bottom w:val="single" w:sz="6" w:space="0" w:color="auto"/>
              <w:right w:val="single" w:sz="6" w:space="0" w:color="auto"/>
            </w:tcBorders>
          </w:tcPr>
          <w:p w14:paraId="0838804E" w14:textId="634E2C04"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5D6803EF" w14:textId="77777777" w:rsidTr="00484DDF">
        <w:trPr>
          <w:trHeight w:val="20"/>
          <w:jc w:val="center"/>
        </w:trPr>
        <w:tc>
          <w:tcPr>
            <w:tcW w:w="491" w:type="dxa"/>
            <w:tcBorders>
              <w:top w:val="single" w:sz="6" w:space="0" w:color="auto"/>
              <w:left w:val="single" w:sz="6" w:space="0" w:color="auto"/>
              <w:bottom w:val="single" w:sz="6" w:space="0" w:color="auto"/>
            </w:tcBorders>
          </w:tcPr>
          <w:p w14:paraId="3CC1924C" w14:textId="77777777" w:rsidR="00B05168" w:rsidRPr="005E0592" w:rsidRDefault="00B05168" w:rsidP="00484DDF">
            <w:pPr>
              <w:pStyle w:val="Texto"/>
              <w:spacing w:before="40" w:after="40" w:line="160" w:lineRule="exact"/>
              <w:ind w:firstLine="0"/>
              <w:rPr>
                <w:szCs w:val="18"/>
              </w:rPr>
            </w:pPr>
            <w:r w:rsidRPr="005E0592">
              <w:rPr>
                <w:szCs w:val="18"/>
              </w:rPr>
              <w:t>2.2</w:t>
            </w:r>
          </w:p>
        </w:tc>
        <w:tc>
          <w:tcPr>
            <w:tcW w:w="6389" w:type="dxa"/>
            <w:tcBorders>
              <w:top w:val="single" w:sz="6" w:space="0" w:color="auto"/>
              <w:bottom w:val="single" w:sz="6" w:space="0" w:color="auto"/>
              <w:right w:val="single" w:sz="6" w:space="0" w:color="auto"/>
            </w:tcBorders>
          </w:tcPr>
          <w:p w14:paraId="69162F9E" w14:textId="77777777" w:rsidR="00B05168" w:rsidRPr="005E0592" w:rsidRDefault="00B05168" w:rsidP="00484DDF">
            <w:pPr>
              <w:pStyle w:val="Texto"/>
              <w:spacing w:before="40" w:after="40" w:line="160" w:lineRule="exact"/>
              <w:ind w:firstLine="0"/>
              <w:rPr>
                <w:szCs w:val="18"/>
              </w:rPr>
            </w:pPr>
            <w:r w:rsidRPr="005E0592">
              <w:rPr>
                <w:szCs w:val="18"/>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14:paraId="132DC194" w14:textId="24AE0DB5"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6808A13A" w14:textId="77777777" w:rsidTr="00484DDF">
        <w:trPr>
          <w:trHeight w:val="20"/>
          <w:jc w:val="center"/>
        </w:trPr>
        <w:tc>
          <w:tcPr>
            <w:tcW w:w="491" w:type="dxa"/>
            <w:tcBorders>
              <w:top w:val="single" w:sz="6" w:space="0" w:color="auto"/>
              <w:left w:val="single" w:sz="6" w:space="0" w:color="auto"/>
              <w:bottom w:val="single" w:sz="6" w:space="0" w:color="auto"/>
            </w:tcBorders>
          </w:tcPr>
          <w:p w14:paraId="7A6BD85D" w14:textId="77777777" w:rsidR="00B05168" w:rsidRPr="005E0592" w:rsidRDefault="00B05168" w:rsidP="00484DDF">
            <w:pPr>
              <w:pStyle w:val="Texto"/>
              <w:spacing w:before="40" w:after="40" w:line="160" w:lineRule="exact"/>
              <w:ind w:firstLine="0"/>
              <w:rPr>
                <w:szCs w:val="18"/>
              </w:rPr>
            </w:pPr>
            <w:r w:rsidRPr="005E0592">
              <w:rPr>
                <w:szCs w:val="18"/>
              </w:rPr>
              <w:t>2.3</w:t>
            </w:r>
          </w:p>
        </w:tc>
        <w:tc>
          <w:tcPr>
            <w:tcW w:w="6389" w:type="dxa"/>
            <w:tcBorders>
              <w:top w:val="single" w:sz="6" w:space="0" w:color="auto"/>
              <w:bottom w:val="single" w:sz="6" w:space="0" w:color="auto"/>
              <w:right w:val="single" w:sz="6" w:space="0" w:color="auto"/>
            </w:tcBorders>
          </w:tcPr>
          <w:p w14:paraId="1658613F" w14:textId="77777777" w:rsidR="00B05168" w:rsidRPr="005E0592" w:rsidRDefault="00B05168" w:rsidP="00484DDF">
            <w:pPr>
              <w:pStyle w:val="Texto"/>
              <w:spacing w:before="40" w:after="40" w:line="180" w:lineRule="exact"/>
              <w:ind w:firstLine="0"/>
              <w:rPr>
                <w:szCs w:val="18"/>
              </w:rPr>
            </w:pPr>
            <w:r w:rsidRPr="005E0592">
              <w:rPr>
                <w:szCs w:val="18"/>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14:paraId="5797724C" w14:textId="68D12E64" w:rsidR="00B05168" w:rsidRPr="005E0592" w:rsidRDefault="00484DDF" w:rsidP="00484DDF">
            <w:pPr>
              <w:pStyle w:val="Texto"/>
              <w:spacing w:before="40" w:after="40" w:line="180" w:lineRule="exact"/>
              <w:ind w:firstLine="0"/>
              <w:jc w:val="center"/>
              <w:rPr>
                <w:szCs w:val="18"/>
              </w:rPr>
            </w:pPr>
            <w:r>
              <w:rPr>
                <w:szCs w:val="18"/>
              </w:rPr>
              <w:t>0</w:t>
            </w:r>
          </w:p>
        </w:tc>
      </w:tr>
      <w:tr w:rsidR="00B05168" w:rsidRPr="005E0592" w14:paraId="547E74F5" w14:textId="77777777" w:rsidTr="00484DDF">
        <w:trPr>
          <w:trHeight w:val="20"/>
          <w:jc w:val="center"/>
        </w:trPr>
        <w:tc>
          <w:tcPr>
            <w:tcW w:w="491" w:type="dxa"/>
            <w:tcBorders>
              <w:top w:val="single" w:sz="6" w:space="0" w:color="auto"/>
              <w:left w:val="single" w:sz="6" w:space="0" w:color="auto"/>
              <w:bottom w:val="single" w:sz="6" w:space="0" w:color="auto"/>
            </w:tcBorders>
          </w:tcPr>
          <w:p w14:paraId="2E1E232F" w14:textId="77777777" w:rsidR="00B05168" w:rsidRPr="005E0592" w:rsidRDefault="00B05168" w:rsidP="00484DDF">
            <w:pPr>
              <w:pStyle w:val="Texto"/>
              <w:spacing w:before="40" w:after="40" w:line="160" w:lineRule="exact"/>
              <w:ind w:firstLine="0"/>
              <w:rPr>
                <w:szCs w:val="18"/>
              </w:rPr>
            </w:pPr>
            <w:r w:rsidRPr="005E0592">
              <w:rPr>
                <w:szCs w:val="18"/>
              </w:rPr>
              <w:t>2.4</w:t>
            </w:r>
          </w:p>
        </w:tc>
        <w:tc>
          <w:tcPr>
            <w:tcW w:w="6389" w:type="dxa"/>
            <w:tcBorders>
              <w:top w:val="single" w:sz="6" w:space="0" w:color="auto"/>
              <w:bottom w:val="single" w:sz="6" w:space="0" w:color="auto"/>
              <w:right w:val="single" w:sz="6" w:space="0" w:color="auto"/>
            </w:tcBorders>
          </w:tcPr>
          <w:p w14:paraId="5538983E" w14:textId="77777777" w:rsidR="00B05168" w:rsidRPr="005E0592" w:rsidRDefault="00B05168" w:rsidP="00484DDF">
            <w:pPr>
              <w:pStyle w:val="Texto"/>
              <w:spacing w:before="40" w:after="40" w:line="160" w:lineRule="exact"/>
              <w:ind w:firstLine="0"/>
              <w:rPr>
                <w:szCs w:val="18"/>
              </w:rPr>
            </w:pPr>
            <w:r w:rsidRPr="005E0592">
              <w:rPr>
                <w:szCs w:val="18"/>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14:paraId="77355803" w14:textId="1ADFD4CB"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66A19A87" w14:textId="77777777" w:rsidTr="00484DDF">
        <w:trPr>
          <w:trHeight w:val="20"/>
          <w:jc w:val="center"/>
        </w:trPr>
        <w:tc>
          <w:tcPr>
            <w:tcW w:w="491" w:type="dxa"/>
            <w:tcBorders>
              <w:top w:val="single" w:sz="6" w:space="0" w:color="auto"/>
              <w:left w:val="single" w:sz="6" w:space="0" w:color="auto"/>
              <w:bottom w:val="single" w:sz="6" w:space="0" w:color="auto"/>
            </w:tcBorders>
          </w:tcPr>
          <w:p w14:paraId="1259BD3D" w14:textId="77777777" w:rsidR="00B05168" w:rsidRPr="005E0592" w:rsidRDefault="00B05168" w:rsidP="00484DDF">
            <w:pPr>
              <w:pStyle w:val="Texto"/>
              <w:spacing w:before="40" w:after="40" w:line="160" w:lineRule="exact"/>
              <w:ind w:firstLine="0"/>
              <w:rPr>
                <w:szCs w:val="18"/>
              </w:rPr>
            </w:pPr>
            <w:r w:rsidRPr="005E0592">
              <w:rPr>
                <w:szCs w:val="18"/>
              </w:rPr>
              <w:t>2.5</w:t>
            </w:r>
          </w:p>
        </w:tc>
        <w:tc>
          <w:tcPr>
            <w:tcW w:w="6389" w:type="dxa"/>
            <w:tcBorders>
              <w:top w:val="single" w:sz="6" w:space="0" w:color="auto"/>
              <w:bottom w:val="single" w:sz="6" w:space="0" w:color="auto"/>
              <w:right w:val="single" w:sz="6" w:space="0" w:color="auto"/>
            </w:tcBorders>
          </w:tcPr>
          <w:p w14:paraId="17BD85A9" w14:textId="77777777" w:rsidR="00B05168" w:rsidRPr="005E0592" w:rsidRDefault="00B05168" w:rsidP="00484DDF">
            <w:pPr>
              <w:pStyle w:val="Texto"/>
              <w:spacing w:before="40" w:after="40" w:line="160" w:lineRule="exact"/>
              <w:ind w:firstLine="0"/>
              <w:rPr>
                <w:szCs w:val="18"/>
              </w:rPr>
            </w:pPr>
            <w:r w:rsidRPr="005E0592">
              <w:rPr>
                <w:szCs w:val="18"/>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14:paraId="5CBD5638" w14:textId="277FD8D2"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64F65283" w14:textId="77777777" w:rsidTr="00484DDF">
        <w:trPr>
          <w:trHeight w:val="20"/>
          <w:jc w:val="center"/>
        </w:trPr>
        <w:tc>
          <w:tcPr>
            <w:tcW w:w="491" w:type="dxa"/>
            <w:tcBorders>
              <w:top w:val="single" w:sz="6" w:space="0" w:color="auto"/>
              <w:left w:val="single" w:sz="6" w:space="0" w:color="auto"/>
              <w:bottom w:val="single" w:sz="6" w:space="0" w:color="auto"/>
            </w:tcBorders>
          </w:tcPr>
          <w:p w14:paraId="60B2145E" w14:textId="77777777" w:rsidR="00B05168" w:rsidRPr="005E0592" w:rsidRDefault="00B05168" w:rsidP="00484DDF">
            <w:pPr>
              <w:pStyle w:val="Texto"/>
              <w:spacing w:before="40" w:after="40" w:line="160" w:lineRule="exact"/>
              <w:ind w:firstLine="0"/>
              <w:rPr>
                <w:szCs w:val="18"/>
              </w:rPr>
            </w:pPr>
            <w:r w:rsidRPr="005E0592">
              <w:rPr>
                <w:szCs w:val="18"/>
              </w:rPr>
              <w:t>2.6</w:t>
            </w:r>
          </w:p>
        </w:tc>
        <w:tc>
          <w:tcPr>
            <w:tcW w:w="6389" w:type="dxa"/>
            <w:tcBorders>
              <w:top w:val="single" w:sz="6" w:space="0" w:color="auto"/>
              <w:bottom w:val="single" w:sz="6" w:space="0" w:color="auto"/>
              <w:right w:val="single" w:sz="6" w:space="0" w:color="auto"/>
            </w:tcBorders>
          </w:tcPr>
          <w:p w14:paraId="2AC4467F" w14:textId="77777777" w:rsidR="00B05168" w:rsidRPr="005E0592" w:rsidRDefault="00B05168" w:rsidP="00484DDF">
            <w:pPr>
              <w:pStyle w:val="Texto"/>
              <w:spacing w:before="40" w:after="40" w:line="160" w:lineRule="exact"/>
              <w:ind w:firstLine="0"/>
              <w:rPr>
                <w:szCs w:val="18"/>
              </w:rPr>
            </w:pPr>
            <w:r w:rsidRPr="005E0592">
              <w:rPr>
                <w:szCs w:val="18"/>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46D142A3" w14:textId="77777777" w:rsidR="00B05168" w:rsidRPr="005E0592" w:rsidRDefault="00B05168" w:rsidP="00484DDF">
            <w:pPr>
              <w:pStyle w:val="Texto"/>
              <w:spacing w:before="40" w:after="40" w:line="160" w:lineRule="exact"/>
              <w:ind w:firstLine="0"/>
              <w:jc w:val="center"/>
              <w:rPr>
                <w:szCs w:val="18"/>
              </w:rPr>
            </w:pPr>
          </w:p>
        </w:tc>
      </w:tr>
      <w:tr w:rsidR="00B05168" w:rsidRPr="005E0592" w14:paraId="78CE701D" w14:textId="77777777" w:rsidTr="00484DDF">
        <w:trPr>
          <w:trHeight w:val="20"/>
          <w:jc w:val="center"/>
        </w:trPr>
        <w:tc>
          <w:tcPr>
            <w:tcW w:w="6880" w:type="dxa"/>
            <w:gridSpan w:val="2"/>
            <w:tcBorders>
              <w:top w:val="single" w:sz="6" w:space="0" w:color="auto"/>
              <w:bottom w:val="single" w:sz="6" w:space="0" w:color="auto"/>
            </w:tcBorders>
          </w:tcPr>
          <w:p w14:paraId="58C849A0" w14:textId="77777777" w:rsidR="00B05168" w:rsidRPr="005E0592" w:rsidRDefault="00B05168" w:rsidP="00484DDF">
            <w:pPr>
              <w:pStyle w:val="Texto"/>
              <w:spacing w:after="0" w:line="120" w:lineRule="exact"/>
              <w:ind w:firstLine="0"/>
              <w:rPr>
                <w:szCs w:val="18"/>
              </w:rPr>
            </w:pPr>
          </w:p>
        </w:tc>
        <w:tc>
          <w:tcPr>
            <w:tcW w:w="2114" w:type="dxa"/>
            <w:tcBorders>
              <w:top w:val="single" w:sz="6" w:space="0" w:color="auto"/>
              <w:bottom w:val="single" w:sz="6" w:space="0" w:color="auto"/>
            </w:tcBorders>
          </w:tcPr>
          <w:p w14:paraId="16BD5765" w14:textId="77777777" w:rsidR="00B05168" w:rsidRPr="005E0592" w:rsidRDefault="00B05168" w:rsidP="00484DDF">
            <w:pPr>
              <w:pStyle w:val="Texto"/>
              <w:spacing w:after="0" w:line="120" w:lineRule="exact"/>
              <w:ind w:firstLine="0"/>
              <w:jc w:val="center"/>
              <w:rPr>
                <w:szCs w:val="18"/>
              </w:rPr>
            </w:pPr>
          </w:p>
        </w:tc>
      </w:tr>
      <w:tr w:rsidR="00B05168" w:rsidRPr="005E0592" w14:paraId="16E3A69B" w14:textId="77777777" w:rsidTr="00484DDF">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22B0121B" w14:textId="77777777" w:rsidR="00B05168" w:rsidRPr="005E0592" w:rsidRDefault="00B05168" w:rsidP="00484DDF">
            <w:pPr>
              <w:pStyle w:val="Texto"/>
              <w:spacing w:before="40" w:after="40" w:line="160" w:lineRule="exact"/>
              <w:ind w:firstLine="0"/>
              <w:rPr>
                <w:b/>
                <w:szCs w:val="18"/>
              </w:rPr>
            </w:pPr>
            <w:r w:rsidRPr="005E0592">
              <w:rPr>
                <w:b/>
                <w:szCs w:val="18"/>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57B35C2A" w14:textId="3C0F341E" w:rsidR="00B05168" w:rsidRPr="005E0592" w:rsidRDefault="00484DDF" w:rsidP="00484DDF">
            <w:pPr>
              <w:pStyle w:val="Texto"/>
              <w:spacing w:before="40" w:after="40" w:line="160" w:lineRule="exact"/>
              <w:ind w:firstLine="0"/>
              <w:jc w:val="center"/>
              <w:rPr>
                <w:b/>
                <w:szCs w:val="18"/>
              </w:rPr>
            </w:pPr>
            <w:r>
              <w:rPr>
                <w:b/>
                <w:szCs w:val="18"/>
              </w:rPr>
              <w:t>0</w:t>
            </w:r>
          </w:p>
        </w:tc>
      </w:tr>
      <w:tr w:rsidR="00B05168" w:rsidRPr="005E0592" w14:paraId="55704602" w14:textId="77777777" w:rsidTr="00484DDF">
        <w:trPr>
          <w:trHeight w:val="20"/>
          <w:jc w:val="center"/>
        </w:trPr>
        <w:tc>
          <w:tcPr>
            <w:tcW w:w="491" w:type="dxa"/>
            <w:tcBorders>
              <w:top w:val="single" w:sz="6" w:space="0" w:color="auto"/>
              <w:left w:val="single" w:sz="6" w:space="0" w:color="auto"/>
              <w:bottom w:val="single" w:sz="6" w:space="0" w:color="auto"/>
            </w:tcBorders>
          </w:tcPr>
          <w:p w14:paraId="367B38A3" w14:textId="77777777" w:rsidR="00B05168" w:rsidRPr="005E0592" w:rsidRDefault="00B05168" w:rsidP="00484DDF">
            <w:pPr>
              <w:pStyle w:val="Texto"/>
              <w:spacing w:before="40" w:after="40" w:line="160" w:lineRule="exact"/>
              <w:ind w:firstLine="0"/>
              <w:rPr>
                <w:szCs w:val="18"/>
              </w:rPr>
            </w:pPr>
            <w:r w:rsidRPr="005E0592">
              <w:rPr>
                <w:szCs w:val="18"/>
              </w:rPr>
              <w:t>3.1</w:t>
            </w:r>
          </w:p>
        </w:tc>
        <w:tc>
          <w:tcPr>
            <w:tcW w:w="6389" w:type="dxa"/>
            <w:tcBorders>
              <w:top w:val="single" w:sz="6" w:space="0" w:color="auto"/>
              <w:bottom w:val="single" w:sz="6" w:space="0" w:color="auto"/>
              <w:right w:val="single" w:sz="6" w:space="0" w:color="auto"/>
            </w:tcBorders>
          </w:tcPr>
          <w:p w14:paraId="3038A520" w14:textId="77777777" w:rsidR="00B05168" w:rsidRPr="005E0592" w:rsidRDefault="00B05168" w:rsidP="00484DDF">
            <w:pPr>
              <w:pStyle w:val="Texto"/>
              <w:spacing w:before="40" w:after="40" w:line="160" w:lineRule="exact"/>
              <w:ind w:firstLine="0"/>
              <w:rPr>
                <w:szCs w:val="18"/>
              </w:rPr>
            </w:pPr>
            <w:r w:rsidRPr="005E0592">
              <w:rPr>
                <w:szCs w:val="18"/>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14:paraId="08238349" w14:textId="307963C2"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1E6CBD20" w14:textId="77777777" w:rsidTr="00484DDF">
        <w:trPr>
          <w:trHeight w:val="20"/>
          <w:jc w:val="center"/>
        </w:trPr>
        <w:tc>
          <w:tcPr>
            <w:tcW w:w="491" w:type="dxa"/>
            <w:tcBorders>
              <w:top w:val="single" w:sz="6" w:space="0" w:color="auto"/>
              <w:left w:val="single" w:sz="6" w:space="0" w:color="auto"/>
              <w:bottom w:val="single" w:sz="6" w:space="0" w:color="auto"/>
            </w:tcBorders>
          </w:tcPr>
          <w:p w14:paraId="4F3AA74C" w14:textId="77777777" w:rsidR="00B05168" w:rsidRPr="005E0592" w:rsidRDefault="00B05168" w:rsidP="00484DDF">
            <w:pPr>
              <w:pStyle w:val="Texto"/>
              <w:spacing w:before="40" w:after="40" w:line="160" w:lineRule="exact"/>
              <w:ind w:firstLine="0"/>
              <w:rPr>
                <w:szCs w:val="18"/>
              </w:rPr>
            </w:pPr>
            <w:r w:rsidRPr="005E0592">
              <w:rPr>
                <w:szCs w:val="18"/>
              </w:rPr>
              <w:t>3.2</w:t>
            </w:r>
          </w:p>
        </w:tc>
        <w:tc>
          <w:tcPr>
            <w:tcW w:w="6389" w:type="dxa"/>
            <w:tcBorders>
              <w:top w:val="single" w:sz="6" w:space="0" w:color="auto"/>
              <w:bottom w:val="single" w:sz="6" w:space="0" w:color="auto"/>
              <w:right w:val="single" w:sz="6" w:space="0" w:color="auto"/>
            </w:tcBorders>
          </w:tcPr>
          <w:p w14:paraId="1830F005" w14:textId="77777777" w:rsidR="00B05168" w:rsidRPr="005E0592" w:rsidRDefault="00B05168" w:rsidP="00484DDF">
            <w:pPr>
              <w:pStyle w:val="Texto"/>
              <w:spacing w:before="40" w:after="40" w:line="160" w:lineRule="exact"/>
              <w:ind w:firstLine="0"/>
              <w:rPr>
                <w:szCs w:val="18"/>
              </w:rPr>
            </w:pPr>
            <w:r w:rsidRPr="005E0592">
              <w:rPr>
                <w:szCs w:val="18"/>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14:paraId="2874A864" w14:textId="6B81CF8C"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3C65FB14" w14:textId="77777777" w:rsidTr="00484DDF">
        <w:trPr>
          <w:trHeight w:val="20"/>
          <w:jc w:val="center"/>
        </w:trPr>
        <w:tc>
          <w:tcPr>
            <w:tcW w:w="491" w:type="dxa"/>
            <w:tcBorders>
              <w:top w:val="single" w:sz="6" w:space="0" w:color="auto"/>
              <w:left w:val="single" w:sz="6" w:space="0" w:color="auto"/>
              <w:bottom w:val="single" w:sz="6" w:space="0" w:color="auto"/>
            </w:tcBorders>
          </w:tcPr>
          <w:p w14:paraId="4CA04253" w14:textId="77777777" w:rsidR="00B05168" w:rsidRPr="005E0592" w:rsidRDefault="00B05168" w:rsidP="00484DDF">
            <w:pPr>
              <w:pStyle w:val="Texto"/>
              <w:spacing w:before="40" w:after="40" w:line="160" w:lineRule="exact"/>
              <w:ind w:firstLine="0"/>
              <w:rPr>
                <w:szCs w:val="18"/>
              </w:rPr>
            </w:pPr>
            <w:r w:rsidRPr="005E0592">
              <w:rPr>
                <w:szCs w:val="18"/>
              </w:rPr>
              <w:t>3.3</w:t>
            </w:r>
          </w:p>
        </w:tc>
        <w:tc>
          <w:tcPr>
            <w:tcW w:w="6389" w:type="dxa"/>
            <w:tcBorders>
              <w:top w:val="single" w:sz="6" w:space="0" w:color="auto"/>
              <w:bottom w:val="single" w:sz="6" w:space="0" w:color="auto"/>
              <w:right w:val="single" w:sz="6" w:space="0" w:color="auto"/>
            </w:tcBorders>
          </w:tcPr>
          <w:p w14:paraId="3B1D51DB" w14:textId="77777777" w:rsidR="00B05168" w:rsidRPr="005E0592" w:rsidRDefault="00B05168" w:rsidP="00484DDF">
            <w:pPr>
              <w:pStyle w:val="Texto"/>
              <w:spacing w:before="40" w:after="40" w:line="160" w:lineRule="exact"/>
              <w:ind w:firstLine="0"/>
              <w:rPr>
                <w:szCs w:val="18"/>
              </w:rPr>
            </w:pPr>
            <w:r w:rsidRPr="005E0592">
              <w:rPr>
                <w:szCs w:val="18"/>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6EDA0104" w14:textId="77777777" w:rsidR="00B05168" w:rsidRPr="005E0592" w:rsidRDefault="00B05168" w:rsidP="00484DDF">
            <w:pPr>
              <w:pStyle w:val="Texto"/>
              <w:spacing w:before="40" w:after="40" w:line="160" w:lineRule="exact"/>
              <w:ind w:firstLine="0"/>
              <w:jc w:val="center"/>
              <w:rPr>
                <w:szCs w:val="18"/>
              </w:rPr>
            </w:pPr>
          </w:p>
        </w:tc>
      </w:tr>
      <w:tr w:rsidR="00B05168" w:rsidRPr="005E0592" w14:paraId="78799C9F" w14:textId="77777777" w:rsidTr="00484DDF">
        <w:trPr>
          <w:trHeight w:val="20"/>
          <w:jc w:val="center"/>
        </w:trPr>
        <w:tc>
          <w:tcPr>
            <w:tcW w:w="6880" w:type="dxa"/>
            <w:gridSpan w:val="2"/>
            <w:tcBorders>
              <w:top w:val="single" w:sz="6" w:space="0" w:color="auto"/>
              <w:bottom w:val="single" w:sz="6" w:space="0" w:color="auto"/>
            </w:tcBorders>
          </w:tcPr>
          <w:p w14:paraId="2F5DF539" w14:textId="77777777" w:rsidR="00B05168" w:rsidRPr="005E0592" w:rsidRDefault="00B05168" w:rsidP="00484DDF">
            <w:pPr>
              <w:pStyle w:val="Texto"/>
              <w:spacing w:after="0" w:line="120" w:lineRule="exact"/>
              <w:ind w:firstLine="0"/>
              <w:rPr>
                <w:szCs w:val="18"/>
              </w:rPr>
            </w:pPr>
          </w:p>
        </w:tc>
        <w:tc>
          <w:tcPr>
            <w:tcW w:w="2114" w:type="dxa"/>
            <w:tcBorders>
              <w:top w:val="single" w:sz="6" w:space="0" w:color="auto"/>
              <w:bottom w:val="single" w:sz="4" w:space="0" w:color="auto"/>
            </w:tcBorders>
          </w:tcPr>
          <w:p w14:paraId="42956612" w14:textId="77777777" w:rsidR="00B05168" w:rsidRPr="005E0592" w:rsidRDefault="00B05168" w:rsidP="00484DDF">
            <w:pPr>
              <w:pStyle w:val="Texto"/>
              <w:spacing w:after="0" w:line="120" w:lineRule="exact"/>
              <w:ind w:firstLine="0"/>
              <w:jc w:val="center"/>
              <w:rPr>
                <w:szCs w:val="18"/>
              </w:rPr>
            </w:pPr>
          </w:p>
        </w:tc>
      </w:tr>
      <w:tr w:rsidR="00B05168" w:rsidRPr="005E0592" w14:paraId="5E0D6DA7" w14:textId="77777777" w:rsidTr="00484DDF">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14:paraId="6C7A8907" w14:textId="77777777" w:rsidR="00B05168" w:rsidRPr="005E0592" w:rsidRDefault="00B05168" w:rsidP="00484DDF">
            <w:pPr>
              <w:pStyle w:val="Texto"/>
              <w:spacing w:before="40" w:after="40" w:line="160" w:lineRule="exact"/>
              <w:ind w:firstLine="0"/>
              <w:rPr>
                <w:b/>
                <w:szCs w:val="18"/>
              </w:rPr>
            </w:pPr>
            <w:r w:rsidRPr="005E0592">
              <w:rPr>
                <w:b/>
                <w:szCs w:val="18"/>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14:paraId="33E7C8C1" w14:textId="12ABC093" w:rsidR="00B05168" w:rsidRPr="005E0592" w:rsidRDefault="00AC3DDD" w:rsidP="001437E4">
            <w:pPr>
              <w:pStyle w:val="Texto"/>
              <w:spacing w:before="40" w:after="40" w:line="160" w:lineRule="exact"/>
              <w:ind w:firstLine="0"/>
              <w:jc w:val="center"/>
              <w:rPr>
                <w:b/>
                <w:szCs w:val="18"/>
              </w:rPr>
            </w:pPr>
            <w:r>
              <w:rPr>
                <w:b/>
                <w:szCs w:val="18"/>
              </w:rPr>
              <w:t>2,858,874.00</w:t>
            </w:r>
          </w:p>
        </w:tc>
      </w:tr>
    </w:tbl>
    <w:p w14:paraId="199DB389" w14:textId="77777777" w:rsidR="00C44C34" w:rsidRDefault="00C44C34" w:rsidP="00B05168">
      <w:pPr>
        <w:autoSpaceDE w:val="0"/>
        <w:autoSpaceDN w:val="0"/>
        <w:adjustRightInd w:val="0"/>
        <w:spacing w:after="0"/>
        <w:rPr>
          <w:rFonts w:ascii="Arial" w:hAnsi="Arial" w:cs="Arial"/>
          <w:b/>
          <w:bCs/>
          <w:u w:val="single"/>
        </w:rPr>
      </w:pPr>
    </w:p>
    <w:p w14:paraId="4C5895AB" w14:textId="77777777" w:rsidR="00B05168" w:rsidRDefault="00B05168" w:rsidP="00B05168">
      <w:pPr>
        <w:pStyle w:val="Texto"/>
        <w:spacing w:after="0" w:line="200" w:lineRule="exact"/>
        <w:ind w:left="993" w:hanging="709"/>
        <w:rPr>
          <w:sz w:val="14"/>
          <w:szCs w:val="14"/>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B05168" w:rsidRPr="005E0592" w14:paraId="22CFEC1E" w14:textId="77777777" w:rsidTr="00484DDF">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78279D71" w14:textId="28834D46" w:rsidR="00B05168" w:rsidRPr="005E0592" w:rsidRDefault="00B05168" w:rsidP="00484DDF">
            <w:pPr>
              <w:pStyle w:val="Texto"/>
              <w:spacing w:before="20" w:after="20" w:line="180" w:lineRule="exact"/>
              <w:ind w:firstLine="0"/>
              <w:jc w:val="center"/>
              <w:rPr>
                <w:b/>
                <w:szCs w:val="18"/>
              </w:rPr>
            </w:pPr>
            <w:r>
              <w:rPr>
                <w:b/>
                <w:szCs w:val="18"/>
              </w:rPr>
              <w:t>Consejo Sonorense Regulador del Bacanora</w:t>
            </w:r>
          </w:p>
        </w:tc>
      </w:tr>
      <w:tr w:rsidR="00B05168" w:rsidRPr="005E0592" w14:paraId="6A59527D" w14:textId="77777777" w:rsidTr="00484DDF">
        <w:trPr>
          <w:trHeight w:val="20"/>
          <w:jc w:val="center"/>
        </w:trPr>
        <w:tc>
          <w:tcPr>
            <w:tcW w:w="9059" w:type="dxa"/>
            <w:gridSpan w:val="3"/>
            <w:tcBorders>
              <w:left w:val="single" w:sz="6" w:space="0" w:color="auto"/>
              <w:right w:val="single" w:sz="6" w:space="0" w:color="000000"/>
            </w:tcBorders>
            <w:shd w:val="clear" w:color="000000" w:fill="C0C0C0"/>
          </w:tcPr>
          <w:p w14:paraId="1DA1FC50" w14:textId="77777777" w:rsidR="00B05168" w:rsidRPr="005E0592" w:rsidRDefault="00B05168" w:rsidP="00484DDF">
            <w:pPr>
              <w:pStyle w:val="Texto"/>
              <w:spacing w:before="20" w:after="20" w:line="180" w:lineRule="exact"/>
              <w:ind w:firstLine="0"/>
              <w:jc w:val="center"/>
              <w:rPr>
                <w:b/>
                <w:szCs w:val="18"/>
              </w:rPr>
            </w:pPr>
            <w:r w:rsidRPr="005E0592">
              <w:rPr>
                <w:b/>
                <w:szCs w:val="18"/>
              </w:rPr>
              <w:t>Conciliación entre los Egresos Presupuestarios y los Gastos Contables</w:t>
            </w:r>
          </w:p>
        </w:tc>
      </w:tr>
      <w:tr w:rsidR="00B05168" w:rsidRPr="005E0592" w14:paraId="454D05DB" w14:textId="77777777" w:rsidTr="00484DDF">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14:paraId="7FBE85E9" w14:textId="55EFA864" w:rsidR="00B05168" w:rsidRPr="005E0592" w:rsidRDefault="00B05168" w:rsidP="00484DDF">
            <w:pPr>
              <w:pStyle w:val="Texto"/>
              <w:spacing w:before="20" w:after="20" w:line="180" w:lineRule="exact"/>
              <w:ind w:firstLine="0"/>
              <w:jc w:val="center"/>
              <w:rPr>
                <w:b/>
                <w:szCs w:val="18"/>
              </w:rPr>
            </w:pPr>
            <w:r w:rsidRPr="005E0592">
              <w:rPr>
                <w:b/>
                <w:szCs w:val="18"/>
              </w:rPr>
              <w:t xml:space="preserve">Correspondiente </w:t>
            </w:r>
            <w:r>
              <w:rPr>
                <w:b/>
                <w:szCs w:val="18"/>
              </w:rPr>
              <w:t>a</w:t>
            </w:r>
            <w:r w:rsidR="00AC3DDD">
              <w:rPr>
                <w:b/>
                <w:szCs w:val="18"/>
              </w:rPr>
              <w:t>l 30</w:t>
            </w:r>
            <w:r w:rsidR="00AF6EFE">
              <w:rPr>
                <w:b/>
                <w:szCs w:val="18"/>
              </w:rPr>
              <w:t xml:space="preserve"> de</w:t>
            </w:r>
            <w:r w:rsidR="00AC3DDD">
              <w:rPr>
                <w:b/>
                <w:szCs w:val="18"/>
              </w:rPr>
              <w:t xml:space="preserve"> Septiembre</w:t>
            </w:r>
            <w:r w:rsidR="00481751">
              <w:rPr>
                <w:b/>
                <w:szCs w:val="18"/>
              </w:rPr>
              <w:t xml:space="preserve"> de 2022</w:t>
            </w:r>
          </w:p>
          <w:p w14:paraId="4B242930" w14:textId="77777777" w:rsidR="00B05168" w:rsidRPr="005E0592" w:rsidRDefault="00B05168" w:rsidP="00484DDF">
            <w:pPr>
              <w:pStyle w:val="Texto"/>
              <w:spacing w:before="20" w:after="20" w:line="180" w:lineRule="exact"/>
              <w:ind w:firstLine="0"/>
              <w:jc w:val="center"/>
              <w:rPr>
                <w:b/>
                <w:szCs w:val="18"/>
              </w:rPr>
            </w:pPr>
            <w:r w:rsidRPr="005E0592">
              <w:rPr>
                <w:b/>
                <w:szCs w:val="18"/>
              </w:rPr>
              <w:t>(Cifras en pesos)</w:t>
            </w:r>
          </w:p>
        </w:tc>
      </w:tr>
      <w:tr w:rsidR="00B05168" w:rsidRPr="005E0592" w14:paraId="722353EE" w14:textId="77777777" w:rsidTr="00484DDF">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36E68038" w14:textId="77777777" w:rsidR="00B05168" w:rsidRPr="005E0592" w:rsidRDefault="00B05168" w:rsidP="00484DDF">
            <w:pPr>
              <w:pStyle w:val="Texto"/>
              <w:spacing w:before="20" w:after="20" w:line="18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60C49F62" w14:textId="56D36188" w:rsidR="00481751" w:rsidRPr="00481751" w:rsidRDefault="00AC3DDD" w:rsidP="00481751">
            <w:pPr>
              <w:pStyle w:val="Texto"/>
              <w:spacing w:before="20" w:after="20" w:line="180" w:lineRule="exact"/>
              <w:ind w:firstLine="0"/>
              <w:jc w:val="center"/>
              <w:rPr>
                <w:b/>
                <w:szCs w:val="18"/>
              </w:rPr>
            </w:pPr>
            <w:r>
              <w:rPr>
                <w:b/>
                <w:szCs w:val="18"/>
              </w:rPr>
              <w:t>2,389,026.02</w:t>
            </w:r>
          </w:p>
        </w:tc>
      </w:tr>
      <w:tr w:rsidR="00B05168" w:rsidRPr="005E0592" w14:paraId="3B8E15D3" w14:textId="77777777" w:rsidTr="00484DDF">
        <w:trPr>
          <w:trHeight w:val="20"/>
          <w:jc w:val="center"/>
        </w:trPr>
        <w:tc>
          <w:tcPr>
            <w:tcW w:w="7185" w:type="dxa"/>
            <w:gridSpan w:val="2"/>
            <w:tcBorders>
              <w:top w:val="single" w:sz="6" w:space="0" w:color="auto"/>
              <w:bottom w:val="single" w:sz="6" w:space="0" w:color="auto"/>
            </w:tcBorders>
          </w:tcPr>
          <w:p w14:paraId="5057CFCA" w14:textId="42CABB5F" w:rsidR="00B05168" w:rsidRPr="005E0592" w:rsidRDefault="00B05168" w:rsidP="00484DDF">
            <w:pPr>
              <w:pStyle w:val="Texto"/>
              <w:spacing w:before="20" w:after="20" w:line="180" w:lineRule="exact"/>
              <w:ind w:firstLine="0"/>
              <w:rPr>
                <w:szCs w:val="18"/>
              </w:rPr>
            </w:pPr>
          </w:p>
        </w:tc>
        <w:tc>
          <w:tcPr>
            <w:tcW w:w="1874" w:type="dxa"/>
            <w:tcBorders>
              <w:top w:val="single" w:sz="6" w:space="0" w:color="auto"/>
              <w:bottom w:val="single" w:sz="6" w:space="0" w:color="auto"/>
            </w:tcBorders>
          </w:tcPr>
          <w:p w14:paraId="53CB5BD0" w14:textId="77777777" w:rsidR="00B05168" w:rsidRPr="005E0592" w:rsidRDefault="00B05168" w:rsidP="00484DDF">
            <w:pPr>
              <w:pStyle w:val="Texto"/>
              <w:spacing w:before="20" w:after="20" w:line="180" w:lineRule="exact"/>
              <w:ind w:firstLine="0"/>
              <w:rPr>
                <w:szCs w:val="18"/>
              </w:rPr>
            </w:pPr>
          </w:p>
        </w:tc>
      </w:tr>
      <w:tr w:rsidR="00B05168" w:rsidRPr="005E0592" w14:paraId="63730D76" w14:textId="77777777" w:rsidTr="00484DDF">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54E822A2" w14:textId="77777777" w:rsidR="00B05168" w:rsidRPr="005E0592" w:rsidRDefault="00B05168" w:rsidP="00484DDF">
            <w:pPr>
              <w:pStyle w:val="Texto"/>
              <w:spacing w:before="20" w:after="20" w:line="18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688578AA" w14:textId="3483171A" w:rsidR="00B05168" w:rsidRPr="005E0592" w:rsidRDefault="00FB31DC" w:rsidP="0042589E">
            <w:pPr>
              <w:pStyle w:val="Texto"/>
              <w:spacing w:before="20" w:after="20" w:line="180" w:lineRule="exact"/>
              <w:ind w:firstLine="0"/>
              <w:jc w:val="center"/>
              <w:rPr>
                <w:b/>
                <w:szCs w:val="18"/>
              </w:rPr>
            </w:pPr>
            <w:r>
              <w:rPr>
                <w:b/>
                <w:szCs w:val="18"/>
              </w:rPr>
              <w:t>0</w:t>
            </w:r>
          </w:p>
        </w:tc>
      </w:tr>
      <w:tr w:rsidR="00B05168" w:rsidRPr="005E0592" w14:paraId="598D7865" w14:textId="77777777" w:rsidTr="00484DDF">
        <w:trPr>
          <w:trHeight w:val="20"/>
          <w:jc w:val="center"/>
        </w:trPr>
        <w:tc>
          <w:tcPr>
            <w:tcW w:w="466" w:type="dxa"/>
            <w:tcBorders>
              <w:top w:val="single" w:sz="6" w:space="0" w:color="auto"/>
              <w:left w:val="single" w:sz="6" w:space="0" w:color="auto"/>
              <w:bottom w:val="single" w:sz="6" w:space="0" w:color="auto"/>
            </w:tcBorders>
          </w:tcPr>
          <w:p w14:paraId="4FD863CC" w14:textId="77777777" w:rsidR="00B05168" w:rsidRPr="005E0592" w:rsidRDefault="00B05168" w:rsidP="00484DDF">
            <w:pPr>
              <w:pStyle w:val="Texto"/>
              <w:spacing w:before="20" w:after="20" w:line="18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14:paraId="3B797395" w14:textId="77777777" w:rsidR="00B05168" w:rsidRPr="005E0592" w:rsidRDefault="00B05168" w:rsidP="00484DDF">
            <w:pPr>
              <w:pStyle w:val="Texto"/>
              <w:spacing w:before="20" w:after="20" w:line="18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3D53F93D" w14:textId="6163E17E"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6350C444" w14:textId="77777777" w:rsidTr="00484DDF">
        <w:trPr>
          <w:trHeight w:val="20"/>
          <w:jc w:val="center"/>
        </w:trPr>
        <w:tc>
          <w:tcPr>
            <w:tcW w:w="466" w:type="dxa"/>
            <w:tcBorders>
              <w:top w:val="single" w:sz="6" w:space="0" w:color="auto"/>
              <w:left w:val="single" w:sz="6" w:space="0" w:color="auto"/>
              <w:bottom w:val="single" w:sz="6" w:space="0" w:color="auto"/>
            </w:tcBorders>
          </w:tcPr>
          <w:p w14:paraId="23508F5D" w14:textId="77777777" w:rsidR="00B05168" w:rsidRPr="005E0592" w:rsidRDefault="00B05168" w:rsidP="00484DDF">
            <w:pPr>
              <w:pStyle w:val="Texto"/>
              <w:spacing w:before="20" w:after="20" w:line="18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14:paraId="6498A000" w14:textId="77777777" w:rsidR="00B05168" w:rsidRPr="005E0592" w:rsidRDefault="00B05168" w:rsidP="00484DDF">
            <w:pPr>
              <w:pStyle w:val="Texto"/>
              <w:spacing w:before="20" w:after="20" w:line="18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14:paraId="4E3F0933" w14:textId="35BD9CB1"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6E28B8DE" w14:textId="77777777" w:rsidTr="00484DDF">
        <w:trPr>
          <w:trHeight w:val="20"/>
          <w:jc w:val="center"/>
        </w:trPr>
        <w:tc>
          <w:tcPr>
            <w:tcW w:w="466" w:type="dxa"/>
            <w:tcBorders>
              <w:top w:val="single" w:sz="6" w:space="0" w:color="auto"/>
              <w:left w:val="single" w:sz="6" w:space="0" w:color="auto"/>
              <w:bottom w:val="single" w:sz="6" w:space="0" w:color="auto"/>
            </w:tcBorders>
          </w:tcPr>
          <w:p w14:paraId="2C863D45" w14:textId="77777777" w:rsidR="00B05168" w:rsidRPr="005E0592" w:rsidRDefault="00B05168" w:rsidP="00484DDF">
            <w:pPr>
              <w:pStyle w:val="Texto"/>
              <w:spacing w:before="20" w:after="20" w:line="18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14:paraId="34E94E5E" w14:textId="77777777" w:rsidR="00B05168" w:rsidRPr="005E0592" w:rsidRDefault="00B05168" w:rsidP="00484DDF">
            <w:pPr>
              <w:pStyle w:val="Texto"/>
              <w:spacing w:before="20" w:after="20" w:line="18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75703EDE" w14:textId="6A734160"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6C487235" w14:textId="77777777" w:rsidTr="00484DDF">
        <w:trPr>
          <w:trHeight w:val="20"/>
          <w:jc w:val="center"/>
        </w:trPr>
        <w:tc>
          <w:tcPr>
            <w:tcW w:w="466" w:type="dxa"/>
            <w:tcBorders>
              <w:top w:val="single" w:sz="6" w:space="0" w:color="auto"/>
              <w:left w:val="single" w:sz="6" w:space="0" w:color="auto"/>
              <w:bottom w:val="single" w:sz="6" w:space="0" w:color="auto"/>
            </w:tcBorders>
          </w:tcPr>
          <w:p w14:paraId="2B48FDFB" w14:textId="77777777" w:rsidR="00B05168" w:rsidRPr="005E0592" w:rsidRDefault="00B05168" w:rsidP="00484DDF">
            <w:pPr>
              <w:pStyle w:val="Texto"/>
              <w:spacing w:before="20" w:after="20" w:line="18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14:paraId="2A445E3A" w14:textId="77777777" w:rsidR="00B05168" w:rsidRPr="005E0592" w:rsidRDefault="00B05168" w:rsidP="00484DDF">
            <w:pPr>
              <w:pStyle w:val="Texto"/>
              <w:spacing w:before="20" w:after="20" w:line="18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14:paraId="1BDF9AF5" w14:textId="27052C7D"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7BB1451F" w14:textId="77777777" w:rsidTr="00484DDF">
        <w:trPr>
          <w:trHeight w:val="20"/>
          <w:jc w:val="center"/>
        </w:trPr>
        <w:tc>
          <w:tcPr>
            <w:tcW w:w="466" w:type="dxa"/>
            <w:tcBorders>
              <w:top w:val="single" w:sz="6" w:space="0" w:color="auto"/>
              <w:left w:val="single" w:sz="6" w:space="0" w:color="auto"/>
              <w:bottom w:val="single" w:sz="6" w:space="0" w:color="auto"/>
            </w:tcBorders>
          </w:tcPr>
          <w:p w14:paraId="325246DA" w14:textId="77777777" w:rsidR="00B05168" w:rsidRPr="005E0592" w:rsidRDefault="00B05168" w:rsidP="00484DDF">
            <w:pPr>
              <w:pStyle w:val="Texto"/>
              <w:spacing w:before="20" w:after="20" w:line="18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14:paraId="1974ECBE" w14:textId="77777777" w:rsidR="00B05168" w:rsidRPr="005E0592" w:rsidRDefault="00B05168" w:rsidP="00484DDF">
            <w:pPr>
              <w:pStyle w:val="Texto"/>
              <w:spacing w:before="20" w:after="20" w:line="18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35AAFCCE" w14:textId="29E8CDB9"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3A940727" w14:textId="77777777" w:rsidTr="00484DDF">
        <w:trPr>
          <w:trHeight w:val="20"/>
          <w:jc w:val="center"/>
        </w:trPr>
        <w:tc>
          <w:tcPr>
            <w:tcW w:w="466" w:type="dxa"/>
            <w:tcBorders>
              <w:top w:val="single" w:sz="6" w:space="0" w:color="auto"/>
              <w:left w:val="single" w:sz="6" w:space="0" w:color="auto"/>
              <w:bottom w:val="single" w:sz="6" w:space="0" w:color="auto"/>
            </w:tcBorders>
          </w:tcPr>
          <w:p w14:paraId="5AB5B1BE" w14:textId="77777777" w:rsidR="00B05168" w:rsidRPr="005E0592" w:rsidRDefault="00B05168" w:rsidP="00484DDF">
            <w:pPr>
              <w:pStyle w:val="Texto"/>
              <w:spacing w:before="20" w:after="20" w:line="18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14:paraId="0770AD0E" w14:textId="77777777" w:rsidR="00B05168" w:rsidRPr="005E0592" w:rsidRDefault="00B05168" w:rsidP="00484DDF">
            <w:pPr>
              <w:pStyle w:val="Texto"/>
              <w:spacing w:before="20" w:after="20" w:line="18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08AB9C33" w14:textId="2FED13AB"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2FCB5003" w14:textId="77777777" w:rsidTr="00484DDF">
        <w:trPr>
          <w:trHeight w:val="20"/>
          <w:jc w:val="center"/>
        </w:trPr>
        <w:tc>
          <w:tcPr>
            <w:tcW w:w="466" w:type="dxa"/>
            <w:tcBorders>
              <w:top w:val="single" w:sz="6" w:space="0" w:color="auto"/>
              <w:left w:val="single" w:sz="6" w:space="0" w:color="auto"/>
              <w:bottom w:val="single" w:sz="6" w:space="0" w:color="auto"/>
            </w:tcBorders>
          </w:tcPr>
          <w:p w14:paraId="5BE3269A" w14:textId="77777777" w:rsidR="00B05168" w:rsidRPr="005E0592" w:rsidRDefault="00B05168" w:rsidP="00484DDF">
            <w:pPr>
              <w:pStyle w:val="Texto"/>
              <w:spacing w:before="20" w:after="20" w:line="18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14:paraId="344CCE11" w14:textId="77777777" w:rsidR="00B05168" w:rsidRPr="005E0592" w:rsidRDefault="00B05168" w:rsidP="00484DDF">
            <w:pPr>
              <w:pStyle w:val="Texto"/>
              <w:spacing w:before="20" w:after="20" w:line="18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018A4024" w14:textId="36DBEC3C"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4A5152BE" w14:textId="77777777" w:rsidTr="00484DDF">
        <w:trPr>
          <w:trHeight w:val="20"/>
          <w:jc w:val="center"/>
        </w:trPr>
        <w:tc>
          <w:tcPr>
            <w:tcW w:w="466" w:type="dxa"/>
            <w:tcBorders>
              <w:top w:val="single" w:sz="6" w:space="0" w:color="auto"/>
              <w:left w:val="single" w:sz="6" w:space="0" w:color="auto"/>
              <w:bottom w:val="single" w:sz="6" w:space="0" w:color="auto"/>
            </w:tcBorders>
          </w:tcPr>
          <w:p w14:paraId="25C96001" w14:textId="77777777" w:rsidR="00B05168" w:rsidRPr="005E0592" w:rsidRDefault="00B05168" w:rsidP="00484DDF">
            <w:pPr>
              <w:pStyle w:val="Texto"/>
              <w:spacing w:before="20" w:after="20" w:line="18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14:paraId="3974CE55" w14:textId="77777777" w:rsidR="00B05168" w:rsidRPr="005E0592" w:rsidRDefault="00B05168" w:rsidP="00484DDF">
            <w:pPr>
              <w:pStyle w:val="Texto"/>
              <w:spacing w:before="20" w:after="20" w:line="18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511C6B68" w14:textId="6659EB92"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7B45BCCC" w14:textId="77777777" w:rsidTr="00484DDF">
        <w:trPr>
          <w:trHeight w:val="20"/>
          <w:jc w:val="center"/>
        </w:trPr>
        <w:tc>
          <w:tcPr>
            <w:tcW w:w="466" w:type="dxa"/>
            <w:tcBorders>
              <w:top w:val="single" w:sz="6" w:space="0" w:color="auto"/>
              <w:left w:val="single" w:sz="6" w:space="0" w:color="auto"/>
              <w:bottom w:val="single" w:sz="6" w:space="0" w:color="auto"/>
            </w:tcBorders>
          </w:tcPr>
          <w:p w14:paraId="2CE01452" w14:textId="77777777" w:rsidR="00B05168" w:rsidRPr="005E0592" w:rsidRDefault="00B05168" w:rsidP="00484DDF">
            <w:pPr>
              <w:pStyle w:val="Texto"/>
              <w:spacing w:before="20" w:after="20" w:line="18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14:paraId="2B786AB4" w14:textId="77777777" w:rsidR="00B05168" w:rsidRPr="005E0592" w:rsidRDefault="00B05168" w:rsidP="00484DDF">
            <w:pPr>
              <w:pStyle w:val="Texto"/>
              <w:spacing w:before="20" w:after="20" w:line="18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14:paraId="45A237DC" w14:textId="612F5A75"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06062732" w14:textId="77777777" w:rsidTr="00484DDF">
        <w:trPr>
          <w:trHeight w:val="20"/>
          <w:jc w:val="center"/>
        </w:trPr>
        <w:tc>
          <w:tcPr>
            <w:tcW w:w="466" w:type="dxa"/>
            <w:tcBorders>
              <w:top w:val="single" w:sz="6" w:space="0" w:color="auto"/>
              <w:left w:val="single" w:sz="6" w:space="0" w:color="auto"/>
              <w:bottom w:val="single" w:sz="6" w:space="0" w:color="auto"/>
            </w:tcBorders>
          </w:tcPr>
          <w:p w14:paraId="3D68E20F" w14:textId="77777777" w:rsidR="00B05168" w:rsidRPr="005E0592" w:rsidRDefault="00B05168" w:rsidP="00484DDF">
            <w:pPr>
              <w:pStyle w:val="Texto"/>
              <w:spacing w:before="20" w:after="20" w:line="18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14:paraId="7BB52E57" w14:textId="77777777" w:rsidR="00B05168" w:rsidRPr="005E0592" w:rsidRDefault="00B05168" w:rsidP="00484DDF">
            <w:pPr>
              <w:pStyle w:val="Texto"/>
              <w:spacing w:before="20" w:after="20" w:line="18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14:paraId="70BFB816" w14:textId="52744A63"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5F95F07B" w14:textId="77777777" w:rsidTr="00484DDF">
        <w:trPr>
          <w:trHeight w:val="20"/>
          <w:jc w:val="center"/>
        </w:trPr>
        <w:tc>
          <w:tcPr>
            <w:tcW w:w="466" w:type="dxa"/>
            <w:tcBorders>
              <w:top w:val="single" w:sz="6" w:space="0" w:color="auto"/>
              <w:left w:val="single" w:sz="6" w:space="0" w:color="auto"/>
              <w:bottom w:val="single" w:sz="6" w:space="0" w:color="auto"/>
            </w:tcBorders>
          </w:tcPr>
          <w:p w14:paraId="351A5EBD" w14:textId="77777777" w:rsidR="00B05168" w:rsidRPr="005E0592" w:rsidRDefault="00B05168" w:rsidP="00484DDF">
            <w:pPr>
              <w:pStyle w:val="Texto"/>
              <w:spacing w:before="20" w:after="20" w:line="18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14:paraId="4FB14DA1" w14:textId="77777777" w:rsidR="00B05168" w:rsidRPr="005E0592" w:rsidRDefault="00B05168" w:rsidP="00484DDF">
            <w:pPr>
              <w:pStyle w:val="Texto"/>
              <w:spacing w:before="20" w:after="20" w:line="18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14:paraId="5FFBF294" w14:textId="542CBDAB"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23674CB5" w14:textId="77777777" w:rsidTr="00484DDF">
        <w:trPr>
          <w:trHeight w:val="20"/>
          <w:jc w:val="center"/>
        </w:trPr>
        <w:tc>
          <w:tcPr>
            <w:tcW w:w="466" w:type="dxa"/>
            <w:tcBorders>
              <w:top w:val="single" w:sz="6" w:space="0" w:color="auto"/>
              <w:left w:val="single" w:sz="6" w:space="0" w:color="auto"/>
              <w:bottom w:val="single" w:sz="6" w:space="0" w:color="auto"/>
            </w:tcBorders>
          </w:tcPr>
          <w:p w14:paraId="16377AEC" w14:textId="77777777" w:rsidR="00B05168" w:rsidRPr="005E0592" w:rsidRDefault="00B05168" w:rsidP="00484DDF">
            <w:pPr>
              <w:pStyle w:val="Texto"/>
              <w:spacing w:before="20" w:after="20" w:line="18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14:paraId="69737A36" w14:textId="77777777" w:rsidR="00B05168" w:rsidRPr="005E0592" w:rsidRDefault="00B05168" w:rsidP="00484DDF">
            <w:pPr>
              <w:pStyle w:val="Texto"/>
              <w:spacing w:before="20" w:after="20" w:line="18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0E245897" w14:textId="1EB8D100"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65A407EF" w14:textId="77777777" w:rsidTr="00484DDF">
        <w:trPr>
          <w:trHeight w:val="20"/>
          <w:jc w:val="center"/>
        </w:trPr>
        <w:tc>
          <w:tcPr>
            <w:tcW w:w="466" w:type="dxa"/>
            <w:tcBorders>
              <w:top w:val="single" w:sz="6" w:space="0" w:color="auto"/>
              <w:left w:val="single" w:sz="6" w:space="0" w:color="auto"/>
              <w:bottom w:val="single" w:sz="6" w:space="0" w:color="auto"/>
            </w:tcBorders>
          </w:tcPr>
          <w:p w14:paraId="4CF689E7" w14:textId="77777777" w:rsidR="00B05168" w:rsidRPr="005E0592" w:rsidRDefault="00B05168" w:rsidP="00484DDF">
            <w:pPr>
              <w:pStyle w:val="Texto"/>
              <w:spacing w:before="20" w:after="20" w:line="180" w:lineRule="exact"/>
              <w:ind w:firstLine="0"/>
              <w:rPr>
                <w:szCs w:val="18"/>
              </w:rPr>
            </w:pPr>
            <w:r w:rsidRPr="005E0592">
              <w:rPr>
                <w:szCs w:val="18"/>
              </w:rPr>
              <w:lastRenderedPageBreak/>
              <w:t>2.13</w:t>
            </w:r>
          </w:p>
        </w:tc>
        <w:tc>
          <w:tcPr>
            <w:tcW w:w="6719" w:type="dxa"/>
            <w:tcBorders>
              <w:top w:val="single" w:sz="6" w:space="0" w:color="auto"/>
              <w:bottom w:val="single" w:sz="6" w:space="0" w:color="auto"/>
              <w:right w:val="single" w:sz="6" w:space="0" w:color="auto"/>
            </w:tcBorders>
          </w:tcPr>
          <w:p w14:paraId="29154E11" w14:textId="77777777" w:rsidR="00B05168" w:rsidRPr="005E0592" w:rsidRDefault="00B05168" w:rsidP="00484DDF">
            <w:pPr>
              <w:pStyle w:val="Texto"/>
              <w:spacing w:before="20" w:after="20" w:line="18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3160B246" w14:textId="08477164"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28C6FADF" w14:textId="77777777" w:rsidTr="00484DDF">
        <w:trPr>
          <w:trHeight w:val="20"/>
          <w:jc w:val="center"/>
        </w:trPr>
        <w:tc>
          <w:tcPr>
            <w:tcW w:w="466" w:type="dxa"/>
            <w:tcBorders>
              <w:top w:val="single" w:sz="6" w:space="0" w:color="auto"/>
              <w:left w:val="single" w:sz="6" w:space="0" w:color="auto"/>
              <w:bottom w:val="single" w:sz="6" w:space="0" w:color="auto"/>
            </w:tcBorders>
          </w:tcPr>
          <w:p w14:paraId="60D15A3A" w14:textId="77777777" w:rsidR="00B05168" w:rsidRPr="005E0592" w:rsidRDefault="00B05168" w:rsidP="00484DDF">
            <w:pPr>
              <w:pStyle w:val="Texto"/>
              <w:spacing w:before="20" w:after="20" w:line="18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14:paraId="5A7F4D51" w14:textId="77777777" w:rsidR="00B05168" w:rsidRPr="005E0592" w:rsidRDefault="00B05168" w:rsidP="00484DDF">
            <w:pPr>
              <w:pStyle w:val="Texto"/>
              <w:spacing w:before="20" w:after="20" w:line="18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60C60BFE" w14:textId="0C279A9D"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7F906C90" w14:textId="77777777" w:rsidTr="00484DDF">
        <w:trPr>
          <w:trHeight w:val="20"/>
          <w:jc w:val="center"/>
        </w:trPr>
        <w:tc>
          <w:tcPr>
            <w:tcW w:w="466" w:type="dxa"/>
            <w:tcBorders>
              <w:top w:val="single" w:sz="6" w:space="0" w:color="auto"/>
              <w:left w:val="single" w:sz="6" w:space="0" w:color="auto"/>
              <w:bottom w:val="single" w:sz="6" w:space="0" w:color="auto"/>
            </w:tcBorders>
          </w:tcPr>
          <w:p w14:paraId="7493108E" w14:textId="77777777" w:rsidR="00B05168" w:rsidRPr="005E0592" w:rsidRDefault="00B05168" w:rsidP="00484DDF">
            <w:pPr>
              <w:pStyle w:val="Texto"/>
              <w:spacing w:before="20" w:after="20" w:line="18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14:paraId="48EF05BB" w14:textId="77777777" w:rsidR="00B05168" w:rsidRPr="005E0592" w:rsidRDefault="00B05168" w:rsidP="00484DDF">
            <w:pPr>
              <w:pStyle w:val="Texto"/>
              <w:spacing w:before="20" w:after="20" w:line="18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14BBB160" w14:textId="0D1E1A24"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02FC8575" w14:textId="77777777" w:rsidTr="00484DDF">
        <w:trPr>
          <w:trHeight w:val="20"/>
          <w:jc w:val="center"/>
        </w:trPr>
        <w:tc>
          <w:tcPr>
            <w:tcW w:w="466" w:type="dxa"/>
            <w:tcBorders>
              <w:top w:val="single" w:sz="6" w:space="0" w:color="auto"/>
              <w:left w:val="single" w:sz="6" w:space="0" w:color="auto"/>
              <w:bottom w:val="single" w:sz="6" w:space="0" w:color="auto"/>
            </w:tcBorders>
          </w:tcPr>
          <w:p w14:paraId="62A1D575" w14:textId="77777777" w:rsidR="00B05168" w:rsidRPr="005E0592" w:rsidRDefault="00B05168" w:rsidP="00484DDF">
            <w:pPr>
              <w:pStyle w:val="Texto"/>
              <w:spacing w:before="20" w:after="20" w:line="18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14:paraId="7586E129" w14:textId="77777777" w:rsidR="00B05168" w:rsidRPr="005E0592" w:rsidRDefault="00B05168" w:rsidP="00484DDF">
            <w:pPr>
              <w:pStyle w:val="Texto"/>
              <w:spacing w:before="20" w:after="20" w:line="18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5278E52B" w14:textId="1C03F291"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1F20D1B0" w14:textId="77777777" w:rsidTr="00484DDF">
        <w:trPr>
          <w:trHeight w:val="20"/>
          <w:jc w:val="center"/>
        </w:trPr>
        <w:tc>
          <w:tcPr>
            <w:tcW w:w="466" w:type="dxa"/>
            <w:tcBorders>
              <w:top w:val="single" w:sz="6" w:space="0" w:color="auto"/>
              <w:left w:val="single" w:sz="6" w:space="0" w:color="auto"/>
              <w:bottom w:val="single" w:sz="6" w:space="0" w:color="auto"/>
            </w:tcBorders>
          </w:tcPr>
          <w:p w14:paraId="2C987D05" w14:textId="77777777" w:rsidR="00B05168" w:rsidRPr="005E0592" w:rsidRDefault="00B05168" w:rsidP="00484DDF">
            <w:pPr>
              <w:pStyle w:val="Texto"/>
              <w:spacing w:before="20" w:after="20" w:line="18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14:paraId="71010667" w14:textId="77777777" w:rsidR="00B05168" w:rsidRPr="005E0592" w:rsidRDefault="00B05168" w:rsidP="00484DDF">
            <w:pPr>
              <w:pStyle w:val="Texto"/>
              <w:spacing w:before="20" w:after="20" w:line="18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4F5F893D" w14:textId="05AE9B92"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2BAD6606" w14:textId="77777777" w:rsidTr="00484DDF">
        <w:trPr>
          <w:trHeight w:val="20"/>
          <w:jc w:val="center"/>
        </w:trPr>
        <w:tc>
          <w:tcPr>
            <w:tcW w:w="466" w:type="dxa"/>
            <w:tcBorders>
              <w:top w:val="single" w:sz="6" w:space="0" w:color="auto"/>
              <w:left w:val="single" w:sz="6" w:space="0" w:color="auto"/>
              <w:bottom w:val="single" w:sz="6" w:space="0" w:color="auto"/>
            </w:tcBorders>
          </w:tcPr>
          <w:p w14:paraId="49190F53" w14:textId="77777777" w:rsidR="00B05168" w:rsidRPr="005E0592" w:rsidRDefault="00B05168" w:rsidP="00484DDF">
            <w:pPr>
              <w:pStyle w:val="Texto"/>
              <w:spacing w:before="20" w:after="20" w:line="18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14:paraId="616DBA71" w14:textId="77777777" w:rsidR="00B05168" w:rsidRPr="005E0592" w:rsidRDefault="00B05168" w:rsidP="00484DDF">
            <w:pPr>
              <w:pStyle w:val="Texto"/>
              <w:spacing w:before="20" w:after="20" w:line="18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49967258" w14:textId="0F077A53"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184D57CD" w14:textId="77777777" w:rsidTr="00484DDF">
        <w:trPr>
          <w:trHeight w:val="20"/>
          <w:jc w:val="center"/>
        </w:trPr>
        <w:tc>
          <w:tcPr>
            <w:tcW w:w="466" w:type="dxa"/>
            <w:tcBorders>
              <w:top w:val="single" w:sz="6" w:space="0" w:color="auto"/>
              <w:left w:val="single" w:sz="6" w:space="0" w:color="auto"/>
              <w:bottom w:val="single" w:sz="6" w:space="0" w:color="auto"/>
            </w:tcBorders>
          </w:tcPr>
          <w:p w14:paraId="362FB5AB" w14:textId="77777777" w:rsidR="00B05168" w:rsidRPr="005E0592" w:rsidRDefault="00B05168" w:rsidP="00484DDF">
            <w:pPr>
              <w:pStyle w:val="Texto"/>
              <w:spacing w:before="20" w:after="20" w:line="18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14:paraId="5F593184" w14:textId="77777777" w:rsidR="00B05168" w:rsidRPr="005E0592" w:rsidRDefault="00B05168" w:rsidP="00484DDF">
            <w:pPr>
              <w:pStyle w:val="Texto"/>
              <w:spacing w:before="20" w:after="20" w:line="180" w:lineRule="exact"/>
              <w:ind w:firstLine="0"/>
              <w:rPr>
                <w:szCs w:val="18"/>
              </w:rPr>
            </w:pPr>
            <w:r w:rsidRPr="005E0592">
              <w:rPr>
                <w:szCs w:val="18"/>
              </w:rPr>
              <w:t>Amortización de la Deuda Publica</w:t>
            </w:r>
          </w:p>
        </w:tc>
        <w:tc>
          <w:tcPr>
            <w:tcW w:w="1874" w:type="dxa"/>
            <w:tcBorders>
              <w:top w:val="single" w:sz="6" w:space="0" w:color="auto"/>
              <w:left w:val="single" w:sz="6" w:space="0" w:color="auto"/>
              <w:bottom w:val="single" w:sz="6" w:space="0" w:color="auto"/>
              <w:right w:val="single" w:sz="6" w:space="0" w:color="auto"/>
            </w:tcBorders>
          </w:tcPr>
          <w:p w14:paraId="7BCD9155" w14:textId="4A8B0E73"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14556703" w14:textId="77777777" w:rsidTr="00484DDF">
        <w:trPr>
          <w:trHeight w:val="20"/>
          <w:jc w:val="center"/>
        </w:trPr>
        <w:tc>
          <w:tcPr>
            <w:tcW w:w="466" w:type="dxa"/>
            <w:tcBorders>
              <w:top w:val="single" w:sz="6" w:space="0" w:color="auto"/>
              <w:left w:val="single" w:sz="6" w:space="0" w:color="auto"/>
              <w:bottom w:val="single" w:sz="6" w:space="0" w:color="auto"/>
            </w:tcBorders>
          </w:tcPr>
          <w:p w14:paraId="6A2E18EE" w14:textId="77777777" w:rsidR="00B05168" w:rsidRPr="005E0592" w:rsidRDefault="00B05168" w:rsidP="00484DDF">
            <w:pPr>
              <w:pStyle w:val="Texto"/>
              <w:spacing w:before="20" w:after="20" w:line="18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14:paraId="057F4AEA" w14:textId="77777777" w:rsidR="00B05168" w:rsidRPr="005E0592" w:rsidRDefault="00B05168" w:rsidP="00484DDF">
            <w:pPr>
              <w:pStyle w:val="Texto"/>
              <w:spacing w:before="20" w:after="20" w:line="18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7F69AE6C" w14:textId="426CFB85" w:rsidR="00B05168" w:rsidRPr="005E0592" w:rsidRDefault="00FB31DC" w:rsidP="00484DDF">
            <w:pPr>
              <w:pStyle w:val="Texto"/>
              <w:spacing w:before="20" w:after="20" w:line="180" w:lineRule="exact"/>
              <w:ind w:firstLine="0"/>
              <w:jc w:val="center"/>
              <w:rPr>
                <w:szCs w:val="18"/>
              </w:rPr>
            </w:pPr>
            <w:r>
              <w:rPr>
                <w:szCs w:val="18"/>
              </w:rPr>
              <w:t>0</w:t>
            </w:r>
          </w:p>
        </w:tc>
      </w:tr>
      <w:tr w:rsidR="00B05168" w:rsidRPr="005E0592" w14:paraId="070DD9E3" w14:textId="77777777" w:rsidTr="00484DDF">
        <w:trPr>
          <w:trHeight w:val="20"/>
          <w:jc w:val="center"/>
        </w:trPr>
        <w:tc>
          <w:tcPr>
            <w:tcW w:w="466" w:type="dxa"/>
            <w:tcBorders>
              <w:top w:val="single" w:sz="6" w:space="0" w:color="auto"/>
              <w:left w:val="single" w:sz="6" w:space="0" w:color="auto"/>
              <w:bottom w:val="single" w:sz="6" w:space="0" w:color="auto"/>
            </w:tcBorders>
          </w:tcPr>
          <w:p w14:paraId="2B5DA8A5" w14:textId="77777777" w:rsidR="00B05168" w:rsidRPr="005E0592" w:rsidRDefault="00B05168" w:rsidP="00484DDF">
            <w:pPr>
              <w:pStyle w:val="Texto"/>
              <w:spacing w:before="20" w:after="20" w:line="18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14:paraId="431B9184" w14:textId="77777777" w:rsidR="00B05168" w:rsidRPr="005E0592" w:rsidRDefault="00B05168" w:rsidP="00484DDF">
            <w:pPr>
              <w:pStyle w:val="Texto"/>
              <w:spacing w:before="20" w:after="20" w:line="18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13AA4B0C" w14:textId="0BF9BF7A" w:rsidR="00B05168" w:rsidRPr="005E0592" w:rsidRDefault="00B05168" w:rsidP="00484DDF">
            <w:pPr>
              <w:pStyle w:val="Texto"/>
              <w:spacing w:before="20" w:after="20" w:line="180" w:lineRule="exact"/>
              <w:ind w:firstLine="0"/>
              <w:jc w:val="center"/>
              <w:rPr>
                <w:szCs w:val="18"/>
              </w:rPr>
            </w:pPr>
          </w:p>
        </w:tc>
      </w:tr>
      <w:tr w:rsidR="00B05168" w:rsidRPr="005E0592" w14:paraId="2F883EFB" w14:textId="77777777" w:rsidTr="00484DDF">
        <w:trPr>
          <w:trHeight w:val="20"/>
          <w:jc w:val="center"/>
        </w:trPr>
        <w:tc>
          <w:tcPr>
            <w:tcW w:w="7185" w:type="dxa"/>
            <w:gridSpan w:val="2"/>
            <w:tcBorders>
              <w:top w:val="single" w:sz="6" w:space="0" w:color="auto"/>
              <w:bottom w:val="single" w:sz="6" w:space="0" w:color="auto"/>
            </w:tcBorders>
          </w:tcPr>
          <w:p w14:paraId="396C9ABA" w14:textId="77777777" w:rsidR="00B05168" w:rsidRPr="005E0592" w:rsidRDefault="00B05168" w:rsidP="00484DDF">
            <w:pPr>
              <w:pStyle w:val="Texto"/>
              <w:spacing w:before="20" w:after="20" w:line="180" w:lineRule="exact"/>
              <w:ind w:firstLine="0"/>
              <w:rPr>
                <w:szCs w:val="18"/>
              </w:rPr>
            </w:pPr>
          </w:p>
        </w:tc>
        <w:tc>
          <w:tcPr>
            <w:tcW w:w="1874" w:type="dxa"/>
            <w:tcBorders>
              <w:top w:val="single" w:sz="6" w:space="0" w:color="auto"/>
              <w:bottom w:val="single" w:sz="6" w:space="0" w:color="auto"/>
            </w:tcBorders>
          </w:tcPr>
          <w:p w14:paraId="1678B36E" w14:textId="77777777" w:rsidR="00B05168" w:rsidRPr="005E0592" w:rsidRDefault="00B05168" w:rsidP="00484DDF">
            <w:pPr>
              <w:pStyle w:val="Texto"/>
              <w:spacing w:before="20" w:after="20" w:line="180" w:lineRule="exact"/>
              <w:ind w:firstLine="0"/>
              <w:jc w:val="center"/>
              <w:rPr>
                <w:szCs w:val="18"/>
              </w:rPr>
            </w:pPr>
          </w:p>
        </w:tc>
      </w:tr>
      <w:tr w:rsidR="00B05168" w:rsidRPr="005E0592" w14:paraId="44A982E7" w14:textId="77777777" w:rsidTr="00484DDF">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18E4E99E" w14:textId="77777777" w:rsidR="00B05168" w:rsidRPr="005E0592" w:rsidRDefault="00B05168" w:rsidP="00484DDF">
            <w:pPr>
              <w:pStyle w:val="Texto"/>
              <w:spacing w:before="20" w:after="20" w:line="18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20E32259" w14:textId="626D00FB" w:rsidR="00B05168" w:rsidRPr="005E0592" w:rsidRDefault="007E21D0" w:rsidP="00A93FC3">
            <w:pPr>
              <w:pStyle w:val="Texto"/>
              <w:spacing w:before="20" w:after="20" w:line="180" w:lineRule="exact"/>
              <w:ind w:firstLine="0"/>
              <w:jc w:val="center"/>
              <w:rPr>
                <w:b/>
                <w:szCs w:val="18"/>
              </w:rPr>
            </w:pPr>
            <w:r>
              <w:rPr>
                <w:b/>
                <w:szCs w:val="18"/>
              </w:rPr>
              <w:t>25.40</w:t>
            </w:r>
          </w:p>
        </w:tc>
      </w:tr>
      <w:tr w:rsidR="00B05168" w:rsidRPr="005E0592" w14:paraId="5DE435D3" w14:textId="77777777" w:rsidTr="00484DDF">
        <w:trPr>
          <w:trHeight w:val="20"/>
          <w:jc w:val="center"/>
        </w:trPr>
        <w:tc>
          <w:tcPr>
            <w:tcW w:w="466" w:type="dxa"/>
            <w:tcBorders>
              <w:top w:val="single" w:sz="6" w:space="0" w:color="auto"/>
              <w:left w:val="single" w:sz="6" w:space="0" w:color="auto"/>
              <w:bottom w:val="single" w:sz="6" w:space="0" w:color="auto"/>
            </w:tcBorders>
          </w:tcPr>
          <w:p w14:paraId="360FB834" w14:textId="77777777" w:rsidR="00B05168" w:rsidRPr="005E0592" w:rsidRDefault="00B05168" w:rsidP="00484DDF">
            <w:pPr>
              <w:pStyle w:val="Texto"/>
              <w:spacing w:before="20" w:after="20" w:line="18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14:paraId="141A6608" w14:textId="77777777" w:rsidR="00B05168" w:rsidRPr="005E0592" w:rsidRDefault="00B05168" w:rsidP="00484DDF">
            <w:pPr>
              <w:pStyle w:val="Texto"/>
              <w:spacing w:before="20" w:after="20" w:line="18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53C8EACA" w14:textId="0C46A63F" w:rsidR="00B05168" w:rsidRPr="005E0592" w:rsidRDefault="007E21D0" w:rsidP="00484DDF">
            <w:pPr>
              <w:pStyle w:val="Texto"/>
              <w:spacing w:before="20" w:after="20" w:line="180" w:lineRule="exact"/>
              <w:ind w:firstLine="0"/>
              <w:jc w:val="center"/>
              <w:rPr>
                <w:szCs w:val="18"/>
              </w:rPr>
            </w:pPr>
            <w:r>
              <w:rPr>
                <w:szCs w:val="18"/>
              </w:rPr>
              <w:t>25.40</w:t>
            </w:r>
          </w:p>
        </w:tc>
      </w:tr>
      <w:tr w:rsidR="00B05168" w:rsidRPr="005E0592" w14:paraId="4B58B7B5" w14:textId="77777777" w:rsidTr="00484DDF">
        <w:trPr>
          <w:trHeight w:val="20"/>
          <w:jc w:val="center"/>
        </w:trPr>
        <w:tc>
          <w:tcPr>
            <w:tcW w:w="466" w:type="dxa"/>
            <w:tcBorders>
              <w:top w:val="single" w:sz="6" w:space="0" w:color="auto"/>
              <w:left w:val="single" w:sz="6" w:space="0" w:color="auto"/>
              <w:bottom w:val="single" w:sz="6" w:space="0" w:color="auto"/>
            </w:tcBorders>
          </w:tcPr>
          <w:p w14:paraId="16F1D5D1" w14:textId="77777777" w:rsidR="00B05168" w:rsidRPr="005E0592" w:rsidRDefault="00B05168" w:rsidP="00484DDF">
            <w:pPr>
              <w:pStyle w:val="Texto"/>
              <w:spacing w:before="20" w:after="20" w:line="18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14:paraId="56A4778F" w14:textId="77777777" w:rsidR="00B05168" w:rsidRPr="005E0592" w:rsidRDefault="00B05168" w:rsidP="00484DDF">
            <w:pPr>
              <w:pStyle w:val="Texto"/>
              <w:spacing w:before="20" w:after="20" w:line="18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14:paraId="7E8B9178" w14:textId="28A888A1" w:rsidR="00B05168" w:rsidRPr="005E0592" w:rsidRDefault="00376E06" w:rsidP="00484DDF">
            <w:pPr>
              <w:pStyle w:val="Texto"/>
              <w:spacing w:before="20" w:after="20" w:line="180" w:lineRule="exact"/>
              <w:ind w:firstLine="0"/>
              <w:jc w:val="center"/>
              <w:rPr>
                <w:szCs w:val="18"/>
              </w:rPr>
            </w:pPr>
            <w:r>
              <w:rPr>
                <w:szCs w:val="18"/>
              </w:rPr>
              <w:t>0</w:t>
            </w:r>
          </w:p>
        </w:tc>
      </w:tr>
      <w:tr w:rsidR="00B05168" w:rsidRPr="005E0592" w14:paraId="1CC03C15" w14:textId="77777777" w:rsidTr="00484DDF">
        <w:trPr>
          <w:trHeight w:val="20"/>
          <w:jc w:val="center"/>
        </w:trPr>
        <w:tc>
          <w:tcPr>
            <w:tcW w:w="466" w:type="dxa"/>
            <w:tcBorders>
              <w:top w:val="single" w:sz="6" w:space="0" w:color="auto"/>
              <w:left w:val="single" w:sz="6" w:space="0" w:color="auto"/>
              <w:bottom w:val="single" w:sz="6" w:space="0" w:color="auto"/>
            </w:tcBorders>
          </w:tcPr>
          <w:p w14:paraId="258C7232" w14:textId="77777777" w:rsidR="00B05168" w:rsidRPr="005E0592" w:rsidRDefault="00B05168" w:rsidP="00484DDF">
            <w:pPr>
              <w:pStyle w:val="Texto"/>
              <w:spacing w:before="20" w:after="20" w:line="18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14:paraId="1805C108" w14:textId="77777777" w:rsidR="00B05168" w:rsidRPr="005E0592" w:rsidRDefault="00B05168" w:rsidP="00484DDF">
            <w:pPr>
              <w:pStyle w:val="Texto"/>
              <w:spacing w:before="20" w:after="20" w:line="18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2FCB13B8" w14:textId="4453AE37" w:rsidR="00B05168" w:rsidRPr="005E0592" w:rsidRDefault="00376E06" w:rsidP="00484DDF">
            <w:pPr>
              <w:pStyle w:val="Texto"/>
              <w:spacing w:before="20" w:after="20" w:line="180" w:lineRule="exact"/>
              <w:ind w:firstLine="0"/>
              <w:jc w:val="center"/>
              <w:rPr>
                <w:szCs w:val="18"/>
              </w:rPr>
            </w:pPr>
            <w:r>
              <w:rPr>
                <w:szCs w:val="18"/>
              </w:rPr>
              <w:t>0</w:t>
            </w:r>
          </w:p>
        </w:tc>
      </w:tr>
      <w:tr w:rsidR="00B05168" w:rsidRPr="005E0592" w14:paraId="087B0857" w14:textId="77777777" w:rsidTr="00484DDF">
        <w:trPr>
          <w:trHeight w:val="20"/>
          <w:jc w:val="center"/>
        </w:trPr>
        <w:tc>
          <w:tcPr>
            <w:tcW w:w="466" w:type="dxa"/>
            <w:tcBorders>
              <w:top w:val="single" w:sz="6" w:space="0" w:color="auto"/>
              <w:left w:val="single" w:sz="6" w:space="0" w:color="auto"/>
              <w:bottom w:val="single" w:sz="6" w:space="0" w:color="auto"/>
            </w:tcBorders>
          </w:tcPr>
          <w:p w14:paraId="15CDBAFD" w14:textId="77777777" w:rsidR="00B05168" w:rsidRPr="005E0592" w:rsidRDefault="00B05168" w:rsidP="00484DDF">
            <w:pPr>
              <w:pStyle w:val="Texto"/>
              <w:spacing w:before="20" w:after="20" w:line="18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14:paraId="108B28B8" w14:textId="77777777" w:rsidR="00B05168" w:rsidRPr="005E0592" w:rsidRDefault="00B05168" w:rsidP="00484DDF">
            <w:pPr>
              <w:pStyle w:val="Texto"/>
              <w:spacing w:before="20" w:after="20" w:line="18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45A5E626" w14:textId="5249A462" w:rsidR="00B05168" w:rsidRPr="005E0592" w:rsidRDefault="00376E06" w:rsidP="00484DDF">
            <w:pPr>
              <w:pStyle w:val="Texto"/>
              <w:spacing w:before="20" w:after="20" w:line="180" w:lineRule="exact"/>
              <w:ind w:firstLine="0"/>
              <w:jc w:val="center"/>
              <w:rPr>
                <w:szCs w:val="18"/>
              </w:rPr>
            </w:pPr>
            <w:r>
              <w:rPr>
                <w:szCs w:val="18"/>
              </w:rPr>
              <w:t>0</w:t>
            </w:r>
          </w:p>
        </w:tc>
      </w:tr>
      <w:tr w:rsidR="00B05168" w:rsidRPr="005E0592" w14:paraId="18290AE9" w14:textId="77777777" w:rsidTr="00484DDF">
        <w:trPr>
          <w:trHeight w:val="20"/>
          <w:jc w:val="center"/>
        </w:trPr>
        <w:tc>
          <w:tcPr>
            <w:tcW w:w="466" w:type="dxa"/>
            <w:tcBorders>
              <w:top w:val="single" w:sz="6" w:space="0" w:color="auto"/>
              <w:left w:val="single" w:sz="6" w:space="0" w:color="auto"/>
              <w:bottom w:val="single" w:sz="6" w:space="0" w:color="auto"/>
            </w:tcBorders>
          </w:tcPr>
          <w:p w14:paraId="72FB9E7C" w14:textId="77777777" w:rsidR="00B05168" w:rsidRPr="005E0592" w:rsidRDefault="00B05168" w:rsidP="00484DDF">
            <w:pPr>
              <w:pStyle w:val="Texto"/>
              <w:spacing w:before="20" w:after="20" w:line="18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14:paraId="39FBF3AF" w14:textId="77777777" w:rsidR="00B05168" w:rsidRPr="005E0592" w:rsidRDefault="00B05168" w:rsidP="00484DDF">
            <w:pPr>
              <w:pStyle w:val="Texto"/>
              <w:spacing w:before="20" w:after="20" w:line="18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11C04523" w14:textId="61545E78" w:rsidR="00B05168" w:rsidRPr="005E0592" w:rsidRDefault="00376E06" w:rsidP="00484DDF">
            <w:pPr>
              <w:pStyle w:val="Texto"/>
              <w:spacing w:before="20" w:after="20" w:line="180" w:lineRule="exact"/>
              <w:ind w:firstLine="0"/>
              <w:jc w:val="center"/>
              <w:rPr>
                <w:szCs w:val="18"/>
              </w:rPr>
            </w:pPr>
            <w:r>
              <w:rPr>
                <w:szCs w:val="18"/>
              </w:rPr>
              <w:t>0</w:t>
            </w:r>
          </w:p>
        </w:tc>
      </w:tr>
      <w:tr w:rsidR="00B05168" w:rsidRPr="005E0592" w14:paraId="1B6F47B6" w14:textId="77777777" w:rsidTr="00484DDF">
        <w:trPr>
          <w:trHeight w:val="20"/>
          <w:jc w:val="center"/>
        </w:trPr>
        <w:tc>
          <w:tcPr>
            <w:tcW w:w="466" w:type="dxa"/>
            <w:tcBorders>
              <w:top w:val="single" w:sz="6" w:space="0" w:color="auto"/>
              <w:left w:val="single" w:sz="6" w:space="0" w:color="auto"/>
              <w:bottom w:val="single" w:sz="6" w:space="0" w:color="auto"/>
            </w:tcBorders>
          </w:tcPr>
          <w:p w14:paraId="79945326" w14:textId="77777777" w:rsidR="00B05168" w:rsidRPr="005E0592" w:rsidRDefault="00B05168" w:rsidP="00484DDF">
            <w:pPr>
              <w:pStyle w:val="Texto"/>
              <w:spacing w:before="20" w:after="20" w:line="18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14:paraId="4A46D616" w14:textId="77777777" w:rsidR="00B05168" w:rsidRPr="005E0592" w:rsidRDefault="00B05168" w:rsidP="00484DDF">
            <w:pPr>
              <w:pStyle w:val="Texto"/>
              <w:spacing w:before="20" w:after="20" w:line="18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14:paraId="1A8FD872" w14:textId="63473851" w:rsidR="00B05168" w:rsidRPr="005E0592" w:rsidRDefault="00376E06" w:rsidP="00376E06">
            <w:pPr>
              <w:pStyle w:val="Texto"/>
              <w:spacing w:before="20" w:after="20" w:line="180" w:lineRule="exact"/>
              <w:ind w:firstLine="0"/>
              <w:jc w:val="center"/>
              <w:rPr>
                <w:szCs w:val="18"/>
              </w:rPr>
            </w:pPr>
            <w:r>
              <w:rPr>
                <w:szCs w:val="18"/>
              </w:rPr>
              <w:t>0</w:t>
            </w:r>
          </w:p>
        </w:tc>
      </w:tr>
      <w:tr w:rsidR="00B05168" w:rsidRPr="005E0592" w14:paraId="12F0936C" w14:textId="77777777" w:rsidTr="00484DDF">
        <w:trPr>
          <w:trHeight w:val="20"/>
          <w:jc w:val="center"/>
        </w:trPr>
        <w:tc>
          <w:tcPr>
            <w:tcW w:w="466" w:type="dxa"/>
            <w:tcBorders>
              <w:top w:val="single" w:sz="6" w:space="0" w:color="auto"/>
              <w:left w:val="single" w:sz="6" w:space="0" w:color="auto"/>
              <w:bottom w:val="single" w:sz="6" w:space="0" w:color="auto"/>
            </w:tcBorders>
          </w:tcPr>
          <w:p w14:paraId="171ED0BC" w14:textId="77777777" w:rsidR="00B05168" w:rsidRPr="005E0592" w:rsidRDefault="00B05168" w:rsidP="00484DDF">
            <w:pPr>
              <w:pStyle w:val="Texto"/>
              <w:spacing w:before="20" w:after="20" w:line="18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14:paraId="143A77F1" w14:textId="77777777" w:rsidR="00B05168" w:rsidRPr="005E0592" w:rsidRDefault="00B05168" w:rsidP="00484DDF">
            <w:pPr>
              <w:pStyle w:val="Texto"/>
              <w:spacing w:before="20" w:after="20" w:line="18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22182282" w14:textId="3E4869F2" w:rsidR="00B05168" w:rsidRPr="005E0592" w:rsidRDefault="00376E06" w:rsidP="00484DDF">
            <w:pPr>
              <w:pStyle w:val="Texto"/>
              <w:spacing w:before="20" w:after="20" w:line="180" w:lineRule="exact"/>
              <w:ind w:firstLine="0"/>
              <w:jc w:val="center"/>
              <w:rPr>
                <w:szCs w:val="18"/>
              </w:rPr>
            </w:pPr>
            <w:r>
              <w:rPr>
                <w:szCs w:val="18"/>
              </w:rPr>
              <w:t>0</w:t>
            </w:r>
          </w:p>
        </w:tc>
      </w:tr>
      <w:tr w:rsidR="00B05168" w:rsidRPr="005E0592" w14:paraId="13A9541D" w14:textId="77777777" w:rsidTr="00484DDF">
        <w:trPr>
          <w:trHeight w:val="20"/>
          <w:jc w:val="center"/>
        </w:trPr>
        <w:tc>
          <w:tcPr>
            <w:tcW w:w="7185" w:type="dxa"/>
            <w:gridSpan w:val="2"/>
            <w:tcBorders>
              <w:top w:val="single" w:sz="6" w:space="0" w:color="auto"/>
              <w:bottom w:val="single" w:sz="6" w:space="0" w:color="auto"/>
            </w:tcBorders>
          </w:tcPr>
          <w:p w14:paraId="32544092" w14:textId="77777777" w:rsidR="00B05168" w:rsidRPr="005E0592" w:rsidRDefault="00B05168" w:rsidP="00484DDF">
            <w:pPr>
              <w:pStyle w:val="Texto"/>
              <w:spacing w:before="20" w:after="20" w:line="180" w:lineRule="exact"/>
              <w:ind w:firstLine="0"/>
              <w:rPr>
                <w:szCs w:val="18"/>
              </w:rPr>
            </w:pPr>
          </w:p>
        </w:tc>
        <w:tc>
          <w:tcPr>
            <w:tcW w:w="1874" w:type="dxa"/>
            <w:tcBorders>
              <w:top w:val="single" w:sz="6" w:space="0" w:color="auto"/>
              <w:bottom w:val="single" w:sz="4" w:space="0" w:color="auto"/>
            </w:tcBorders>
          </w:tcPr>
          <w:p w14:paraId="653DEC91" w14:textId="77777777" w:rsidR="00B05168" w:rsidRPr="005E0592" w:rsidRDefault="00B05168" w:rsidP="00484DDF">
            <w:pPr>
              <w:pStyle w:val="Texto"/>
              <w:spacing w:before="20" w:after="20" w:line="180" w:lineRule="exact"/>
              <w:ind w:firstLine="0"/>
              <w:jc w:val="center"/>
              <w:rPr>
                <w:szCs w:val="18"/>
              </w:rPr>
            </w:pPr>
          </w:p>
        </w:tc>
      </w:tr>
      <w:tr w:rsidR="00B05168" w:rsidRPr="005E0592" w14:paraId="2A7DF7EA" w14:textId="77777777" w:rsidTr="00484DDF">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620CA36A" w14:textId="77777777" w:rsidR="00B05168" w:rsidRPr="005E0592" w:rsidRDefault="00B05168" w:rsidP="00484DDF">
            <w:pPr>
              <w:pStyle w:val="Texto"/>
              <w:spacing w:before="20" w:after="20" w:line="18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19E61345" w14:textId="019DF69C" w:rsidR="00B05168" w:rsidRPr="005E0592" w:rsidRDefault="00AC3DDD" w:rsidP="00484DDF">
            <w:pPr>
              <w:pStyle w:val="Texto"/>
              <w:spacing w:before="20" w:after="20" w:line="180" w:lineRule="exact"/>
              <w:ind w:firstLine="0"/>
              <w:jc w:val="center"/>
              <w:rPr>
                <w:b/>
                <w:szCs w:val="18"/>
              </w:rPr>
            </w:pPr>
            <w:r>
              <w:rPr>
                <w:b/>
                <w:szCs w:val="18"/>
              </w:rPr>
              <w:t>2,389,051.42</w:t>
            </w:r>
          </w:p>
        </w:tc>
      </w:tr>
    </w:tbl>
    <w:p w14:paraId="76D9177C" w14:textId="77777777" w:rsidR="00B05168" w:rsidRPr="002641F6" w:rsidRDefault="00B05168" w:rsidP="002641F6">
      <w:pPr>
        <w:autoSpaceDE w:val="0"/>
        <w:autoSpaceDN w:val="0"/>
        <w:adjustRightInd w:val="0"/>
        <w:spacing w:after="0"/>
        <w:ind w:left="360"/>
        <w:rPr>
          <w:rFonts w:ascii="Arial" w:hAnsi="Arial" w:cs="Arial"/>
          <w:b/>
          <w:bCs/>
          <w:u w:val="single"/>
        </w:rPr>
      </w:pPr>
    </w:p>
    <w:p w14:paraId="284F0DCA" w14:textId="77777777" w:rsidR="002641F6" w:rsidRPr="002641F6" w:rsidRDefault="002641F6" w:rsidP="002641F6">
      <w:pPr>
        <w:autoSpaceDE w:val="0"/>
        <w:autoSpaceDN w:val="0"/>
        <w:adjustRightInd w:val="0"/>
        <w:spacing w:after="0"/>
        <w:ind w:left="360"/>
        <w:rPr>
          <w:rFonts w:ascii="Arial" w:hAnsi="Arial" w:cs="Arial"/>
          <w:b/>
          <w:bCs/>
          <w:u w:val="single"/>
        </w:rPr>
      </w:pPr>
    </w:p>
    <w:p w14:paraId="48CDAA64" w14:textId="6A71FA20" w:rsidR="00C74C0A" w:rsidRDefault="001F40B9" w:rsidP="00011233">
      <w:pPr>
        <w:pStyle w:val="Prrafodelista"/>
        <w:numPr>
          <w:ilvl w:val="0"/>
          <w:numId w:val="8"/>
        </w:numPr>
        <w:spacing w:after="0"/>
        <w:rPr>
          <w:rFonts w:ascii="Arial" w:eastAsia="Times New Roman" w:hAnsi="Arial" w:cs="Arial"/>
          <w:b/>
          <w:color w:val="000000"/>
          <w:sz w:val="32"/>
          <w:u w:val="single"/>
          <w:lang w:eastAsia="es-MX"/>
        </w:rPr>
      </w:pPr>
      <w:r w:rsidRPr="00011233">
        <w:rPr>
          <w:rFonts w:ascii="Arial" w:eastAsia="Times New Roman" w:hAnsi="Arial" w:cs="Arial"/>
          <w:b/>
          <w:color w:val="000000"/>
          <w:sz w:val="32"/>
          <w:u w:val="single"/>
          <w:lang w:eastAsia="es-MX"/>
        </w:rPr>
        <w:t>NOTAS DE MEMORIA</w:t>
      </w:r>
      <w:r w:rsidR="00B05168">
        <w:rPr>
          <w:rFonts w:ascii="Arial" w:eastAsia="Times New Roman" w:hAnsi="Arial" w:cs="Arial"/>
          <w:b/>
          <w:color w:val="000000"/>
          <w:sz w:val="32"/>
          <w:u w:val="single"/>
          <w:lang w:eastAsia="es-MX"/>
        </w:rPr>
        <w:t xml:space="preserve"> (CUENTAS DE ORDEN)</w:t>
      </w:r>
    </w:p>
    <w:p w14:paraId="6A5332E3" w14:textId="77777777" w:rsidR="00166628" w:rsidRDefault="00166628" w:rsidP="00166628">
      <w:pPr>
        <w:spacing w:after="0"/>
        <w:rPr>
          <w:rFonts w:ascii="Arial" w:eastAsia="Times New Roman" w:hAnsi="Arial" w:cs="Arial"/>
          <w:b/>
          <w:color w:val="000000"/>
          <w:sz w:val="32"/>
          <w:u w:val="single"/>
          <w:lang w:eastAsia="es-MX"/>
        </w:rPr>
      </w:pPr>
    </w:p>
    <w:p w14:paraId="16F05439" w14:textId="77C2974B" w:rsidR="00166628" w:rsidRDefault="00AF60BD" w:rsidP="00AF60BD">
      <w:pPr>
        <w:pStyle w:val="Prrafodelista"/>
        <w:numPr>
          <w:ilvl w:val="0"/>
          <w:numId w:val="21"/>
        </w:numPr>
        <w:spacing w:after="0"/>
        <w:rPr>
          <w:rFonts w:ascii="Arial" w:eastAsia="Times New Roman" w:hAnsi="Arial" w:cs="Arial"/>
          <w:b/>
          <w:color w:val="000000"/>
          <w:lang w:eastAsia="es-MX"/>
        </w:rPr>
      </w:pPr>
      <w:r>
        <w:rPr>
          <w:rFonts w:ascii="Arial" w:eastAsia="Times New Roman" w:hAnsi="Arial" w:cs="Arial"/>
          <w:b/>
          <w:color w:val="000000"/>
          <w:lang w:eastAsia="es-MX"/>
        </w:rPr>
        <w:t>CONTABLES</w:t>
      </w:r>
    </w:p>
    <w:p w14:paraId="5EA03346" w14:textId="59A64778" w:rsidR="00AF60BD" w:rsidRPr="00FB31DC" w:rsidRDefault="00FB31DC" w:rsidP="00AF60BD">
      <w:pPr>
        <w:pStyle w:val="Prrafodelista"/>
        <w:spacing w:after="0"/>
        <w:rPr>
          <w:rFonts w:ascii="Arial" w:eastAsia="Times New Roman" w:hAnsi="Arial" w:cs="Arial"/>
          <w:color w:val="000000"/>
          <w:lang w:eastAsia="es-MX"/>
        </w:rPr>
      </w:pPr>
      <w:r>
        <w:rPr>
          <w:rFonts w:ascii="Arial" w:eastAsia="Times New Roman" w:hAnsi="Arial" w:cs="Arial"/>
          <w:color w:val="000000"/>
          <w:lang w:eastAsia="es-MX"/>
        </w:rPr>
        <w:t>Nada que informar en este apartado</w:t>
      </w:r>
    </w:p>
    <w:p w14:paraId="150EA8A8" w14:textId="77777777" w:rsidR="001F40B9" w:rsidRPr="001F40B9" w:rsidRDefault="001F40B9" w:rsidP="001F40B9">
      <w:pPr>
        <w:pStyle w:val="Prrafodelista"/>
        <w:spacing w:after="0"/>
        <w:rPr>
          <w:rFonts w:ascii="Arial" w:eastAsia="Times New Roman" w:hAnsi="Arial" w:cs="Arial"/>
          <w:b/>
          <w:color w:val="000000"/>
          <w:sz w:val="32"/>
          <w:u w:val="single"/>
          <w:lang w:eastAsia="es-MX"/>
        </w:rPr>
      </w:pPr>
    </w:p>
    <w:p w14:paraId="51FD5294" w14:textId="3869F643" w:rsidR="00C44C34" w:rsidRPr="00305B5A" w:rsidRDefault="009D39DA" w:rsidP="00305B5A">
      <w:pPr>
        <w:pStyle w:val="Prrafodelista"/>
        <w:numPr>
          <w:ilvl w:val="0"/>
          <w:numId w:val="10"/>
        </w:numPr>
        <w:rPr>
          <w:rFonts w:ascii="Arial" w:hAnsi="Arial" w:cs="Arial"/>
          <w:b/>
        </w:rPr>
      </w:pPr>
      <w:r w:rsidRPr="001F40B9">
        <w:rPr>
          <w:rFonts w:ascii="Arial" w:hAnsi="Arial" w:cs="Arial"/>
          <w:b/>
        </w:rPr>
        <w:t>PRESUPUESTARIAS</w:t>
      </w:r>
    </w:p>
    <w:p w14:paraId="4839C595" w14:textId="77777777" w:rsidR="009D39DA" w:rsidRPr="00BA3CE3" w:rsidRDefault="009D39DA" w:rsidP="00BA3CE3">
      <w:pPr>
        <w:jc w:val="center"/>
        <w:rPr>
          <w:rFonts w:ascii="Arial" w:hAnsi="Arial" w:cs="Arial"/>
          <w:b/>
        </w:rPr>
      </w:pPr>
      <w:r w:rsidRPr="001815A5">
        <w:rPr>
          <w:rFonts w:ascii="Arial" w:hAnsi="Arial" w:cs="Arial"/>
          <w:b/>
        </w:rPr>
        <w:t>CUENTAS DE EGRESO</w:t>
      </w:r>
      <w:r w:rsidR="00BA3CE3">
        <w:rPr>
          <w:rFonts w:ascii="Arial" w:hAnsi="Arial" w:cs="Arial"/>
          <w:b/>
        </w:rPr>
        <w:t>S</w:t>
      </w:r>
    </w:p>
    <w:tbl>
      <w:tblPr>
        <w:tblpPr w:leftFromText="141" w:rightFromText="141" w:vertAnchor="text" w:horzAnchor="margin" w:tblpY="116"/>
        <w:tblW w:w="7158" w:type="dxa"/>
        <w:tblCellMar>
          <w:left w:w="70" w:type="dxa"/>
          <w:right w:w="70" w:type="dxa"/>
        </w:tblCellMar>
        <w:tblLook w:val="04A0" w:firstRow="1" w:lastRow="0" w:firstColumn="1" w:lastColumn="0" w:noHBand="0" w:noVBand="1"/>
      </w:tblPr>
      <w:tblGrid>
        <w:gridCol w:w="3369"/>
        <w:gridCol w:w="1921"/>
        <w:gridCol w:w="1868"/>
      </w:tblGrid>
      <w:tr w:rsidR="00242C3C" w:rsidRPr="00AE32AE" w14:paraId="2C3955F0" w14:textId="77777777" w:rsidTr="00917EF3">
        <w:trPr>
          <w:trHeight w:val="560"/>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D153F" w14:textId="77777777" w:rsidR="00242C3C" w:rsidRPr="00AE32AE" w:rsidRDefault="00242C3C" w:rsidP="00917EF3">
            <w:pPr>
              <w:spacing w:after="0"/>
              <w:jc w:val="center"/>
              <w:rPr>
                <w:rFonts w:ascii="Arial" w:eastAsia="Times New Roman" w:hAnsi="Arial" w:cs="Arial"/>
                <w:color w:val="000000"/>
                <w:lang w:eastAsia="es-MX"/>
              </w:rPr>
            </w:pPr>
            <w:r w:rsidRPr="00AE32AE">
              <w:rPr>
                <w:rFonts w:ascii="Arial" w:eastAsia="Times New Roman" w:hAnsi="Arial" w:cs="Arial"/>
                <w:color w:val="000000"/>
                <w:lang w:eastAsia="es-MX"/>
              </w:rPr>
              <w:t>Partida</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14:paraId="13E52114" w14:textId="77777777" w:rsidR="00242C3C" w:rsidRPr="00AE32AE" w:rsidRDefault="00242C3C" w:rsidP="00917EF3">
            <w:pPr>
              <w:spacing w:after="0"/>
              <w:jc w:val="center"/>
              <w:rPr>
                <w:rFonts w:ascii="Arial" w:eastAsia="Times New Roman" w:hAnsi="Arial" w:cs="Arial"/>
                <w:color w:val="000000"/>
                <w:lang w:eastAsia="es-MX"/>
              </w:rPr>
            </w:pPr>
            <w:r w:rsidRPr="00AE32AE">
              <w:rPr>
                <w:rFonts w:ascii="Arial" w:eastAsia="Times New Roman" w:hAnsi="Arial" w:cs="Arial"/>
                <w:color w:val="000000"/>
                <w:lang w:eastAsia="es-MX"/>
              </w:rPr>
              <w:t>Presupuestado</w:t>
            </w:r>
            <w:r w:rsidRPr="00AE32AE">
              <w:rPr>
                <w:rFonts w:ascii="Arial" w:eastAsia="Times New Roman" w:hAnsi="Arial" w:cs="Arial"/>
                <w:color w:val="000000"/>
                <w:lang w:eastAsia="es-MX"/>
              </w:rPr>
              <w:br/>
              <w:t>Autorizado o Modificado</w:t>
            </w:r>
          </w:p>
        </w:tc>
        <w:tc>
          <w:tcPr>
            <w:tcW w:w="1868" w:type="dxa"/>
            <w:tcBorders>
              <w:top w:val="single" w:sz="4" w:space="0" w:color="auto"/>
              <w:left w:val="nil"/>
              <w:bottom w:val="single" w:sz="4" w:space="0" w:color="auto"/>
              <w:right w:val="single" w:sz="4" w:space="0" w:color="auto"/>
            </w:tcBorders>
          </w:tcPr>
          <w:p w14:paraId="5832B43C" w14:textId="721CEFD5" w:rsidR="00242C3C" w:rsidRPr="00AE32AE" w:rsidRDefault="00242C3C" w:rsidP="00AF1006">
            <w:pPr>
              <w:spacing w:after="0"/>
              <w:jc w:val="center"/>
              <w:rPr>
                <w:rFonts w:ascii="Arial" w:eastAsia="Times New Roman" w:hAnsi="Arial" w:cs="Arial"/>
                <w:color w:val="000000"/>
                <w:lang w:eastAsia="es-MX"/>
              </w:rPr>
            </w:pPr>
            <w:r w:rsidRPr="00AE32AE">
              <w:rPr>
                <w:rFonts w:ascii="Arial" w:eastAsia="Times New Roman" w:hAnsi="Arial" w:cs="Arial"/>
                <w:color w:val="000000"/>
                <w:lang w:eastAsia="es-MX"/>
              </w:rPr>
              <w:t>Deve</w:t>
            </w:r>
            <w:r w:rsidR="00AC3DDD">
              <w:rPr>
                <w:rFonts w:ascii="Arial" w:eastAsia="Times New Roman" w:hAnsi="Arial" w:cs="Arial"/>
                <w:color w:val="000000"/>
                <w:lang w:eastAsia="es-MX"/>
              </w:rPr>
              <w:t>ngado al 30 de Septiembre</w:t>
            </w:r>
            <w:r w:rsidR="00481751">
              <w:rPr>
                <w:rFonts w:ascii="Arial" w:eastAsia="Times New Roman" w:hAnsi="Arial" w:cs="Arial"/>
                <w:color w:val="000000"/>
                <w:lang w:eastAsia="es-MX"/>
              </w:rPr>
              <w:t xml:space="preserve"> de 2022</w:t>
            </w:r>
          </w:p>
        </w:tc>
      </w:tr>
      <w:tr w:rsidR="00242C3C" w:rsidRPr="00AE32AE" w14:paraId="6673DE4A" w14:textId="77777777" w:rsidTr="00917EF3">
        <w:trPr>
          <w:trHeight w:val="17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2A07F" w14:textId="77777777" w:rsidR="00242C3C" w:rsidRPr="00AE32AE" w:rsidRDefault="00242C3C" w:rsidP="00917EF3">
            <w:pPr>
              <w:spacing w:after="0"/>
              <w:rPr>
                <w:rFonts w:ascii="Arial" w:eastAsia="Times New Roman" w:hAnsi="Arial" w:cs="Arial"/>
                <w:color w:val="000000"/>
                <w:lang w:eastAsia="es-MX"/>
              </w:rPr>
            </w:pPr>
            <w:r w:rsidRPr="00AE32AE">
              <w:rPr>
                <w:rFonts w:ascii="Arial" w:eastAsia="Times New Roman" w:hAnsi="Arial" w:cs="Arial"/>
                <w:color w:val="000000"/>
                <w:lang w:eastAsia="es-MX"/>
              </w:rPr>
              <w:t>Servicios Personales</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14:paraId="2FF3E67A" w14:textId="7196CA9F" w:rsidR="00242C3C" w:rsidRPr="00AE32AE" w:rsidRDefault="00242C3C" w:rsidP="00AF1006">
            <w:pPr>
              <w:spacing w:after="0"/>
              <w:jc w:val="center"/>
              <w:rPr>
                <w:rFonts w:ascii="Arial" w:eastAsia="Times New Roman" w:hAnsi="Arial" w:cs="Arial"/>
                <w:color w:val="000000"/>
                <w:lang w:eastAsia="es-MX"/>
              </w:rPr>
            </w:pPr>
            <w:r w:rsidRPr="00AE32AE">
              <w:rPr>
                <w:rFonts w:ascii="Arial" w:eastAsia="Times New Roman" w:hAnsi="Arial" w:cs="Arial"/>
                <w:color w:val="000000"/>
                <w:lang w:eastAsia="es-MX"/>
              </w:rPr>
              <w:t>2,</w:t>
            </w:r>
            <w:r w:rsidR="00AF1006" w:rsidRPr="00AE32AE">
              <w:rPr>
                <w:rFonts w:ascii="Arial" w:eastAsia="Times New Roman" w:hAnsi="Arial" w:cs="Arial"/>
                <w:color w:val="000000"/>
                <w:lang w:eastAsia="es-MX"/>
              </w:rPr>
              <w:t>573,674.00</w:t>
            </w:r>
          </w:p>
        </w:tc>
        <w:tc>
          <w:tcPr>
            <w:tcW w:w="1868" w:type="dxa"/>
            <w:tcBorders>
              <w:top w:val="single" w:sz="4" w:space="0" w:color="auto"/>
              <w:left w:val="nil"/>
              <w:bottom w:val="single" w:sz="4" w:space="0" w:color="auto"/>
              <w:right w:val="single" w:sz="4" w:space="0" w:color="auto"/>
            </w:tcBorders>
          </w:tcPr>
          <w:p w14:paraId="3ADDB4F5" w14:textId="6B6A2CE8" w:rsidR="00242C3C" w:rsidRPr="00AE32AE" w:rsidRDefault="00AC3DDD" w:rsidP="00AF1006">
            <w:pPr>
              <w:spacing w:after="0"/>
              <w:jc w:val="center"/>
              <w:rPr>
                <w:rFonts w:ascii="Arial" w:hAnsi="Arial" w:cs="Arial"/>
                <w:color w:val="000000"/>
              </w:rPr>
            </w:pPr>
            <w:r>
              <w:rPr>
                <w:rFonts w:ascii="Arial" w:hAnsi="Arial" w:cs="Arial"/>
                <w:color w:val="000000"/>
              </w:rPr>
              <w:t>1,953,499.31</w:t>
            </w:r>
          </w:p>
        </w:tc>
      </w:tr>
      <w:tr w:rsidR="00242C3C" w:rsidRPr="00AE32AE" w14:paraId="6864E0F9" w14:textId="77777777" w:rsidTr="00917EF3">
        <w:trPr>
          <w:trHeight w:val="17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39B12" w14:textId="77777777" w:rsidR="00242C3C" w:rsidRPr="00AE32AE" w:rsidRDefault="00242C3C" w:rsidP="00917EF3">
            <w:pPr>
              <w:spacing w:after="0"/>
              <w:rPr>
                <w:rFonts w:ascii="Arial" w:eastAsia="Times New Roman" w:hAnsi="Arial" w:cs="Arial"/>
                <w:color w:val="000000"/>
                <w:lang w:eastAsia="es-MX"/>
              </w:rPr>
            </w:pPr>
            <w:r w:rsidRPr="00AE32AE">
              <w:rPr>
                <w:rFonts w:ascii="Arial" w:eastAsia="Times New Roman" w:hAnsi="Arial" w:cs="Arial"/>
                <w:color w:val="000000"/>
                <w:lang w:eastAsia="es-MX"/>
              </w:rPr>
              <w:t>Materias y Suministros</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14:paraId="1F00C161" w14:textId="3228CDAB" w:rsidR="00242C3C" w:rsidRPr="00AE32AE" w:rsidRDefault="00AF1006" w:rsidP="00917EF3">
            <w:pPr>
              <w:spacing w:after="0"/>
              <w:jc w:val="center"/>
              <w:rPr>
                <w:rFonts w:ascii="Arial" w:eastAsia="Times New Roman" w:hAnsi="Arial" w:cs="Arial"/>
                <w:color w:val="000000"/>
                <w:lang w:eastAsia="es-MX"/>
              </w:rPr>
            </w:pPr>
            <w:r w:rsidRPr="00AE32AE">
              <w:rPr>
                <w:rFonts w:ascii="Arial" w:eastAsia="Times New Roman" w:hAnsi="Arial" w:cs="Arial"/>
                <w:color w:val="000000"/>
                <w:lang w:eastAsia="es-MX"/>
              </w:rPr>
              <w:t>112,772.0</w:t>
            </w:r>
          </w:p>
        </w:tc>
        <w:tc>
          <w:tcPr>
            <w:tcW w:w="1868" w:type="dxa"/>
            <w:tcBorders>
              <w:top w:val="single" w:sz="4" w:space="0" w:color="auto"/>
              <w:left w:val="nil"/>
              <w:bottom w:val="single" w:sz="4" w:space="0" w:color="auto"/>
              <w:right w:val="single" w:sz="4" w:space="0" w:color="auto"/>
            </w:tcBorders>
          </w:tcPr>
          <w:p w14:paraId="7B0776C8" w14:textId="1F9544EE" w:rsidR="00242C3C" w:rsidRPr="00AE32AE" w:rsidRDefault="00AC3DDD" w:rsidP="00917EF3">
            <w:pPr>
              <w:spacing w:after="0"/>
              <w:jc w:val="center"/>
              <w:rPr>
                <w:rFonts w:ascii="Arial" w:hAnsi="Arial" w:cs="Arial"/>
                <w:color w:val="000000"/>
              </w:rPr>
            </w:pPr>
            <w:r>
              <w:rPr>
                <w:rFonts w:ascii="Arial" w:hAnsi="Arial" w:cs="Arial"/>
                <w:color w:val="000000"/>
              </w:rPr>
              <w:t>24,587.10</w:t>
            </w:r>
          </w:p>
        </w:tc>
      </w:tr>
      <w:tr w:rsidR="00242C3C" w:rsidRPr="00AE32AE" w14:paraId="5C047B06" w14:textId="77777777" w:rsidTr="00917EF3">
        <w:trPr>
          <w:trHeight w:val="17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7964A" w14:textId="77777777" w:rsidR="00242C3C" w:rsidRPr="00AE32AE" w:rsidRDefault="00242C3C" w:rsidP="00917EF3">
            <w:pPr>
              <w:spacing w:after="0"/>
              <w:rPr>
                <w:rFonts w:ascii="Arial" w:eastAsia="Times New Roman" w:hAnsi="Arial" w:cs="Arial"/>
                <w:color w:val="000000"/>
                <w:lang w:eastAsia="es-MX"/>
              </w:rPr>
            </w:pPr>
            <w:r w:rsidRPr="00AE32AE">
              <w:rPr>
                <w:rFonts w:ascii="Arial" w:eastAsia="Times New Roman" w:hAnsi="Arial" w:cs="Arial"/>
                <w:color w:val="000000"/>
                <w:lang w:eastAsia="es-MX"/>
              </w:rPr>
              <w:t>Servicios Generales</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14:paraId="00ED4298" w14:textId="28F6DF69" w:rsidR="00242C3C" w:rsidRPr="00AE32AE" w:rsidRDefault="00E10C51" w:rsidP="00917EF3">
            <w:pPr>
              <w:spacing w:after="0"/>
              <w:jc w:val="center"/>
              <w:rPr>
                <w:rFonts w:ascii="Arial" w:eastAsia="Times New Roman" w:hAnsi="Arial" w:cs="Arial"/>
                <w:color w:val="000000"/>
                <w:lang w:eastAsia="es-MX"/>
              </w:rPr>
            </w:pPr>
            <w:r>
              <w:rPr>
                <w:rFonts w:ascii="Arial" w:eastAsia="Times New Roman" w:hAnsi="Arial" w:cs="Arial"/>
                <w:color w:val="000000"/>
                <w:lang w:eastAsia="es-MX"/>
              </w:rPr>
              <w:t>947,340.00</w:t>
            </w:r>
          </w:p>
        </w:tc>
        <w:tc>
          <w:tcPr>
            <w:tcW w:w="1868" w:type="dxa"/>
            <w:tcBorders>
              <w:top w:val="single" w:sz="4" w:space="0" w:color="auto"/>
              <w:left w:val="nil"/>
              <w:bottom w:val="single" w:sz="4" w:space="0" w:color="auto"/>
              <w:right w:val="single" w:sz="4" w:space="0" w:color="auto"/>
            </w:tcBorders>
          </w:tcPr>
          <w:p w14:paraId="29206D0E" w14:textId="693864D8" w:rsidR="00242C3C" w:rsidRPr="00AE32AE" w:rsidRDefault="00AC3DDD" w:rsidP="00917EF3">
            <w:pPr>
              <w:spacing w:after="0"/>
              <w:jc w:val="center"/>
              <w:rPr>
                <w:rFonts w:ascii="Arial" w:hAnsi="Arial" w:cs="Arial"/>
                <w:color w:val="000000"/>
              </w:rPr>
            </w:pPr>
            <w:r>
              <w:rPr>
                <w:rFonts w:ascii="Arial" w:hAnsi="Arial" w:cs="Arial"/>
                <w:color w:val="000000"/>
              </w:rPr>
              <w:t>410,939.61</w:t>
            </w:r>
          </w:p>
        </w:tc>
      </w:tr>
    </w:tbl>
    <w:p w14:paraId="74C5C645" w14:textId="77777777" w:rsidR="0040690B" w:rsidRDefault="0040690B" w:rsidP="00BA3CE3">
      <w:pPr>
        <w:rPr>
          <w:rFonts w:ascii="Arial" w:hAnsi="Arial" w:cs="Arial"/>
          <w:b/>
        </w:rPr>
      </w:pPr>
    </w:p>
    <w:p w14:paraId="62544C3C" w14:textId="77777777" w:rsidR="00011233" w:rsidRDefault="00011233" w:rsidP="00BA3CE3">
      <w:pPr>
        <w:rPr>
          <w:rFonts w:ascii="Arial" w:hAnsi="Arial" w:cs="Arial"/>
          <w:b/>
        </w:rPr>
      </w:pPr>
    </w:p>
    <w:p w14:paraId="56FD8DB6" w14:textId="77777777" w:rsidR="00011233" w:rsidRDefault="00011233" w:rsidP="00BA3CE3">
      <w:pPr>
        <w:rPr>
          <w:rFonts w:ascii="Arial" w:hAnsi="Arial" w:cs="Arial"/>
          <w:b/>
        </w:rPr>
      </w:pPr>
    </w:p>
    <w:p w14:paraId="20373193" w14:textId="77777777" w:rsidR="00AF6EFE" w:rsidRDefault="00AF6EFE" w:rsidP="002E08B8">
      <w:pPr>
        <w:rPr>
          <w:rFonts w:ascii="Arial" w:hAnsi="Arial" w:cs="Arial"/>
          <w:b/>
        </w:rPr>
      </w:pPr>
    </w:p>
    <w:p w14:paraId="0C4B653B" w14:textId="77777777" w:rsidR="00A46B66" w:rsidRDefault="00A46B66" w:rsidP="002E08B8">
      <w:pPr>
        <w:rPr>
          <w:rFonts w:ascii="Arial" w:hAnsi="Arial" w:cs="Arial"/>
          <w:b/>
        </w:rPr>
      </w:pPr>
    </w:p>
    <w:p w14:paraId="240A76F2" w14:textId="77777777" w:rsidR="00AC3DDD" w:rsidRDefault="00AC3DDD" w:rsidP="002E08B8">
      <w:pPr>
        <w:rPr>
          <w:rFonts w:ascii="Arial" w:hAnsi="Arial" w:cs="Arial"/>
          <w:b/>
        </w:rPr>
      </w:pPr>
    </w:p>
    <w:p w14:paraId="4081E533" w14:textId="77777777" w:rsidR="00AC3DDD" w:rsidRDefault="00AC3DDD" w:rsidP="002E08B8">
      <w:pPr>
        <w:rPr>
          <w:rFonts w:ascii="Arial" w:hAnsi="Arial" w:cs="Arial"/>
          <w:b/>
        </w:rPr>
      </w:pPr>
    </w:p>
    <w:p w14:paraId="5242BF37" w14:textId="77777777" w:rsidR="00AC3DDD" w:rsidRDefault="00AC3DDD" w:rsidP="002E08B8">
      <w:pPr>
        <w:rPr>
          <w:rFonts w:ascii="Arial" w:hAnsi="Arial" w:cs="Arial"/>
          <w:b/>
        </w:rPr>
      </w:pPr>
    </w:p>
    <w:p w14:paraId="6FF88F7D" w14:textId="77777777" w:rsidR="00AC3DDD" w:rsidRDefault="00AC3DDD" w:rsidP="002E08B8">
      <w:pPr>
        <w:rPr>
          <w:rFonts w:ascii="Arial" w:hAnsi="Arial" w:cs="Arial"/>
          <w:b/>
        </w:rPr>
      </w:pPr>
    </w:p>
    <w:p w14:paraId="25A545BC" w14:textId="79363407" w:rsidR="006B0B68" w:rsidRDefault="002E08B8" w:rsidP="002E08B8">
      <w:pPr>
        <w:rPr>
          <w:rFonts w:ascii="Arial" w:hAnsi="Arial" w:cs="Arial"/>
          <w:b/>
        </w:rPr>
      </w:pPr>
      <w:r w:rsidRPr="00C46749">
        <w:rPr>
          <w:rFonts w:ascii="Arial" w:hAnsi="Arial" w:cs="Arial"/>
          <w:b/>
        </w:rPr>
        <w:lastRenderedPageBreak/>
        <w:t>Modificaciones presupuestales mensuales</w:t>
      </w:r>
    </w:p>
    <w:p w14:paraId="2B750456" w14:textId="218CE87F" w:rsidR="002E08B8" w:rsidRDefault="00AF1006" w:rsidP="002E08B8">
      <w:pPr>
        <w:rPr>
          <w:rFonts w:ascii="Arial" w:hAnsi="Arial" w:cs="Arial"/>
          <w:b/>
        </w:rPr>
      </w:pPr>
      <w:r>
        <w:rPr>
          <w:rFonts w:ascii="Arial" w:hAnsi="Arial" w:cs="Arial"/>
          <w:b/>
        </w:rPr>
        <w:t>ENERO</w:t>
      </w:r>
    </w:p>
    <w:p w14:paraId="43342E16" w14:textId="67FEDE8A" w:rsidR="002E08B8" w:rsidRDefault="00AF1006" w:rsidP="002E08B8">
      <w:pPr>
        <w:rPr>
          <w:rFonts w:ascii="Arial" w:hAnsi="Arial" w:cs="Arial"/>
        </w:rPr>
      </w:pPr>
      <w:r>
        <w:rPr>
          <w:rFonts w:ascii="Arial" w:hAnsi="Arial" w:cs="Arial"/>
        </w:rPr>
        <w:t>P00020</w:t>
      </w:r>
      <w:r w:rsidR="006B0B68">
        <w:rPr>
          <w:rFonts w:ascii="Arial" w:hAnsi="Arial" w:cs="Arial"/>
        </w:rPr>
        <w:t xml:space="preserve"> </w:t>
      </w:r>
      <w:r>
        <w:rPr>
          <w:rFonts w:ascii="Arial" w:hAnsi="Arial" w:cs="Arial"/>
        </w:rPr>
        <w:t>Traspaso entre cuentas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2E08B8" w:rsidRPr="003A03B4" w14:paraId="19AE2D16" w14:textId="77777777" w:rsidTr="006B0B68">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8C979" w14:textId="77777777" w:rsidR="002E08B8" w:rsidRPr="003A03B4" w:rsidRDefault="002E08B8" w:rsidP="002E08B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6EB60BBC" w14:textId="77777777" w:rsidR="002E08B8" w:rsidRPr="003A03B4" w:rsidRDefault="002E08B8" w:rsidP="002E08B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58ED10E6" w14:textId="77777777" w:rsidR="002E08B8" w:rsidRPr="003A03B4" w:rsidRDefault="002E08B8" w:rsidP="002E08B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2E08B8" w:rsidRPr="003A03B4" w14:paraId="081072B9" w14:textId="77777777" w:rsidTr="006B0B6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4A045D30" w14:textId="600514AD" w:rsidR="002E08B8" w:rsidRPr="003A03B4" w:rsidRDefault="00AF1006" w:rsidP="002E08B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34401</w:t>
            </w:r>
          </w:p>
        </w:tc>
        <w:tc>
          <w:tcPr>
            <w:tcW w:w="5713" w:type="dxa"/>
            <w:tcBorders>
              <w:top w:val="nil"/>
              <w:left w:val="nil"/>
              <w:bottom w:val="single" w:sz="4" w:space="0" w:color="auto"/>
              <w:right w:val="single" w:sz="4" w:space="0" w:color="auto"/>
            </w:tcBorders>
            <w:shd w:val="clear" w:color="auto" w:fill="auto"/>
            <w:noWrap/>
            <w:vAlign w:val="bottom"/>
            <w:hideMark/>
          </w:tcPr>
          <w:p w14:paraId="2477DD1F" w14:textId="43D3F609" w:rsidR="002E08B8" w:rsidRPr="003A03B4" w:rsidRDefault="00AF1006" w:rsidP="002E08B8">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Seguros de responsabilidad patrimonial y fianzas</w:t>
            </w:r>
            <w:r w:rsidR="006B0B68">
              <w:rPr>
                <w:rFonts w:ascii="Calibri" w:eastAsia="Times New Roman" w:hAnsi="Calibri"/>
                <w:color w:val="000000"/>
                <w:sz w:val="22"/>
                <w:szCs w:val="22"/>
                <w:lang w:eastAsia="es-MX"/>
              </w:rPr>
              <w:t xml:space="preserve"> </w:t>
            </w:r>
          </w:p>
        </w:tc>
        <w:tc>
          <w:tcPr>
            <w:tcW w:w="1490" w:type="dxa"/>
            <w:tcBorders>
              <w:top w:val="nil"/>
              <w:left w:val="nil"/>
              <w:bottom w:val="single" w:sz="4" w:space="0" w:color="auto"/>
              <w:right w:val="single" w:sz="4" w:space="0" w:color="auto"/>
            </w:tcBorders>
            <w:shd w:val="clear" w:color="auto" w:fill="auto"/>
            <w:noWrap/>
            <w:vAlign w:val="bottom"/>
            <w:hideMark/>
          </w:tcPr>
          <w:p w14:paraId="256AAA35" w14:textId="6C190F0A" w:rsidR="002E08B8" w:rsidRPr="003A03B4" w:rsidRDefault="00AF1006" w:rsidP="006B0B6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-4,945.81</w:t>
            </w:r>
          </w:p>
        </w:tc>
      </w:tr>
      <w:tr w:rsidR="00AF1006" w:rsidRPr="003A03B4" w14:paraId="500004BC" w14:textId="77777777" w:rsidTr="006B0B6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03308919" w14:textId="1862E9EC" w:rsidR="00AF1006" w:rsidRDefault="00AF1006" w:rsidP="002E08B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34501</w:t>
            </w:r>
          </w:p>
        </w:tc>
        <w:tc>
          <w:tcPr>
            <w:tcW w:w="5713" w:type="dxa"/>
            <w:tcBorders>
              <w:top w:val="nil"/>
              <w:left w:val="nil"/>
              <w:bottom w:val="single" w:sz="4" w:space="0" w:color="auto"/>
              <w:right w:val="single" w:sz="4" w:space="0" w:color="auto"/>
            </w:tcBorders>
            <w:shd w:val="clear" w:color="auto" w:fill="auto"/>
            <w:noWrap/>
            <w:vAlign w:val="bottom"/>
          </w:tcPr>
          <w:p w14:paraId="7808438B" w14:textId="25B4BCCE" w:rsidR="00AF1006" w:rsidRDefault="00AF1006" w:rsidP="002E08B8">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Seguros de Bienes patrimoniales</w:t>
            </w:r>
          </w:p>
        </w:tc>
        <w:tc>
          <w:tcPr>
            <w:tcW w:w="1490" w:type="dxa"/>
            <w:tcBorders>
              <w:top w:val="nil"/>
              <w:left w:val="nil"/>
              <w:bottom w:val="single" w:sz="4" w:space="0" w:color="auto"/>
              <w:right w:val="single" w:sz="4" w:space="0" w:color="auto"/>
            </w:tcBorders>
            <w:shd w:val="clear" w:color="auto" w:fill="auto"/>
            <w:noWrap/>
            <w:vAlign w:val="bottom"/>
          </w:tcPr>
          <w:p w14:paraId="701425EE" w14:textId="43BBE1A7" w:rsidR="00AF1006" w:rsidRDefault="00AF1006" w:rsidP="006B0B6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4,945.81</w:t>
            </w:r>
          </w:p>
        </w:tc>
      </w:tr>
      <w:tr w:rsidR="002E08B8" w:rsidRPr="003A03B4" w14:paraId="2CA802D4" w14:textId="77777777" w:rsidTr="002E08B8">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2603" w14:textId="77777777" w:rsidR="002E08B8" w:rsidRPr="003A03B4" w:rsidRDefault="002E08B8" w:rsidP="002E08B8">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5AF60EF0" w14:textId="5736D341" w:rsidR="002E08B8" w:rsidRPr="003A03B4" w:rsidRDefault="00AF1006" w:rsidP="006B0B6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15B0F6AC" w14:textId="77777777" w:rsidR="00481751" w:rsidRDefault="00481751" w:rsidP="002E08B8">
      <w:pPr>
        <w:rPr>
          <w:rFonts w:ascii="Arial" w:hAnsi="Arial" w:cs="Arial"/>
        </w:rPr>
      </w:pPr>
    </w:p>
    <w:p w14:paraId="554ACCB8" w14:textId="319C8876" w:rsidR="00481751" w:rsidRPr="00481751" w:rsidRDefault="00481751" w:rsidP="002E08B8">
      <w:pPr>
        <w:rPr>
          <w:rFonts w:ascii="Arial" w:hAnsi="Arial" w:cs="Arial"/>
          <w:b/>
        </w:rPr>
      </w:pPr>
      <w:r>
        <w:rPr>
          <w:rFonts w:ascii="Arial" w:hAnsi="Arial" w:cs="Arial"/>
          <w:b/>
        </w:rPr>
        <w:t>ABRIL</w:t>
      </w:r>
    </w:p>
    <w:p w14:paraId="40F3EB97" w14:textId="7562D39A" w:rsidR="00481751" w:rsidRDefault="00481751" w:rsidP="002E08B8">
      <w:pPr>
        <w:rPr>
          <w:rFonts w:ascii="Arial" w:hAnsi="Arial" w:cs="Arial"/>
        </w:rPr>
      </w:pPr>
      <w:r>
        <w:rPr>
          <w:rFonts w:ascii="Arial" w:hAnsi="Arial" w:cs="Arial"/>
        </w:rPr>
        <w:t xml:space="preserve">P00107 Traspaso entre cuentas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481751" w:rsidRPr="003A03B4" w14:paraId="21EF41B6" w14:textId="77777777" w:rsidTr="00872219">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60CE1" w14:textId="77777777" w:rsidR="00481751" w:rsidRPr="003A03B4" w:rsidRDefault="00481751" w:rsidP="0087221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4658D946" w14:textId="77777777" w:rsidR="00481751" w:rsidRPr="003A03B4" w:rsidRDefault="00481751" w:rsidP="0087221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59941B7C" w14:textId="77777777" w:rsidR="00481751" w:rsidRPr="003A03B4" w:rsidRDefault="00481751" w:rsidP="0087221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481751" w:rsidRPr="003A03B4" w14:paraId="5E7711D7" w14:textId="77777777" w:rsidTr="0087221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72B8988A" w14:textId="5D9BC889" w:rsidR="00481751" w:rsidRPr="003A03B4" w:rsidRDefault="00481751" w:rsidP="008722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26101</w:t>
            </w:r>
          </w:p>
        </w:tc>
        <w:tc>
          <w:tcPr>
            <w:tcW w:w="5713" w:type="dxa"/>
            <w:tcBorders>
              <w:top w:val="nil"/>
              <w:left w:val="nil"/>
              <w:bottom w:val="single" w:sz="4" w:space="0" w:color="auto"/>
              <w:right w:val="single" w:sz="4" w:space="0" w:color="auto"/>
            </w:tcBorders>
            <w:shd w:val="clear" w:color="auto" w:fill="auto"/>
            <w:noWrap/>
            <w:vAlign w:val="bottom"/>
            <w:hideMark/>
          </w:tcPr>
          <w:p w14:paraId="2EC0D388" w14:textId="731DA6DE" w:rsidR="00481751" w:rsidRPr="003A03B4" w:rsidRDefault="0062080B" w:rsidP="0087221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Combustibles</w:t>
            </w:r>
          </w:p>
        </w:tc>
        <w:tc>
          <w:tcPr>
            <w:tcW w:w="1490" w:type="dxa"/>
            <w:tcBorders>
              <w:top w:val="nil"/>
              <w:left w:val="nil"/>
              <w:bottom w:val="single" w:sz="4" w:space="0" w:color="auto"/>
              <w:right w:val="single" w:sz="4" w:space="0" w:color="auto"/>
            </w:tcBorders>
            <w:shd w:val="clear" w:color="auto" w:fill="auto"/>
            <w:noWrap/>
            <w:vAlign w:val="bottom"/>
            <w:hideMark/>
          </w:tcPr>
          <w:p w14:paraId="367FC360" w14:textId="49027F9F" w:rsidR="00481751" w:rsidRPr="003A03B4" w:rsidRDefault="0062080B" w:rsidP="008722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-2,691.20</w:t>
            </w:r>
          </w:p>
        </w:tc>
      </w:tr>
      <w:tr w:rsidR="00481751" w:rsidRPr="003A03B4" w14:paraId="7D24FFF2" w14:textId="77777777" w:rsidTr="0087221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18F44863" w14:textId="489ED966" w:rsidR="00481751" w:rsidRDefault="0062080B" w:rsidP="008722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27101</w:t>
            </w:r>
          </w:p>
        </w:tc>
        <w:tc>
          <w:tcPr>
            <w:tcW w:w="5713" w:type="dxa"/>
            <w:tcBorders>
              <w:top w:val="nil"/>
              <w:left w:val="nil"/>
              <w:bottom w:val="single" w:sz="4" w:space="0" w:color="auto"/>
              <w:right w:val="single" w:sz="4" w:space="0" w:color="auto"/>
            </w:tcBorders>
            <w:shd w:val="clear" w:color="auto" w:fill="auto"/>
            <w:noWrap/>
            <w:vAlign w:val="bottom"/>
          </w:tcPr>
          <w:p w14:paraId="6E89CB4A" w14:textId="77CA13DF" w:rsidR="00481751" w:rsidRDefault="0062080B" w:rsidP="0087221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Vestuarios y uniformes</w:t>
            </w:r>
          </w:p>
        </w:tc>
        <w:tc>
          <w:tcPr>
            <w:tcW w:w="1490" w:type="dxa"/>
            <w:tcBorders>
              <w:top w:val="nil"/>
              <w:left w:val="nil"/>
              <w:bottom w:val="single" w:sz="4" w:space="0" w:color="auto"/>
              <w:right w:val="single" w:sz="4" w:space="0" w:color="auto"/>
            </w:tcBorders>
            <w:shd w:val="clear" w:color="auto" w:fill="auto"/>
            <w:noWrap/>
            <w:vAlign w:val="bottom"/>
          </w:tcPr>
          <w:p w14:paraId="3748C11B" w14:textId="55EE8955" w:rsidR="00481751" w:rsidRDefault="0062080B" w:rsidP="008722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2,691.20</w:t>
            </w:r>
          </w:p>
        </w:tc>
      </w:tr>
      <w:tr w:rsidR="00481751" w:rsidRPr="003A03B4" w14:paraId="32147149" w14:textId="77777777" w:rsidTr="00872219">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BF0A3" w14:textId="77777777" w:rsidR="00481751" w:rsidRPr="003A03B4" w:rsidRDefault="00481751" w:rsidP="00872219">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20CB4B4C" w14:textId="77777777" w:rsidR="00481751" w:rsidRPr="003A03B4" w:rsidRDefault="00481751" w:rsidP="008722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1E7D0358" w14:textId="77777777" w:rsidR="00481751" w:rsidRDefault="00481751" w:rsidP="002E08B8">
      <w:pPr>
        <w:rPr>
          <w:rFonts w:ascii="Arial" w:hAnsi="Arial" w:cs="Arial"/>
        </w:rPr>
      </w:pPr>
    </w:p>
    <w:p w14:paraId="11D52915" w14:textId="5F869B7A" w:rsidR="00DF0077" w:rsidRDefault="00DF0077" w:rsidP="002E08B8">
      <w:pPr>
        <w:rPr>
          <w:rFonts w:ascii="Arial" w:hAnsi="Arial" w:cs="Arial"/>
          <w:b/>
        </w:rPr>
      </w:pPr>
      <w:r w:rsidRPr="00DF0077">
        <w:rPr>
          <w:rFonts w:ascii="Arial" w:hAnsi="Arial" w:cs="Arial"/>
          <w:b/>
        </w:rPr>
        <w:t>MAYO</w:t>
      </w:r>
    </w:p>
    <w:p w14:paraId="1CA0CBA5" w14:textId="38A96F7E" w:rsidR="00DF0077" w:rsidRDefault="00DF0077" w:rsidP="00DF0077">
      <w:pPr>
        <w:rPr>
          <w:rFonts w:ascii="Arial" w:hAnsi="Arial" w:cs="Arial"/>
        </w:rPr>
      </w:pPr>
      <w:r>
        <w:rPr>
          <w:rFonts w:ascii="Arial" w:hAnsi="Arial" w:cs="Arial"/>
        </w:rPr>
        <w:t xml:space="preserve">P00123 Traspaso entre cuentas bono día de las madres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DF0077" w:rsidRPr="003A03B4" w14:paraId="021E2DA8" w14:textId="77777777" w:rsidTr="007C1209">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130D6" w14:textId="77777777" w:rsidR="00DF0077" w:rsidRPr="003A03B4" w:rsidRDefault="00DF0077" w:rsidP="007C120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2BAB6EEA" w14:textId="77777777" w:rsidR="00DF0077" w:rsidRPr="003A03B4" w:rsidRDefault="00DF0077" w:rsidP="007C120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6ACAD36F" w14:textId="77777777" w:rsidR="00DF0077" w:rsidRPr="003A03B4" w:rsidRDefault="00DF0077" w:rsidP="007C120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DF0077" w:rsidRPr="003A03B4" w14:paraId="0C097A26" w14:textId="77777777" w:rsidTr="007C120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5ACA41E6" w14:textId="0DA84566" w:rsidR="00DF0077" w:rsidRPr="003A03B4"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11301</w:t>
            </w:r>
          </w:p>
        </w:tc>
        <w:tc>
          <w:tcPr>
            <w:tcW w:w="5713" w:type="dxa"/>
            <w:tcBorders>
              <w:top w:val="nil"/>
              <w:left w:val="nil"/>
              <w:bottom w:val="single" w:sz="4" w:space="0" w:color="auto"/>
              <w:right w:val="single" w:sz="4" w:space="0" w:color="auto"/>
            </w:tcBorders>
            <w:shd w:val="clear" w:color="auto" w:fill="auto"/>
            <w:noWrap/>
            <w:vAlign w:val="bottom"/>
            <w:hideMark/>
          </w:tcPr>
          <w:p w14:paraId="1C4EF36B" w14:textId="0B2A676D" w:rsidR="00DF0077" w:rsidRPr="003A03B4" w:rsidRDefault="00DF0077" w:rsidP="007C120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Sueldos</w:t>
            </w:r>
          </w:p>
        </w:tc>
        <w:tc>
          <w:tcPr>
            <w:tcW w:w="1490" w:type="dxa"/>
            <w:tcBorders>
              <w:top w:val="nil"/>
              <w:left w:val="nil"/>
              <w:bottom w:val="single" w:sz="4" w:space="0" w:color="auto"/>
              <w:right w:val="single" w:sz="4" w:space="0" w:color="auto"/>
            </w:tcBorders>
            <w:shd w:val="clear" w:color="auto" w:fill="auto"/>
            <w:noWrap/>
            <w:vAlign w:val="bottom"/>
            <w:hideMark/>
          </w:tcPr>
          <w:p w14:paraId="1BDD18B4" w14:textId="2FFA068F" w:rsidR="00DF0077" w:rsidRPr="003A03B4"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-1,200.00</w:t>
            </w:r>
          </w:p>
        </w:tc>
      </w:tr>
      <w:tr w:rsidR="00DF0077" w:rsidRPr="003A03B4" w14:paraId="70C3E6BB" w14:textId="77777777" w:rsidTr="007C120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629FC597" w14:textId="4508C48B" w:rsidR="00DF0077"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15421</w:t>
            </w:r>
          </w:p>
        </w:tc>
        <w:tc>
          <w:tcPr>
            <w:tcW w:w="5713" w:type="dxa"/>
            <w:tcBorders>
              <w:top w:val="nil"/>
              <w:left w:val="nil"/>
              <w:bottom w:val="single" w:sz="4" w:space="0" w:color="auto"/>
              <w:right w:val="single" w:sz="4" w:space="0" w:color="auto"/>
            </w:tcBorders>
            <w:shd w:val="clear" w:color="auto" w:fill="auto"/>
            <w:noWrap/>
            <w:vAlign w:val="bottom"/>
          </w:tcPr>
          <w:p w14:paraId="266C1E21" w14:textId="66FD7132" w:rsidR="00DF0077" w:rsidRDefault="00DF0077" w:rsidP="007C120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Bono día de las madres </w:t>
            </w:r>
          </w:p>
        </w:tc>
        <w:tc>
          <w:tcPr>
            <w:tcW w:w="1490" w:type="dxa"/>
            <w:tcBorders>
              <w:top w:val="nil"/>
              <w:left w:val="nil"/>
              <w:bottom w:val="single" w:sz="4" w:space="0" w:color="auto"/>
              <w:right w:val="single" w:sz="4" w:space="0" w:color="auto"/>
            </w:tcBorders>
            <w:shd w:val="clear" w:color="auto" w:fill="auto"/>
            <w:noWrap/>
            <w:vAlign w:val="bottom"/>
          </w:tcPr>
          <w:p w14:paraId="1CCC9D86" w14:textId="4124CF6E" w:rsidR="00DF0077"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1,200.00</w:t>
            </w:r>
          </w:p>
        </w:tc>
      </w:tr>
      <w:tr w:rsidR="00DF0077" w:rsidRPr="003A03B4" w14:paraId="7F3F8B84" w14:textId="77777777" w:rsidTr="007C1209">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797F6" w14:textId="77777777" w:rsidR="00DF0077" w:rsidRPr="003A03B4" w:rsidRDefault="00DF0077" w:rsidP="007C1209">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550D6DF1" w14:textId="77777777" w:rsidR="00DF0077" w:rsidRPr="003A03B4"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43D84668" w14:textId="77777777" w:rsidR="00DF0077" w:rsidRDefault="00DF0077" w:rsidP="00DF0077">
      <w:pPr>
        <w:rPr>
          <w:rFonts w:ascii="Arial" w:hAnsi="Arial" w:cs="Arial"/>
        </w:rPr>
      </w:pPr>
    </w:p>
    <w:p w14:paraId="7D4C9FE9" w14:textId="4529B06A" w:rsidR="00DF0077" w:rsidRDefault="00DF0077" w:rsidP="00DF0077">
      <w:pPr>
        <w:rPr>
          <w:rFonts w:ascii="Arial" w:hAnsi="Arial" w:cs="Arial"/>
        </w:rPr>
      </w:pPr>
      <w:r>
        <w:rPr>
          <w:rFonts w:ascii="Arial" w:hAnsi="Arial" w:cs="Arial"/>
        </w:rPr>
        <w:t>P00154 Traspaso entre cuentas enfermedades preexistentes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DF0077" w:rsidRPr="003A03B4" w14:paraId="4D98FD12" w14:textId="77777777" w:rsidTr="007C1209">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FB6B0" w14:textId="77777777" w:rsidR="00DF0077" w:rsidRPr="003A03B4" w:rsidRDefault="00DF0077" w:rsidP="007C120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2D30773F" w14:textId="77777777" w:rsidR="00DF0077" w:rsidRPr="003A03B4" w:rsidRDefault="00DF0077" w:rsidP="007C120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375B88B9" w14:textId="77777777" w:rsidR="00DF0077" w:rsidRPr="003A03B4" w:rsidRDefault="00DF0077" w:rsidP="007C120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DF0077" w:rsidRPr="003A03B4" w14:paraId="41B1D9EC" w14:textId="77777777" w:rsidTr="007C120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0131698B" w14:textId="77777777" w:rsidR="00DF0077" w:rsidRPr="003A03B4"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11301</w:t>
            </w:r>
          </w:p>
        </w:tc>
        <w:tc>
          <w:tcPr>
            <w:tcW w:w="5713" w:type="dxa"/>
            <w:tcBorders>
              <w:top w:val="nil"/>
              <w:left w:val="nil"/>
              <w:bottom w:val="single" w:sz="4" w:space="0" w:color="auto"/>
              <w:right w:val="single" w:sz="4" w:space="0" w:color="auto"/>
            </w:tcBorders>
            <w:shd w:val="clear" w:color="auto" w:fill="auto"/>
            <w:noWrap/>
            <w:vAlign w:val="bottom"/>
            <w:hideMark/>
          </w:tcPr>
          <w:p w14:paraId="5FAAB058" w14:textId="77777777" w:rsidR="00DF0077" w:rsidRPr="003A03B4" w:rsidRDefault="00DF0077" w:rsidP="007C120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Sueldos</w:t>
            </w:r>
          </w:p>
        </w:tc>
        <w:tc>
          <w:tcPr>
            <w:tcW w:w="1490" w:type="dxa"/>
            <w:tcBorders>
              <w:top w:val="nil"/>
              <w:left w:val="nil"/>
              <w:bottom w:val="single" w:sz="4" w:space="0" w:color="auto"/>
              <w:right w:val="single" w:sz="4" w:space="0" w:color="auto"/>
            </w:tcBorders>
            <w:shd w:val="clear" w:color="auto" w:fill="auto"/>
            <w:noWrap/>
            <w:vAlign w:val="bottom"/>
            <w:hideMark/>
          </w:tcPr>
          <w:p w14:paraId="323BF850" w14:textId="1AFB7C94" w:rsidR="00DF0077" w:rsidRPr="003A03B4"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-5,076.00</w:t>
            </w:r>
          </w:p>
        </w:tc>
      </w:tr>
      <w:tr w:rsidR="00DF0077" w:rsidRPr="003A03B4" w14:paraId="122BBAF9" w14:textId="77777777" w:rsidTr="007C120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5F0209CD" w14:textId="04729AD1" w:rsidR="00DF0077"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14108</w:t>
            </w:r>
          </w:p>
        </w:tc>
        <w:tc>
          <w:tcPr>
            <w:tcW w:w="5713" w:type="dxa"/>
            <w:tcBorders>
              <w:top w:val="nil"/>
              <w:left w:val="nil"/>
              <w:bottom w:val="single" w:sz="4" w:space="0" w:color="auto"/>
              <w:right w:val="single" w:sz="4" w:space="0" w:color="auto"/>
            </w:tcBorders>
            <w:shd w:val="clear" w:color="auto" w:fill="auto"/>
            <w:noWrap/>
            <w:vAlign w:val="bottom"/>
          </w:tcPr>
          <w:p w14:paraId="6C3ED9DB" w14:textId="387863AF" w:rsidR="00DF0077" w:rsidRDefault="00DF0077" w:rsidP="007C120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Aportaciones para la atención de enfermedades preexistentes</w:t>
            </w:r>
          </w:p>
        </w:tc>
        <w:tc>
          <w:tcPr>
            <w:tcW w:w="1490" w:type="dxa"/>
            <w:tcBorders>
              <w:top w:val="nil"/>
              <w:left w:val="nil"/>
              <w:bottom w:val="single" w:sz="4" w:space="0" w:color="auto"/>
              <w:right w:val="single" w:sz="4" w:space="0" w:color="auto"/>
            </w:tcBorders>
            <w:shd w:val="clear" w:color="auto" w:fill="auto"/>
            <w:noWrap/>
            <w:vAlign w:val="bottom"/>
          </w:tcPr>
          <w:p w14:paraId="4238A556" w14:textId="5772F090" w:rsidR="00DF0077"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5,076.00</w:t>
            </w:r>
          </w:p>
        </w:tc>
      </w:tr>
      <w:tr w:rsidR="00DF0077" w:rsidRPr="003A03B4" w14:paraId="7F9CECE2" w14:textId="77777777" w:rsidTr="007C1209">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0970F" w14:textId="77777777" w:rsidR="00DF0077" w:rsidRPr="003A03B4" w:rsidRDefault="00DF0077" w:rsidP="007C1209">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3B9FE18F" w14:textId="77777777" w:rsidR="00DF0077" w:rsidRPr="003A03B4"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1B3C2494" w14:textId="77777777" w:rsidR="00DF16FD" w:rsidRDefault="00DF16FD" w:rsidP="004D2205">
      <w:pPr>
        <w:rPr>
          <w:rFonts w:ascii="Arial" w:hAnsi="Arial" w:cs="Arial"/>
          <w:b/>
        </w:rPr>
      </w:pPr>
    </w:p>
    <w:p w14:paraId="6D54080C" w14:textId="771AB32F" w:rsidR="00DF16FD" w:rsidRDefault="00DF16FD" w:rsidP="004D2205">
      <w:pPr>
        <w:rPr>
          <w:rFonts w:ascii="Arial" w:hAnsi="Arial" w:cs="Arial"/>
          <w:b/>
        </w:rPr>
      </w:pPr>
      <w:r>
        <w:rPr>
          <w:rFonts w:ascii="Arial" w:hAnsi="Arial" w:cs="Arial"/>
          <w:b/>
        </w:rPr>
        <w:t>JUNIO</w:t>
      </w:r>
    </w:p>
    <w:p w14:paraId="4BC59CBC" w14:textId="29E37120" w:rsidR="00DF16FD" w:rsidRDefault="00DF16FD" w:rsidP="004D2205">
      <w:pPr>
        <w:rPr>
          <w:rFonts w:ascii="Arial" w:hAnsi="Arial" w:cs="Arial"/>
        </w:rPr>
      </w:pPr>
      <w:r>
        <w:rPr>
          <w:rFonts w:ascii="Arial" w:hAnsi="Arial" w:cs="Arial"/>
        </w:rPr>
        <w:t>P00158 Traspaso entre cuentas enfermedades preexistentes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DF16FD" w:rsidRPr="003A03B4" w14:paraId="0F82BA55" w14:textId="77777777" w:rsidTr="00410B17">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DD3E4" w14:textId="77777777" w:rsidR="00DF16FD" w:rsidRPr="003A03B4" w:rsidRDefault="00DF16FD" w:rsidP="00410B1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4656B88E" w14:textId="77777777" w:rsidR="00DF16FD" w:rsidRPr="003A03B4" w:rsidRDefault="00DF16FD" w:rsidP="00410B1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07F2FA8D" w14:textId="77777777" w:rsidR="00DF16FD" w:rsidRPr="003A03B4" w:rsidRDefault="00DF16FD" w:rsidP="00410B1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DF16FD" w:rsidRPr="003A03B4" w14:paraId="1B8CD684" w14:textId="77777777" w:rsidTr="00410B17">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253310D1" w14:textId="799C7C02" w:rsidR="00DF16FD" w:rsidRPr="003A03B4" w:rsidRDefault="00DF16FD" w:rsidP="00410B1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14303</w:t>
            </w:r>
          </w:p>
        </w:tc>
        <w:tc>
          <w:tcPr>
            <w:tcW w:w="5713" w:type="dxa"/>
            <w:tcBorders>
              <w:top w:val="nil"/>
              <w:left w:val="nil"/>
              <w:bottom w:val="single" w:sz="4" w:space="0" w:color="auto"/>
              <w:right w:val="single" w:sz="4" w:space="0" w:color="auto"/>
            </w:tcBorders>
            <w:shd w:val="clear" w:color="auto" w:fill="auto"/>
            <w:noWrap/>
            <w:vAlign w:val="bottom"/>
            <w:hideMark/>
          </w:tcPr>
          <w:p w14:paraId="3318F5C6" w14:textId="51B37632" w:rsidR="00DF16FD" w:rsidRPr="003A03B4" w:rsidRDefault="00DF16FD" w:rsidP="00410B17">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Pagas por defunción, pensiones y jubilaciones</w:t>
            </w:r>
          </w:p>
        </w:tc>
        <w:tc>
          <w:tcPr>
            <w:tcW w:w="1490" w:type="dxa"/>
            <w:tcBorders>
              <w:top w:val="nil"/>
              <w:left w:val="nil"/>
              <w:bottom w:val="single" w:sz="4" w:space="0" w:color="auto"/>
              <w:right w:val="single" w:sz="4" w:space="0" w:color="auto"/>
            </w:tcBorders>
            <w:shd w:val="clear" w:color="auto" w:fill="auto"/>
            <w:noWrap/>
            <w:vAlign w:val="bottom"/>
            <w:hideMark/>
          </w:tcPr>
          <w:p w14:paraId="5F996A38" w14:textId="22E0090C" w:rsidR="00DF16FD" w:rsidRPr="003A03B4" w:rsidRDefault="00DF16FD" w:rsidP="00410B1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-6,0184.00</w:t>
            </w:r>
          </w:p>
        </w:tc>
      </w:tr>
      <w:tr w:rsidR="00DF16FD" w:rsidRPr="003A03B4" w14:paraId="7C2AD207" w14:textId="77777777" w:rsidTr="00410B17">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050E3636" w14:textId="77777777" w:rsidR="00DF16FD" w:rsidRDefault="00DF16FD" w:rsidP="00410B1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14108</w:t>
            </w:r>
          </w:p>
        </w:tc>
        <w:tc>
          <w:tcPr>
            <w:tcW w:w="5713" w:type="dxa"/>
            <w:tcBorders>
              <w:top w:val="nil"/>
              <w:left w:val="nil"/>
              <w:bottom w:val="single" w:sz="4" w:space="0" w:color="auto"/>
              <w:right w:val="single" w:sz="4" w:space="0" w:color="auto"/>
            </w:tcBorders>
            <w:shd w:val="clear" w:color="auto" w:fill="auto"/>
            <w:noWrap/>
            <w:vAlign w:val="bottom"/>
          </w:tcPr>
          <w:p w14:paraId="0D426832" w14:textId="77777777" w:rsidR="00DF16FD" w:rsidRDefault="00DF16FD" w:rsidP="00410B17">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Aportaciones para la atención de enfermedades preexistentes</w:t>
            </w:r>
          </w:p>
        </w:tc>
        <w:tc>
          <w:tcPr>
            <w:tcW w:w="1490" w:type="dxa"/>
            <w:tcBorders>
              <w:top w:val="nil"/>
              <w:left w:val="nil"/>
              <w:bottom w:val="single" w:sz="4" w:space="0" w:color="auto"/>
              <w:right w:val="single" w:sz="4" w:space="0" w:color="auto"/>
            </w:tcBorders>
            <w:shd w:val="clear" w:color="auto" w:fill="auto"/>
            <w:noWrap/>
            <w:vAlign w:val="bottom"/>
          </w:tcPr>
          <w:p w14:paraId="47A410F1" w14:textId="1A54E3B0" w:rsidR="00DF16FD" w:rsidRDefault="00DF16FD" w:rsidP="00410B1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6,184.00</w:t>
            </w:r>
          </w:p>
        </w:tc>
      </w:tr>
      <w:tr w:rsidR="00DF16FD" w:rsidRPr="003A03B4" w14:paraId="0A89BD5A" w14:textId="77777777" w:rsidTr="00410B17">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846A4" w14:textId="77777777" w:rsidR="00DF16FD" w:rsidRPr="003A03B4" w:rsidRDefault="00DF16FD" w:rsidP="00410B17">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lastRenderedPageBreak/>
              <w:t>total</w:t>
            </w:r>
          </w:p>
        </w:tc>
        <w:tc>
          <w:tcPr>
            <w:tcW w:w="1490" w:type="dxa"/>
            <w:tcBorders>
              <w:top w:val="nil"/>
              <w:left w:val="nil"/>
              <w:bottom w:val="single" w:sz="4" w:space="0" w:color="auto"/>
              <w:right w:val="single" w:sz="4" w:space="0" w:color="auto"/>
            </w:tcBorders>
            <w:shd w:val="clear" w:color="auto" w:fill="auto"/>
            <w:noWrap/>
            <w:vAlign w:val="bottom"/>
            <w:hideMark/>
          </w:tcPr>
          <w:p w14:paraId="4B4AAADD" w14:textId="77777777" w:rsidR="00DF16FD" w:rsidRPr="003A03B4" w:rsidRDefault="00DF16FD" w:rsidP="00410B1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2E450BD3" w14:textId="77777777" w:rsidR="00DF16FD" w:rsidRDefault="00DF16FD" w:rsidP="004D2205">
      <w:pPr>
        <w:rPr>
          <w:rFonts w:ascii="Arial" w:hAnsi="Arial" w:cs="Arial"/>
        </w:rPr>
      </w:pPr>
    </w:p>
    <w:p w14:paraId="45AF8B2A" w14:textId="73563F4F" w:rsidR="00DF16FD" w:rsidRDefault="00DF16FD" w:rsidP="004D2205">
      <w:pPr>
        <w:rPr>
          <w:rFonts w:ascii="Arial" w:hAnsi="Arial" w:cs="Arial"/>
        </w:rPr>
      </w:pPr>
      <w:r>
        <w:rPr>
          <w:rFonts w:ascii="Arial" w:hAnsi="Arial" w:cs="Arial"/>
        </w:rPr>
        <w:t xml:space="preserve">P00185 Traspaso entre cuentas para uniformes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DF16FD" w:rsidRPr="003A03B4" w14:paraId="1BC8BFC5" w14:textId="77777777" w:rsidTr="00410B17">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6D096" w14:textId="77777777" w:rsidR="00DF16FD" w:rsidRPr="003A03B4" w:rsidRDefault="00DF16FD" w:rsidP="00410B1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3EFCC563" w14:textId="77777777" w:rsidR="00DF16FD" w:rsidRPr="003A03B4" w:rsidRDefault="00DF16FD" w:rsidP="00410B1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022D37F7" w14:textId="77777777" w:rsidR="00DF16FD" w:rsidRPr="003A03B4" w:rsidRDefault="00DF16FD" w:rsidP="00410B1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DF16FD" w:rsidRPr="003A03B4" w14:paraId="562D410F" w14:textId="77777777" w:rsidTr="00410B17">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7F71B584" w14:textId="285A789E" w:rsidR="00DF16FD" w:rsidRPr="003A03B4" w:rsidRDefault="00DF16FD" w:rsidP="00410B1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26101</w:t>
            </w:r>
          </w:p>
        </w:tc>
        <w:tc>
          <w:tcPr>
            <w:tcW w:w="5713" w:type="dxa"/>
            <w:tcBorders>
              <w:top w:val="nil"/>
              <w:left w:val="nil"/>
              <w:bottom w:val="single" w:sz="4" w:space="0" w:color="auto"/>
              <w:right w:val="single" w:sz="4" w:space="0" w:color="auto"/>
            </w:tcBorders>
            <w:shd w:val="clear" w:color="auto" w:fill="auto"/>
            <w:noWrap/>
            <w:vAlign w:val="bottom"/>
            <w:hideMark/>
          </w:tcPr>
          <w:p w14:paraId="484D8EB3" w14:textId="4FE68A9D" w:rsidR="00DF16FD" w:rsidRPr="003A03B4" w:rsidRDefault="00DF16FD" w:rsidP="00410B17">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Combustible</w:t>
            </w:r>
          </w:p>
        </w:tc>
        <w:tc>
          <w:tcPr>
            <w:tcW w:w="1490" w:type="dxa"/>
            <w:tcBorders>
              <w:top w:val="nil"/>
              <w:left w:val="nil"/>
              <w:bottom w:val="single" w:sz="4" w:space="0" w:color="auto"/>
              <w:right w:val="single" w:sz="4" w:space="0" w:color="auto"/>
            </w:tcBorders>
            <w:shd w:val="clear" w:color="auto" w:fill="auto"/>
            <w:noWrap/>
            <w:vAlign w:val="bottom"/>
            <w:hideMark/>
          </w:tcPr>
          <w:p w14:paraId="62684BB5" w14:textId="4DE65360" w:rsidR="00DF16FD" w:rsidRPr="003A03B4" w:rsidRDefault="00DF16FD" w:rsidP="00410B1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-3,423.82</w:t>
            </w:r>
          </w:p>
        </w:tc>
      </w:tr>
      <w:tr w:rsidR="00DF16FD" w:rsidRPr="003A03B4" w14:paraId="3903BB7D" w14:textId="77777777" w:rsidTr="00410B17">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2125C247" w14:textId="46C577CD" w:rsidR="00DF16FD" w:rsidRDefault="00DF16FD" w:rsidP="00410B1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27101</w:t>
            </w:r>
          </w:p>
        </w:tc>
        <w:tc>
          <w:tcPr>
            <w:tcW w:w="5713" w:type="dxa"/>
            <w:tcBorders>
              <w:top w:val="nil"/>
              <w:left w:val="nil"/>
              <w:bottom w:val="single" w:sz="4" w:space="0" w:color="auto"/>
              <w:right w:val="single" w:sz="4" w:space="0" w:color="auto"/>
            </w:tcBorders>
            <w:shd w:val="clear" w:color="auto" w:fill="auto"/>
            <w:noWrap/>
            <w:vAlign w:val="bottom"/>
          </w:tcPr>
          <w:p w14:paraId="409AF1DD" w14:textId="301CE370" w:rsidR="00DF16FD" w:rsidRDefault="00DF16FD" w:rsidP="00410B17">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Vestuario y uniformes</w:t>
            </w:r>
          </w:p>
        </w:tc>
        <w:tc>
          <w:tcPr>
            <w:tcW w:w="1490" w:type="dxa"/>
            <w:tcBorders>
              <w:top w:val="nil"/>
              <w:left w:val="nil"/>
              <w:bottom w:val="single" w:sz="4" w:space="0" w:color="auto"/>
              <w:right w:val="single" w:sz="4" w:space="0" w:color="auto"/>
            </w:tcBorders>
            <w:shd w:val="clear" w:color="auto" w:fill="auto"/>
            <w:noWrap/>
            <w:vAlign w:val="bottom"/>
          </w:tcPr>
          <w:p w14:paraId="133D7D7C" w14:textId="2271E560" w:rsidR="00DF16FD" w:rsidRDefault="00DF16FD" w:rsidP="00410B1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3,423.82</w:t>
            </w:r>
          </w:p>
        </w:tc>
      </w:tr>
      <w:tr w:rsidR="00DF16FD" w:rsidRPr="003A03B4" w14:paraId="26080E30" w14:textId="77777777" w:rsidTr="00410B17">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C8226" w14:textId="77777777" w:rsidR="00DF16FD" w:rsidRPr="003A03B4" w:rsidRDefault="00DF16FD" w:rsidP="00410B17">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2F59E08B" w14:textId="77777777" w:rsidR="00DF16FD" w:rsidRPr="003A03B4" w:rsidRDefault="00DF16FD" w:rsidP="00410B1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53220A35" w14:textId="77777777" w:rsidR="00A46B66" w:rsidRDefault="00A46B66" w:rsidP="00AF6EFE">
      <w:pPr>
        <w:rPr>
          <w:rFonts w:ascii="Arial" w:hAnsi="Arial" w:cs="Arial"/>
          <w:b/>
        </w:rPr>
      </w:pPr>
    </w:p>
    <w:p w14:paraId="3F2FCF82" w14:textId="10D3E659" w:rsidR="00AF6EFE" w:rsidRDefault="00AF6EFE" w:rsidP="00AF6EFE">
      <w:pPr>
        <w:rPr>
          <w:rFonts w:ascii="Arial" w:hAnsi="Arial" w:cs="Arial"/>
          <w:b/>
        </w:rPr>
      </w:pPr>
      <w:r>
        <w:rPr>
          <w:rFonts w:ascii="Arial" w:hAnsi="Arial" w:cs="Arial"/>
          <w:b/>
        </w:rPr>
        <w:t>JULIO</w:t>
      </w:r>
    </w:p>
    <w:p w14:paraId="283896AE" w14:textId="57E16C44" w:rsidR="00AF6EFE" w:rsidRDefault="00AF6EFE" w:rsidP="00AF6EFE">
      <w:pPr>
        <w:rPr>
          <w:rFonts w:ascii="Arial" w:hAnsi="Arial" w:cs="Arial"/>
        </w:rPr>
      </w:pPr>
      <w:r>
        <w:rPr>
          <w:rFonts w:ascii="Arial" w:hAnsi="Arial" w:cs="Arial"/>
        </w:rPr>
        <w:t>P00249 Traspaso entre cuentas ISSSTESON</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AF6EFE" w:rsidRPr="003A03B4" w14:paraId="645E489B" w14:textId="77777777" w:rsidTr="003173F9">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94CA2" w14:textId="77777777" w:rsidR="00AF6EFE" w:rsidRPr="003A03B4" w:rsidRDefault="00AF6EFE" w:rsidP="003173F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7FFD97E6" w14:textId="77777777" w:rsidR="00AF6EFE" w:rsidRPr="003A03B4" w:rsidRDefault="00AF6EFE" w:rsidP="003173F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3EB94379" w14:textId="77777777" w:rsidR="00AF6EFE" w:rsidRPr="003A03B4" w:rsidRDefault="00AF6EFE" w:rsidP="003173F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AF6EFE" w:rsidRPr="003A03B4" w14:paraId="5EB3910F" w14:textId="77777777" w:rsidTr="003173F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10143F5F" w14:textId="77777777" w:rsidR="00AF6EFE" w:rsidRPr="003A03B4" w:rsidRDefault="00AF6EFE" w:rsidP="003173F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14303</w:t>
            </w:r>
          </w:p>
        </w:tc>
        <w:tc>
          <w:tcPr>
            <w:tcW w:w="5713" w:type="dxa"/>
            <w:tcBorders>
              <w:top w:val="nil"/>
              <w:left w:val="nil"/>
              <w:bottom w:val="single" w:sz="4" w:space="0" w:color="auto"/>
              <w:right w:val="single" w:sz="4" w:space="0" w:color="auto"/>
            </w:tcBorders>
            <w:shd w:val="clear" w:color="auto" w:fill="auto"/>
            <w:noWrap/>
            <w:vAlign w:val="bottom"/>
            <w:hideMark/>
          </w:tcPr>
          <w:p w14:paraId="73CFE9EA" w14:textId="77777777" w:rsidR="00AF6EFE" w:rsidRPr="003A03B4" w:rsidRDefault="00AF6EFE" w:rsidP="003173F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Pagas por defunción, pensiones y jubilaciones</w:t>
            </w:r>
          </w:p>
        </w:tc>
        <w:tc>
          <w:tcPr>
            <w:tcW w:w="1490" w:type="dxa"/>
            <w:tcBorders>
              <w:top w:val="nil"/>
              <w:left w:val="nil"/>
              <w:bottom w:val="single" w:sz="4" w:space="0" w:color="auto"/>
              <w:right w:val="single" w:sz="4" w:space="0" w:color="auto"/>
            </w:tcBorders>
            <w:shd w:val="clear" w:color="auto" w:fill="auto"/>
            <w:noWrap/>
            <w:vAlign w:val="bottom"/>
            <w:hideMark/>
          </w:tcPr>
          <w:p w14:paraId="0A4D9E03" w14:textId="3BE96B07" w:rsidR="00AF6EFE" w:rsidRPr="003A03B4" w:rsidRDefault="00E938EC" w:rsidP="003173F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-4,858.36</w:t>
            </w:r>
          </w:p>
        </w:tc>
      </w:tr>
      <w:tr w:rsidR="00AF6EFE" w:rsidRPr="003A03B4" w14:paraId="2ECAE238" w14:textId="77777777" w:rsidTr="003173F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29D0E097" w14:textId="77777777" w:rsidR="00AF6EFE" w:rsidRDefault="00AF6EFE" w:rsidP="003173F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14108</w:t>
            </w:r>
          </w:p>
        </w:tc>
        <w:tc>
          <w:tcPr>
            <w:tcW w:w="5713" w:type="dxa"/>
            <w:tcBorders>
              <w:top w:val="nil"/>
              <w:left w:val="nil"/>
              <w:bottom w:val="single" w:sz="4" w:space="0" w:color="auto"/>
              <w:right w:val="single" w:sz="4" w:space="0" w:color="auto"/>
            </w:tcBorders>
            <w:shd w:val="clear" w:color="auto" w:fill="auto"/>
            <w:noWrap/>
            <w:vAlign w:val="bottom"/>
          </w:tcPr>
          <w:p w14:paraId="4D44C929" w14:textId="77777777" w:rsidR="00AF6EFE" w:rsidRDefault="00AF6EFE" w:rsidP="003173F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Aportaciones para la atención de enfermedades preexistentes</w:t>
            </w:r>
          </w:p>
        </w:tc>
        <w:tc>
          <w:tcPr>
            <w:tcW w:w="1490" w:type="dxa"/>
            <w:tcBorders>
              <w:top w:val="nil"/>
              <w:left w:val="nil"/>
              <w:bottom w:val="single" w:sz="4" w:space="0" w:color="auto"/>
              <w:right w:val="single" w:sz="4" w:space="0" w:color="auto"/>
            </w:tcBorders>
            <w:shd w:val="clear" w:color="auto" w:fill="auto"/>
            <w:noWrap/>
            <w:vAlign w:val="bottom"/>
          </w:tcPr>
          <w:p w14:paraId="62E60E99" w14:textId="04BBBDF8" w:rsidR="00AF6EFE" w:rsidRDefault="00E938EC" w:rsidP="003173F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1,846.00</w:t>
            </w:r>
          </w:p>
        </w:tc>
      </w:tr>
      <w:tr w:rsidR="00AF6EFE" w:rsidRPr="003A03B4" w14:paraId="50401C89" w14:textId="77777777" w:rsidTr="003173F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7D7F60F5" w14:textId="038A8794" w:rsidR="00AF6EFE" w:rsidRDefault="00E938EC" w:rsidP="003173F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14109</w:t>
            </w:r>
          </w:p>
        </w:tc>
        <w:tc>
          <w:tcPr>
            <w:tcW w:w="5713" w:type="dxa"/>
            <w:tcBorders>
              <w:top w:val="nil"/>
              <w:left w:val="nil"/>
              <w:bottom w:val="single" w:sz="4" w:space="0" w:color="auto"/>
              <w:right w:val="single" w:sz="4" w:space="0" w:color="auto"/>
            </w:tcBorders>
            <w:shd w:val="clear" w:color="auto" w:fill="auto"/>
            <w:noWrap/>
            <w:vAlign w:val="bottom"/>
          </w:tcPr>
          <w:p w14:paraId="1AB78287" w14:textId="6740CC45" w:rsidR="00AF6EFE" w:rsidRDefault="00E938EC" w:rsidP="003173F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Aportaciones por servicio médico del ISSSTESON</w:t>
            </w:r>
          </w:p>
        </w:tc>
        <w:tc>
          <w:tcPr>
            <w:tcW w:w="1490" w:type="dxa"/>
            <w:tcBorders>
              <w:top w:val="nil"/>
              <w:left w:val="nil"/>
              <w:bottom w:val="single" w:sz="4" w:space="0" w:color="auto"/>
              <w:right w:val="single" w:sz="4" w:space="0" w:color="auto"/>
            </w:tcBorders>
            <w:shd w:val="clear" w:color="auto" w:fill="auto"/>
            <w:noWrap/>
            <w:vAlign w:val="bottom"/>
          </w:tcPr>
          <w:p w14:paraId="0D1741B3" w14:textId="31737F14" w:rsidR="00AF6EFE" w:rsidRDefault="00E938EC" w:rsidP="003173F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3,012.36</w:t>
            </w:r>
          </w:p>
        </w:tc>
      </w:tr>
      <w:tr w:rsidR="00AF6EFE" w:rsidRPr="003A03B4" w14:paraId="2037FBB0" w14:textId="77777777" w:rsidTr="003173F9">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541A1" w14:textId="77777777" w:rsidR="00AF6EFE" w:rsidRPr="003A03B4" w:rsidRDefault="00AF6EFE" w:rsidP="003173F9">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39C39BAD" w14:textId="77777777" w:rsidR="00AF6EFE" w:rsidRPr="003A03B4" w:rsidRDefault="00AF6EFE" w:rsidP="003173F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00758AF4" w14:textId="77777777" w:rsidR="00AF6EFE" w:rsidRDefault="00AF6EFE" w:rsidP="004D2205">
      <w:pPr>
        <w:rPr>
          <w:rFonts w:ascii="Arial" w:hAnsi="Arial" w:cs="Arial"/>
        </w:rPr>
      </w:pPr>
    </w:p>
    <w:p w14:paraId="5BEE7FD3" w14:textId="67AAA30F" w:rsidR="00A46B66" w:rsidRDefault="00A46B66" w:rsidP="004D2205">
      <w:pPr>
        <w:rPr>
          <w:rFonts w:ascii="Arial" w:hAnsi="Arial" w:cs="Arial"/>
          <w:b/>
        </w:rPr>
      </w:pPr>
      <w:r w:rsidRPr="00A46B66">
        <w:rPr>
          <w:rFonts w:ascii="Arial" w:hAnsi="Arial" w:cs="Arial"/>
          <w:b/>
        </w:rPr>
        <w:t>AGOSTO</w:t>
      </w:r>
    </w:p>
    <w:p w14:paraId="183E5563" w14:textId="164D48CF" w:rsidR="00A46B66" w:rsidRDefault="008F4660" w:rsidP="004D2205">
      <w:pPr>
        <w:rPr>
          <w:rFonts w:ascii="Arial" w:hAnsi="Arial" w:cs="Arial"/>
        </w:rPr>
      </w:pPr>
      <w:r>
        <w:rPr>
          <w:rFonts w:ascii="Arial" w:hAnsi="Arial" w:cs="Arial"/>
        </w:rPr>
        <w:t>P00282 Traspaso entre cuentas pasajes aéreos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8F4660" w:rsidRPr="003A03B4" w14:paraId="1A087790" w14:textId="77777777" w:rsidTr="00400166">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5CF89" w14:textId="77777777" w:rsidR="008F4660" w:rsidRPr="003A03B4" w:rsidRDefault="008F4660" w:rsidP="0040016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51177B6F" w14:textId="77777777" w:rsidR="008F4660" w:rsidRPr="003A03B4" w:rsidRDefault="008F4660" w:rsidP="0040016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0CE721CD" w14:textId="77777777" w:rsidR="008F4660" w:rsidRPr="003A03B4" w:rsidRDefault="008F4660" w:rsidP="0040016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8F4660" w:rsidRPr="003A03B4" w14:paraId="2FCFCF0A" w14:textId="77777777" w:rsidTr="00400166">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51DF8ABB" w14:textId="28BDA6DF" w:rsidR="008F4660" w:rsidRPr="003A03B4"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37501</w:t>
            </w:r>
          </w:p>
        </w:tc>
        <w:tc>
          <w:tcPr>
            <w:tcW w:w="5713" w:type="dxa"/>
            <w:tcBorders>
              <w:top w:val="nil"/>
              <w:left w:val="nil"/>
              <w:bottom w:val="single" w:sz="4" w:space="0" w:color="auto"/>
              <w:right w:val="single" w:sz="4" w:space="0" w:color="auto"/>
            </w:tcBorders>
            <w:shd w:val="clear" w:color="auto" w:fill="auto"/>
            <w:noWrap/>
            <w:vAlign w:val="bottom"/>
            <w:hideMark/>
          </w:tcPr>
          <w:p w14:paraId="07DA035A" w14:textId="761E49C8" w:rsidR="008F4660" w:rsidRPr="003A03B4" w:rsidRDefault="008F4660" w:rsidP="00400166">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Viáticos en el país </w:t>
            </w:r>
          </w:p>
        </w:tc>
        <w:tc>
          <w:tcPr>
            <w:tcW w:w="1490" w:type="dxa"/>
            <w:tcBorders>
              <w:top w:val="nil"/>
              <w:left w:val="nil"/>
              <w:bottom w:val="single" w:sz="4" w:space="0" w:color="auto"/>
              <w:right w:val="single" w:sz="4" w:space="0" w:color="auto"/>
            </w:tcBorders>
            <w:shd w:val="clear" w:color="auto" w:fill="auto"/>
            <w:noWrap/>
            <w:vAlign w:val="bottom"/>
            <w:hideMark/>
          </w:tcPr>
          <w:p w14:paraId="51BF37E3" w14:textId="68E7ADE1" w:rsidR="008F4660" w:rsidRPr="003A03B4"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-2,776.00</w:t>
            </w:r>
          </w:p>
        </w:tc>
      </w:tr>
      <w:tr w:rsidR="008F4660" w:rsidRPr="003A03B4" w14:paraId="5E1FD7E6" w14:textId="77777777" w:rsidTr="00400166">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524688BA" w14:textId="63F68D1D" w:rsidR="008F4660"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37101</w:t>
            </w:r>
          </w:p>
        </w:tc>
        <w:tc>
          <w:tcPr>
            <w:tcW w:w="5713" w:type="dxa"/>
            <w:tcBorders>
              <w:top w:val="nil"/>
              <w:left w:val="nil"/>
              <w:bottom w:val="single" w:sz="4" w:space="0" w:color="auto"/>
              <w:right w:val="single" w:sz="4" w:space="0" w:color="auto"/>
            </w:tcBorders>
            <w:shd w:val="clear" w:color="auto" w:fill="auto"/>
            <w:noWrap/>
            <w:vAlign w:val="bottom"/>
          </w:tcPr>
          <w:p w14:paraId="76F81618" w14:textId="7793D70D" w:rsidR="008F4660" w:rsidRDefault="008F4660" w:rsidP="00400166">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Pasajes aéreos</w:t>
            </w:r>
          </w:p>
        </w:tc>
        <w:tc>
          <w:tcPr>
            <w:tcW w:w="1490" w:type="dxa"/>
            <w:tcBorders>
              <w:top w:val="nil"/>
              <w:left w:val="nil"/>
              <w:bottom w:val="single" w:sz="4" w:space="0" w:color="auto"/>
              <w:right w:val="single" w:sz="4" w:space="0" w:color="auto"/>
            </w:tcBorders>
            <w:shd w:val="clear" w:color="auto" w:fill="auto"/>
            <w:noWrap/>
            <w:vAlign w:val="bottom"/>
          </w:tcPr>
          <w:p w14:paraId="26747E59" w14:textId="37B960B8" w:rsidR="008F4660"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2,776.00</w:t>
            </w:r>
          </w:p>
        </w:tc>
      </w:tr>
      <w:tr w:rsidR="008F4660" w:rsidRPr="003A03B4" w14:paraId="1CCA0E15" w14:textId="77777777" w:rsidTr="00400166">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1958A" w14:textId="77777777" w:rsidR="008F4660" w:rsidRPr="003A03B4" w:rsidRDefault="008F4660" w:rsidP="00400166">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0D129425" w14:textId="77777777" w:rsidR="008F4660" w:rsidRPr="003A03B4"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6CB5FE07" w14:textId="77777777" w:rsidR="008F4660" w:rsidRDefault="008F4660" w:rsidP="004D2205">
      <w:pPr>
        <w:rPr>
          <w:rFonts w:ascii="Arial" w:hAnsi="Arial" w:cs="Arial"/>
        </w:rPr>
      </w:pPr>
    </w:p>
    <w:p w14:paraId="5DC05034" w14:textId="396BBF9F" w:rsidR="008F4660" w:rsidRDefault="008F4660" w:rsidP="004D2205">
      <w:pPr>
        <w:rPr>
          <w:rFonts w:ascii="Arial" w:hAnsi="Arial" w:cs="Arial"/>
        </w:rPr>
      </w:pPr>
      <w:r>
        <w:rPr>
          <w:rFonts w:ascii="Arial" w:hAnsi="Arial" w:cs="Arial"/>
        </w:rPr>
        <w:t>P00291 Traspaso entre cuentas ISSSTESON</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8F4660" w:rsidRPr="003A03B4" w14:paraId="6F1A0837" w14:textId="77777777" w:rsidTr="00400166">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F1E41" w14:textId="77777777" w:rsidR="008F4660" w:rsidRPr="003A03B4" w:rsidRDefault="008F4660" w:rsidP="0040016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57187F53" w14:textId="77777777" w:rsidR="008F4660" w:rsidRPr="003A03B4" w:rsidRDefault="008F4660" w:rsidP="0040016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61D97994" w14:textId="77777777" w:rsidR="008F4660" w:rsidRPr="003A03B4" w:rsidRDefault="008F4660" w:rsidP="0040016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8F4660" w:rsidRPr="003A03B4" w14:paraId="23B6B654" w14:textId="77777777" w:rsidTr="00400166">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54BA23EF" w14:textId="77777777" w:rsidR="008F4660" w:rsidRPr="003A03B4"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14303</w:t>
            </w:r>
          </w:p>
        </w:tc>
        <w:tc>
          <w:tcPr>
            <w:tcW w:w="5713" w:type="dxa"/>
            <w:tcBorders>
              <w:top w:val="nil"/>
              <w:left w:val="nil"/>
              <w:bottom w:val="single" w:sz="4" w:space="0" w:color="auto"/>
              <w:right w:val="single" w:sz="4" w:space="0" w:color="auto"/>
            </w:tcBorders>
            <w:shd w:val="clear" w:color="auto" w:fill="auto"/>
            <w:noWrap/>
            <w:vAlign w:val="bottom"/>
            <w:hideMark/>
          </w:tcPr>
          <w:p w14:paraId="04016EB4" w14:textId="77777777" w:rsidR="008F4660" w:rsidRPr="003A03B4" w:rsidRDefault="008F4660" w:rsidP="00400166">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Pagas por defunción, pensiones y jubilaciones</w:t>
            </w:r>
          </w:p>
        </w:tc>
        <w:tc>
          <w:tcPr>
            <w:tcW w:w="1490" w:type="dxa"/>
            <w:tcBorders>
              <w:top w:val="nil"/>
              <w:left w:val="nil"/>
              <w:bottom w:val="single" w:sz="4" w:space="0" w:color="auto"/>
              <w:right w:val="single" w:sz="4" w:space="0" w:color="auto"/>
            </w:tcBorders>
            <w:shd w:val="clear" w:color="auto" w:fill="auto"/>
            <w:noWrap/>
            <w:vAlign w:val="bottom"/>
            <w:hideMark/>
          </w:tcPr>
          <w:p w14:paraId="4600B1ED" w14:textId="091A35A8" w:rsidR="008F4660" w:rsidRPr="003A03B4"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-25,442.40</w:t>
            </w:r>
          </w:p>
        </w:tc>
      </w:tr>
      <w:tr w:rsidR="008F4660" w:rsidRPr="003A03B4" w14:paraId="0CBC4CBA" w14:textId="77777777" w:rsidTr="00400166">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337D7734" w14:textId="77777777" w:rsidR="008F4660"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14108</w:t>
            </w:r>
          </w:p>
        </w:tc>
        <w:tc>
          <w:tcPr>
            <w:tcW w:w="5713" w:type="dxa"/>
            <w:tcBorders>
              <w:top w:val="nil"/>
              <w:left w:val="nil"/>
              <w:bottom w:val="single" w:sz="4" w:space="0" w:color="auto"/>
              <w:right w:val="single" w:sz="4" w:space="0" w:color="auto"/>
            </w:tcBorders>
            <w:shd w:val="clear" w:color="auto" w:fill="auto"/>
            <w:noWrap/>
            <w:vAlign w:val="bottom"/>
          </w:tcPr>
          <w:p w14:paraId="6F52D2B1" w14:textId="77777777" w:rsidR="008F4660" w:rsidRDefault="008F4660" w:rsidP="00400166">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Aportaciones para la atención de enfermedades preexistentes</w:t>
            </w:r>
          </w:p>
        </w:tc>
        <w:tc>
          <w:tcPr>
            <w:tcW w:w="1490" w:type="dxa"/>
            <w:tcBorders>
              <w:top w:val="nil"/>
              <w:left w:val="nil"/>
              <w:bottom w:val="single" w:sz="4" w:space="0" w:color="auto"/>
              <w:right w:val="single" w:sz="4" w:space="0" w:color="auto"/>
            </w:tcBorders>
            <w:shd w:val="clear" w:color="auto" w:fill="auto"/>
            <w:noWrap/>
            <w:vAlign w:val="bottom"/>
          </w:tcPr>
          <w:p w14:paraId="5769B11B" w14:textId="77777777" w:rsidR="008F4660"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1,846.00</w:t>
            </w:r>
          </w:p>
        </w:tc>
      </w:tr>
      <w:tr w:rsidR="008F4660" w:rsidRPr="003A03B4" w14:paraId="78BF36A1" w14:textId="77777777" w:rsidTr="00400166">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2ED82EF9" w14:textId="77777777" w:rsidR="008F4660"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14109</w:t>
            </w:r>
          </w:p>
        </w:tc>
        <w:tc>
          <w:tcPr>
            <w:tcW w:w="5713" w:type="dxa"/>
            <w:tcBorders>
              <w:top w:val="nil"/>
              <w:left w:val="nil"/>
              <w:bottom w:val="single" w:sz="4" w:space="0" w:color="auto"/>
              <w:right w:val="single" w:sz="4" w:space="0" w:color="auto"/>
            </w:tcBorders>
            <w:shd w:val="clear" w:color="auto" w:fill="auto"/>
            <w:noWrap/>
            <w:vAlign w:val="bottom"/>
          </w:tcPr>
          <w:p w14:paraId="368ED129" w14:textId="77777777" w:rsidR="008F4660" w:rsidRDefault="008F4660" w:rsidP="00400166">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Aportaciones por servicio médico del ISSSTESON</w:t>
            </w:r>
          </w:p>
        </w:tc>
        <w:tc>
          <w:tcPr>
            <w:tcW w:w="1490" w:type="dxa"/>
            <w:tcBorders>
              <w:top w:val="nil"/>
              <w:left w:val="nil"/>
              <w:bottom w:val="single" w:sz="4" w:space="0" w:color="auto"/>
              <w:right w:val="single" w:sz="4" w:space="0" w:color="auto"/>
            </w:tcBorders>
            <w:shd w:val="clear" w:color="auto" w:fill="auto"/>
            <w:noWrap/>
            <w:vAlign w:val="bottom"/>
          </w:tcPr>
          <w:p w14:paraId="1FFAEF68" w14:textId="22F97154" w:rsidR="008F4660"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23,596.40</w:t>
            </w:r>
          </w:p>
        </w:tc>
      </w:tr>
      <w:tr w:rsidR="008F4660" w:rsidRPr="003A03B4" w14:paraId="6B566001" w14:textId="77777777" w:rsidTr="00400166">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FB420" w14:textId="77777777" w:rsidR="008F4660" w:rsidRPr="003A03B4" w:rsidRDefault="008F4660" w:rsidP="00400166">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3BCE105C" w14:textId="77777777" w:rsidR="008F4660" w:rsidRPr="003A03B4"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75A2FC98" w14:textId="77777777" w:rsidR="008F4660" w:rsidRDefault="008F4660" w:rsidP="004D2205">
      <w:pPr>
        <w:rPr>
          <w:rFonts w:ascii="Arial" w:hAnsi="Arial" w:cs="Arial"/>
        </w:rPr>
      </w:pPr>
    </w:p>
    <w:p w14:paraId="21E57DB6" w14:textId="16600ECB" w:rsidR="00E10C51" w:rsidRDefault="00E10C51" w:rsidP="004D2205">
      <w:pPr>
        <w:rPr>
          <w:rFonts w:ascii="Arial" w:hAnsi="Arial" w:cs="Arial"/>
        </w:rPr>
      </w:pPr>
      <w:r>
        <w:rPr>
          <w:rFonts w:ascii="Arial" w:hAnsi="Arial" w:cs="Arial"/>
        </w:rPr>
        <w:t>P00294 AMPLIACION PARA CAPACITACION DE CERTIFICACION</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E10C51" w:rsidRPr="003A03B4" w14:paraId="6B3A6793" w14:textId="77777777" w:rsidTr="002338C9">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E89F9" w14:textId="77777777" w:rsidR="00E10C51" w:rsidRPr="003A03B4" w:rsidRDefault="00E10C51" w:rsidP="002338C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36DFCFC1" w14:textId="77777777" w:rsidR="00E10C51" w:rsidRPr="003A03B4" w:rsidRDefault="00E10C51" w:rsidP="002338C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4331DEBA" w14:textId="77777777" w:rsidR="00E10C51" w:rsidRPr="003A03B4" w:rsidRDefault="00E10C51" w:rsidP="002338C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E10C51" w:rsidRPr="003A03B4" w14:paraId="61C18F88" w14:textId="77777777" w:rsidTr="002338C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3AA462B8" w14:textId="1D07DCBB" w:rsidR="00E10C51" w:rsidRPr="003A03B4" w:rsidRDefault="00E10C51" w:rsidP="002338C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33401</w:t>
            </w:r>
          </w:p>
        </w:tc>
        <w:tc>
          <w:tcPr>
            <w:tcW w:w="5713" w:type="dxa"/>
            <w:tcBorders>
              <w:top w:val="nil"/>
              <w:left w:val="nil"/>
              <w:bottom w:val="single" w:sz="4" w:space="0" w:color="auto"/>
              <w:right w:val="single" w:sz="4" w:space="0" w:color="auto"/>
            </w:tcBorders>
            <w:shd w:val="clear" w:color="auto" w:fill="auto"/>
            <w:noWrap/>
            <w:vAlign w:val="bottom"/>
            <w:hideMark/>
          </w:tcPr>
          <w:p w14:paraId="4F6C1179" w14:textId="545B2EBB" w:rsidR="00E10C51" w:rsidRPr="003A03B4" w:rsidRDefault="00E10C51" w:rsidP="002338C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Servicios de capacitación </w:t>
            </w:r>
          </w:p>
        </w:tc>
        <w:tc>
          <w:tcPr>
            <w:tcW w:w="1490" w:type="dxa"/>
            <w:tcBorders>
              <w:top w:val="nil"/>
              <w:left w:val="nil"/>
              <w:bottom w:val="single" w:sz="4" w:space="0" w:color="auto"/>
              <w:right w:val="single" w:sz="4" w:space="0" w:color="auto"/>
            </w:tcBorders>
            <w:shd w:val="clear" w:color="auto" w:fill="auto"/>
            <w:noWrap/>
            <w:vAlign w:val="bottom"/>
            <w:hideMark/>
          </w:tcPr>
          <w:p w14:paraId="7FE7269F" w14:textId="68B8FDF4" w:rsidR="00E10C51" w:rsidRPr="003A03B4" w:rsidRDefault="00E10C51" w:rsidP="002338C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663,000.00</w:t>
            </w:r>
          </w:p>
        </w:tc>
      </w:tr>
      <w:tr w:rsidR="00E10C51" w:rsidRPr="003A03B4" w14:paraId="5764D602" w14:textId="77777777" w:rsidTr="002338C9">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87B20" w14:textId="77777777" w:rsidR="00E10C51" w:rsidRPr="003A03B4" w:rsidRDefault="00E10C51" w:rsidP="002338C9">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75F8731B" w14:textId="636E697B" w:rsidR="00E10C51" w:rsidRPr="003A03B4" w:rsidRDefault="00E10C51" w:rsidP="002338C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663,000.00</w:t>
            </w:r>
          </w:p>
        </w:tc>
      </w:tr>
    </w:tbl>
    <w:p w14:paraId="38F12688" w14:textId="77777777" w:rsidR="00E10C51" w:rsidRDefault="00E10C51" w:rsidP="004D2205">
      <w:pPr>
        <w:rPr>
          <w:rFonts w:ascii="Arial" w:hAnsi="Arial" w:cs="Arial"/>
        </w:rPr>
      </w:pPr>
    </w:p>
    <w:p w14:paraId="338196E0" w14:textId="61DB5C7C" w:rsidR="00AC3DDD" w:rsidRDefault="00AC3DDD" w:rsidP="004D2205">
      <w:pPr>
        <w:rPr>
          <w:rFonts w:ascii="Arial" w:hAnsi="Arial" w:cs="Arial"/>
          <w:b/>
        </w:rPr>
      </w:pPr>
      <w:r w:rsidRPr="00AC3DDD">
        <w:rPr>
          <w:rFonts w:ascii="Arial" w:hAnsi="Arial" w:cs="Arial"/>
          <w:b/>
        </w:rPr>
        <w:lastRenderedPageBreak/>
        <w:t>SEPTIEMBRE</w:t>
      </w:r>
    </w:p>
    <w:p w14:paraId="3B3180C4" w14:textId="29BBF478" w:rsidR="00AC3DDD" w:rsidRPr="00AC3DDD" w:rsidRDefault="00AC3DDD" w:rsidP="004D2205">
      <w:pPr>
        <w:rPr>
          <w:rFonts w:ascii="Arial" w:hAnsi="Arial" w:cs="Arial"/>
        </w:rPr>
      </w:pPr>
      <w:r>
        <w:rPr>
          <w:rFonts w:ascii="Arial" w:hAnsi="Arial" w:cs="Arial"/>
        </w:rPr>
        <w:t xml:space="preserve">P00314 TRASPASO ENTRE CUENTAS PARA PASAJES AEREOS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AC3DDD" w:rsidRPr="003A03B4" w14:paraId="296391B8" w14:textId="77777777" w:rsidTr="00646519">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C8517" w14:textId="77777777" w:rsidR="00AC3DDD" w:rsidRPr="003A03B4" w:rsidRDefault="00AC3DDD" w:rsidP="0064651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50AA9075" w14:textId="77777777" w:rsidR="00AC3DDD" w:rsidRPr="003A03B4" w:rsidRDefault="00AC3DDD" w:rsidP="0064651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3A74AED2" w14:textId="77777777" w:rsidR="00AC3DDD" w:rsidRPr="003A03B4" w:rsidRDefault="00AC3DDD" w:rsidP="0064651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AC3DDD" w:rsidRPr="003A03B4" w14:paraId="736A47BD" w14:textId="77777777" w:rsidTr="0064651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6BDA1B1B" w14:textId="1CB98818" w:rsidR="00AC3DDD" w:rsidRPr="003A03B4" w:rsidRDefault="00AC3DDD" w:rsidP="006465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37501</w:t>
            </w:r>
          </w:p>
        </w:tc>
        <w:tc>
          <w:tcPr>
            <w:tcW w:w="5713" w:type="dxa"/>
            <w:tcBorders>
              <w:top w:val="nil"/>
              <w:left w:val="nil"/>
              <w:bottom w:val="single" w:sz="4" w:space="0" w:color="auto"/>
              <w:right w:val="single" w:sz="4" w:space="0" w:color="auto"/>
            </w:tcBorders>
            <w:shd w:val="clear" w:color="auto" w:fill="auto"/>
            <w:noWrap/>
            <w:vAlign w:val="bottom"/>
            <w:hideMark/>
          </w:tcPr>
          <w:p w14:paraId="294EBDCA" w14:textId="4E3FE205" w:rsidR="00AC3DDD" w:rsidRPr="003A03B4" w:rsidRDefault="00AC3DDD" w:rsidP="00AC3DDD">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Viáticos en el país </w:t>
            </w:r>
          </w:p>
        </w:tc>
        <w:tc>
          <w:tcPr>
            <w:tcW w:w="1490" w:type="dxa"/>
            <w:tcBorders>
              <w:top w:val="nil"/>
              <w:left w:val="nil"/>
              <w:bottom w:val="single" w:sz="4" w:space="0" w:color="auto"/>
              <w:right w:val="single" w:sz="4" w:space="0" w:color="auto"/>
            </w:tcBorders>
            <w:shd w:val="clear" w:color="auto" w:fill="auto"/>
            <w:noWrap/>
            <w:vAlign w:val="bottom"/>
            <w:hideMark/>
          </w:tcPr>
          <w:p w14:paraId="4CD3C646" w14:textId="5D504FDD" w:rsidR="00AC3DDD" w:rsidRPr="003A03B4" w:rsidRDefault="00AC3DDD" w:rsidP="006465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w:t>
            </w:r>
            <w:r w:rsidR="005C60F4">
              <w:rPr>
                <w:rFonts w:ascii="Calibri" w:eastAsia="Times New Roman" w:hAnsi="Calibri"/>
                <w:color w:val="000000"/>
                <w:sz w:val="22"/>
                <w:szCs w:val="22"/>
                <w:lang w:eastAsia="es-MX"/>
              </w:rPr>
              <w:t>12,969.50</w:t>
            </w:r>
          </w:p>
        </w:tc>
      </w:tr>
      <w:tr w:rsidR="00AC3DDD" w:rsidRPr="003A03B4" w14:paraId="2817CC19" w14:textId="77777777" w:rsidTr="0064651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4F4F1578" w14:textId="4FC73BD6" w:rsidR="00AC3DDD" w:rsidRDefault="005C60F4" w:rsidP="006465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37502</w:t>
            </w:r>
          </w:p>
        </w:tc>
        <w:tc>
          <w:tcPr>
            <w:tcW w:w="5713" w:type="dxa"/>
            <w:tcBorders>
              <w:top w:val="nil"/>
              <w:left w:val="nil"/>
              <w:bottom w:val="single" w:sz="4" w:space="0" w:color="auto"/>
              <w:right w:val="single" w:sz="4" w:space="0" w:color="auto"/>
            </w:tcBorders>
            <w:shd w:val="clear" w:color="auto" w:fill="auto"/>
            <w:noWrap/>
            <w:vAlign w:val="bottom"/>
          </w:tcPr>
          <w:p w14:paraId="27F78785" w14:textId="61077754" w:rsidR="00AC3DDD" w:rsidRDefault="005C60F4" w:rsidP="0064651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Gastos de camino</w:t>
            </w:r>
          </w:p>
        </w:tc>
        <w:tc>
          <w:tcPr>
            <w:tcW w:w="1490" w:type="dxa"/>
            <w:tcBorders>
              <w:top w:val="nil"/>
              <w:left w:val="nil"/>
              <w:bottom w:val="single" w:sz="4" w:space="0" w:color="auto"/>
              <w:right w:val="single" w:sz="4" w:space="0" w:color="auto"/>
            </w:tcBorders>
            <w:shd w:val="clear" w:color="auto" w:fill="auto"/>
            <w:noWrap/>
            <w:vAlign w:val="bottom"/>
          </w:tcPr>
          <w:p w14:paraId="5E16B482" w14:textId="397AFC82" w:rsidR="00AC3DDD" w:rsidRDefault="005C60F4" w:rsidP="006465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-12,969.50</w:t>
            </w:r>
          </w:p>
        </w:tc>
      </w:tr>
      <w:tr w:rsidR="00AC3DDD" w:rsidRPr="003A03B4" w14:paraId="3D5DEC4D" w14:textId="77777777" w:rsidTr="0064651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33FDB200" w14:textId="34BA52D5" w:rsidR="00AC3DDD" w:rsidRDefault="005C60F4" w:rsidP="006465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37101</w:t>
            </w:r>
          </w:p>
        </w:tc>
        <w:tc>
          <w:tcPr>
            <w:tcW w:w="5713" w:type="dxa"/>
            <w:tcBorders>
              <w:top w:val="nil"/>
              <w:left w:val="nil"/>
              <w:bottom w:val="single" w:sz="4" w:space="0" w:color="auto"/>
              <w:right w:val="single" w:sz="4" w:space="0" w:color="auto"/>
            </w:tcBorders>
            <w:shd w:val="clear" w:color="auto" w:fill="auto"/>
            <w:noWrap/>
            <w:vAlign w:val="bottom"/>
          </w:tcPr>
          <w:p w14:paraId="26A27874" w14:textId="220AD21A" w:rsidR="00AC3DDD" w:rsidRDefault="005C60F4" w:rsidP="0064651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Pasajes aéreos</w:t>
            </w:r>
          </w:p>
        </w:tc>
        <w:tc>
          <w:tcPr>
            <w:tcW w:w="1490" w:type="dxa"/>
            <w:tcBorders>
              <w:top w:val="nil"/>
              <w:left w:val="nil"/>
              <w:bottom w:val="single" w:sz="4" w:space="0" w:color="auto"/>
              <w:right w:val="single" w:sz="4" w:space="0" w:color="auto"/>
            </w:tcBorders>
            <w:shd w:val="clear" w:color="auto" w:fill="auto"/>
            <w:noWrap/>
            <w:vAlign w:val="bottom"/>
          </w:tcPr>
          <w:p w14:paraId="41F3B46F" w14:textId="2B5C306A" w:rsidR="00AC3DDD" w:rsidRDefault="005C60F4" w:rsidP="006465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25,939.00</w:t>
            </w:r>
          </w:p>
        </w:tc>
      </w:tr>
      <w:tr w:rsidR="00AC3DDD" w:rsidRPr="003A03B4" w14:paraId="310C2D45" w14:textId="77777777" w:rsidTr="00646519">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F27FA" w14:textId="77777777" w:rsidR="00AC3DDD" w:rsidRPr="003A03B4" w:rsidRDefault="00AC3DDD" w:rsidP="00646519">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2CED9224" w14:textId="77777777" w:rsidR="00AC3DDD" w:rsidRPr="003A03B4" w:rsidRDefault="00AC3DDD" w:rsidP="006465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3777DDBC" w14:textId="77777777" w:rsidR="00AC3DDD" w:rsidRDefault="00AC3DDD" w:rsidP="004D2205">
      <w:pPr>
        <w:rPr>
          <w:rFonts w:ascii="Arial" w:hAnsi="Arial" w:cs="Arial"/>
          <w:b/>
        </w:rPr>
      </w:pPr>
    </w:p>
    <w:p w14:paraId="142AFDAC" w14:textId="074E9F24" w:rsidR="005C60F4" w:rsidRDefault="005C60F4" w:rsidP="004D2205">
      <w:pPr>
        <w:rPr>
          <w:rFonts w:ascii="Arial" w:hAnsi="Arial" w:cs="Arial"/>
        </w:rPr>
      </w:pPr>
      <w:r>
        <w:rPr>
          <w:rFonts w:ascii="Arial" w:hAnsi="Arial" w:cs="Arial"/>
        </w:rPr>
        <w:t>P00315 TRASPASO ENTRE CUENTAS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5C60F4" w:rsidRPr="003A03B4" w14:paraId="3C81B38F" w14:textId="77777777" w:rsidTr="00646519">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FDE48" w14:textId="77777777" w:rsidR="005C60F4" w:rsidRPr="003A03B4" w:rsidRDefault="005C60F4" w:rsidP="0064651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497F4B0B" w14:textId="77777777" w:rsidR="005C60F4" w:rsidRPr="003A03B4" w:rsidRDefault="005C60F4" w:rsidP="0064651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336ECB80" w14:textId="77777777" w:rsidR="005C60F4" w:rsidRPr="003A03B4" w:rsidRDefault="005C60F4" w:rsidP="0064651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5C60F4" w:rsidRPr="003A03B4" w14:paraId="25FDF450" w14:textId="77777777" w:rsidTr="0064651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56D2486B" w14:textId="6522931E" w:rsidR="005C60F4" w:rsidRPr="003A03B4" w:rsidRDefault="005C60F4" w:rsidP="006465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26101</w:t>
            </w:r>
          </w:p>
        </w:tc>
        <w:tc>
          <w:tcPr>
            <w:tcW w:w="5713" w:type="dxa"/>
            <w:tcBorders>
              <w:top w:val="nil"/>
              <w:left w:val="nil"/>
              <w:bottom w:val="single" w:sz="4" w:space="0" w:color="auto"/>
              <w:right w:val="single" w:sz="4" w:space="0" w:color="auto"/>
            </w:tcBorders>
            <w:shd w:val="clear" w:color="auto" w:fill="auto"/>
            <w:noWrap/>
            <w:vAlign w:val="bottom"/>
            <w:hideMark/>
          </w:tcPr>
          <w:p w14:paraId="5C31180C" w14:textId="185E0140" w:rsidR="005C60F4" w:rsidRPr="003A03B4" w:rsidRDefault="005C60F4" w:rsidP="0064651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Combustibles</w:t>
            </w:r>
          </w:p>
        </w:tc>
        <w:tc>
          <w:tcPr>
            <w:tcW w:w="1490" w:type="dxa"/>
            <w:tcBorders>
              <w:top w:val="nil"/>
              <w:left w:val="nil"/>
              <w:bottom w:val="single" w:sz="4" w:space="0" w:color="auto"/>
              <w:right w:val="single" w:sz="4" w:space="0" w:color="auto"/>
            </w:tcBorders>
            <w:shd w:val="clear" w:color="auto" w:fill="auto"/>
            <w:noWrap/>
            <w:vAlign w:val="bottom"/>
            <w:hideMark/>
          </w:tcPr>
          <w:p w14:paraId="627462C4" w14:textId="2D4D8DB1" w:rsidR="005C60F4" w:rsidRPr="003A03B4" w:rsidRDefault="005C60F4" w:rsidP="006465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w:t>
            </w:r>
            <w:r>
              <w:rPr>
                <w:rFonts w:ascii="Calibri" w:eastAsia="Times New Roman" w:hAnsi="Calibri"/>
                <w:color w:val="000000"/>
                <w:sz w:val="22"/>
                <w:szCs w:val="22"/>
                <w:lang w:eastAsia="es-MX"/>
              </w:rPr>
              <w:t>8,278.60</w:t>
            </w:r>
          </w:p>
        </w:tc>
      </w:tr>
      <w:tr w:rsidR="005C60F4" w:rsidRPr="003A03B4" w14:paraId="324C8F83" w14:textId="77777777" w:rsidTr="0064651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1A926540" w14:textId="533B92AD" w:rsidR="005C60F4" w:rsidRDefault="005C60F4" w:rsidP="006465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21201</w:t>
            </w:r>
          </w:p>
        </w:tc>
        <w:tc>
          <w:tcPr>
            <w:tcW w:w="5713" w:type="dxa"/>
            <w:tcBorders>
              <w:top w:val="nil"/>
              <w:left w:val="nil"/>
              <w:bottom w:val="single" w:sz="4" w:space="0" w:color="auto"/>
              <w:right w:val="single" w:sz="4" w:space="0" w:color="auto"/>
            </w:tcBorders>
            <w:shd w:val="clear" w:color="auto" w:fill="auto"/>
            <w:noWrap/>
            <w:vAlign w:val="bottom"/>
          </w:tcPr>
          <w:p w14:paraId="7D4306F6" w14:textId="32B0B41B" w:rsidR="005C60F4" w:rsidRDefault="005C60F4" w:rsidP="0064651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Materiales y útiles de impresión y producción </w:t>
            </w:r>
          </w:p>
        </w:tc>
        <w:tc>
          <w:tcPr>
            <w:tcW w:w="1490" w:type="dxa"/>
            <w:tcBorders>
              <w:top w:val="nil"/>
              <w:left w:val="nil"/>
              <w:bottom w:val="single" w:sz="4" w:space="0" w:color="auto"/>
              <w:right w:val="single" w:sz="4" w:space="0" w:color="auto"/>
            </w:tcBorders>
            <w:shd w:val="clear" w:color="auto" w:fill="auto"/>
            <w:noWrap/>
            <w:vAlign w:val="bottom"/>
          </w:tcPr>
          <w:p w14:paraId="0F6F0CD9" w14:textId="7C2B020A" w:rsidR="005C60F4" w:rsidRDefault="005C60F4" w:rsidP="006465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6,904.00</w:t>
            </w:r>
          </w:p>
        </w:tc>
      </w:tr>
      <w:tr w:rsidR="005C60F4" w:rsidRPr="003A03B4" w14:paraId="71AF5493" w14:textId="77777777" w:rsidTr="0064651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3E2A74A6" w14:textId="51280852" w:rsidR="005C60F4" w:rsidRDefault="005C60F4" w:rsidP="006465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27101</w:t>
            </w:r>
          </w:p>
        </w:tc>
        <w:tc>
          <w:tcPr>
            <w:tcW w:w="5713" w:type="dxa"/>
            <w:tcBorders>
              <w:top w:val="nil"/>
              <w:left w:val="nil"/>
              <w:bottom w:val="single" w:sz="4" w:space="0" w:color="auto"/>
              <w:right w:val="single" w:sz="4" w:space="0" w:color="auto"/>
            </w:tcBorders>
            <w:shd w:val="clear" w:color="auto" w:fill="auto"/>
            <w:noWrap/>
            <w:vAlign w:val="bottom"/>
          </w:tcPr>
          <w:p w14:paraId="7DC9D8E5" w14:textId="385B2606" w:rsidR="005C60F4" w:rsidRDefault="005C60F4" w:rsidP="0064651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Vestuarios y uniformes</w:t>
            </w:r>
          </w:p>
        </w:tc>
        <w:tc>
          <w:tcPr>
            <w:tcW w:w="1490" w:type="dxa"/>
            <w:tcBorders>
              <w:top w:val="nil"/>
              <w:left w:val="nil"/>
              <w:bottom w:val="single" w:sz="4" w:space="0" w:color="auto"/>
              <w:right w:val="single" w:sz="4" w:space="0" w:color="auto"/>
            </w:tcBorders>
            <w:shd w:val="clear" w:color="auto" w:fill="auto"/>
            <w:noWrap/>
            <w:vAlign w:val="bottom"/>
          </w:tcPr>
          <w:p w14:paraId="4392CC2B" w14:textId="5C763B25" w:rsidR="005C60F4" w:rsidRDefault="005C60F4" w:rsidP="006465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1,374.60</w:t>
            </w:r>
          </w:p>
        </w:tc>
      </w:tr>
      <w:tr w:rsidR="005C60F4" w:rsidRPr="003A03B4" w14:paraId="26973DA0" w14:textId="77777777" w:rsidTr="00646519">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C8C20" w14:textId="77777777" w:rsidR="005C60F4" w:rsidRPr="003A03B4" w:rsidRDefault="005C60F4" w:rsidP="00646519">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09A8AA3B" w14:textId="77777777" w:rsidR="005C60F4" w:rsidRPr="003A03B4" w:rsidRDefault="005C60F4" w:rsidP="006465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1DD17432" w14:textId="77777777" w:rsidR="00E10C51" w:rsidRDefault="00E10C51" w:rsidP="004D2205">
      <w:pPr>
        <w:rPr>
          <w:rFonts w:ascii="Arial" w:hAnsi="Arial" w:cs="Arial"/>
        </w:rPr>
      </w:pPr>
    </w:p>
    <w:p w14:paraId="3B5DC547" w14:textId="1ED3DBF2" w:rsidR="005C60F4" w:rsidRDefault="005C60F4" w:rsidP="004D2205">
      <w:pPr>
        <w:rPr>
          <w:rFonts w:ascii="Arial" w:hAnsi="Arial" w:cs="Arial"/>
        </w:rPr>
      </w:pPr>
      <w:r>
        <w:rPr>
          <w:rFonts w:ascii="Arial" w:hAnsi="Arial" w:cs="Arial"/>
        </w:rPr>
        <w:t>P00348 TRAPASO ENTRE CUENTAS PARA PAGO DE CASETAS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5C60F4" w:rsidRPr="003A03B4" w14:paraId="75020AF1" w14:textId="77777777" w:rsidTr="00646519">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9862A" w14:textId="77777777" w:rsidR="005C60F4" w:rsidRPr="003A03B4" w:rsidRDefault="005C60F4" w:rsidP="0064651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428CDC63" w14:textId="77777777" w:rsidR="005C60F4" w:rsidRPr="003A03B4" w:rsidRDefault="005C60F4" w:rsidP="0064651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30EFA7B8" w14:textId="77777777" w:rsidR="005C60F4" w:rsidRPr="003A03B4" w:rsidRDefault="005C60F4" w:rsidP="0064651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5C60F4" w:rsidRPr="003A03B4" w14:paraId="4D2208D7" w14:textId="77777777" w:rsidTr="0064651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6A6ABC3B" w14:textId="2A8432EB" w:rsidR="005C60F4" w:rsidRPr="003A03B4" w:rsidRDefault="005C60F4" w:rsidP="006465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34101</w:t>
            </w:r>
          </w:p>
        </w:tc>
        <w:tc>
          <w:tcPr>
            <w:tcW w:w="5713" w:type="dxa"/>
            <w:tcBorders>
              <w:top w:val="nil"/>
              <w:left w:val="nil"/>
              <w:bottom w:val="single" w:sz="4" w:space="0" w:color="auto"/>
              <w:right w:val="single" w:sz="4" w:space="0" w:color="auto"/>
            </w:tcBorders>
            <w:shd w:val="clear" w:color="auto" w:fill="auto"/>
            <w:noWrap/>
            <w:vAlign w:val="bottom"/>
            <w:hideMark/>
          </w:tcPr>
          <w:p w14:paraId="1BC406DE" w14:textId="1338E828" w:rsidR="005C60F4" w:rsidRPr="003A03B4" w:rsidRDefault="005C60F4" w:rsidP="0064651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Seguros de responsabilidad patrimonial y fianzas</w:t>
            </w:r>
            <w:r>
              <w:rPr>
                <w:rFonts w:ascii="Calibri" w:eastAsia="Times New Roman" w:hAnsi="Calibri"/>
                <w:color w:val="000000"/>
                <w:sz w:val="22"/>
                <w:szCs w:val="22"/>
                <w:lang w:eastAsia="es-MX"/>
              </w:rPr>
              <w:t xml:space="preserve"> </w:t>
            </w:r>
          </w:p>
        </w:tc>
        <w:tc>
          <w:tcPr>
            <w:tcW w:w="1490" w:type="dxa"/>
            <w:tcBorders>
              <w:top w:val="nil"/>
              <w:left w:val="nil"/>
              <w:bottom w:val="single" w:sz="4" w:space="0" w:color="auto"/>
              <w:right w:val="single" w:sz="4" w:space="0" w:color="auto"/>
            </w:tcBorders>
            <w:shd w:val="clear" w:color="auto" w:fill="auto"/>
            <w:noWrap/>
            <w:vAlign w:val="bottom"/>
            <w:hideMark/>
          </w:tcPr>
          <w:p w14:paraId="4A48278C" w14:textId="6AC9A9EE" w:rsidR="005C60F4" w:rsidRPr="003A03B4" w:rsidRDefault="005C60F4" w:rsidP="006465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-450.00</w:t>
            </w:r>
          </w:p>
        </w:tc>
      </w:tr>
      <w:tr w:rsidR="005C60F4" w:rsidRPr="003A03B4" w14:paraId="077DB7DB" w14:textId="77777777" w:rsidTr="0064651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2DB9F7EC" w14:textId="03F757DB" w:rsidR="005C60F4" w:rsidRDefault="005C60F4" w:rsidP="006465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37901</w:t>
            </w:r>
          </w:p>
        </w:tc>
        <w:tc>
          <w:tcPr>
            <w:tcW w:w="5713" w:type="dxa"/>
            <w:tcBorders>
              <w:top w:val="nil"/>
              <w:left w:val="nil"/>
              <w:bottom w:val="single" w:sz="4" w:space="0" w:color="auto"/>
              <w:right w:val="single" w:sz="4" w:space="0" w:color="auto"/>
            </w:tcBorders>
            <w:shd w:val="clear" w:color="auto" w:fill="auto"/>
            <w:noWrap/>
            <w:vAlign w:val="bottom"/>
          </w:tcPr>
          <w:p w14:paraId="5268EE14" w14:textId="5F0E5C11" w:rsidR="005C60F4" w:rsidRDefault="005C60F4" w:rsidP="0064651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Cuotas</w:t>
            </w:r>
          </w:p>
        </w:tc>
        <w:tc>
          <w:tcPr>
            <w:tcW w:w="1490" w:type="dxa"/>
            <w:tcBorders>
              <w:top w:val="nil"/>
              <w:left w:val="nil"/>
              <w:bottom w:val="single" w:sz="4" w:space="0" w:color="auto"/>
              <w:right w:val="single" w:sz="4" w:space="0" w:color="auto"/>
            </w:tcBorders>
            <w:shd w:val="clear" w:color="auto" w:fill="auto"/>
            <w:noWrap/>
            <w:vAlign w:val="bottom"/>
          </w:tcPr>
          <w:p w14:paraId="1E824AD6" w14:textId="0AC4D47C" w:rsidR="005C60F4" w:rsidRDefault="005C60F4" w:rsidP="006465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450.00</w:t>
            </w:r>
          </w:p>
        </w:tc>
      </w:tr>
      <w:tr w:rsidR="005C60F4" w:rsidRPr="003A03B4" w14:paraId="759ACCC8" w14:textId="77777777" w:rsidTr="00646519">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3044D" w14:textId="77777777" w:rsidR="005C60F4" w:rsidRPr="003A03B4" w:rsidRDefault="005C60F4" w:rsidP="00646519">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77C90391" w14:textId="77777777" w:rsidR="005C60F4" w:rsidRPr="003A03B4" w:rsidRDefault="005C60F4" w:rsidP="006465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674E04BB" w14:textId="77777777" w:rsidR="00E10C51" w:rsidRPr="00A46B66" w:rsidRDefault="00E10C51" w:rsidP="004D2205">
      <w:pPr>
        <w:rPr>
          <w:rFonts w:ascii="Arial" w:hAnsi="Arial" w:cs="Arial"/>
        </w:rPr>
      </w:pPr>
    </w:p>
    <w:p w14:paraId="71B48AFA" w14:textId="77777777" w:rsidR="009D39DA" w:rsidRPr="00990D32" w:rsidRDefault="009D39DA" w:rsidP="004D2205">
      <w:pPr>
        <w:rPr>
          <w:rFonts w:ascii="Arial" w:hAnsi="Arial" w:cs="Arial"/>
          <w:b/>
        </w:rPr>
      </w:pPr>
      <w:r w:rsidRPr="00990D32">
        <w:rPr>
          <w:rFonts w:ascii="Arial" w:hAnsi="Arial" w:cs="Arial"/>
          <w:b/>
        </w:rPr>
        <w:t>CUENTAS DE INGRESO</w:t>
      </w:r>
    </w:p>
    <w:tbl>
      <w:tblPr>
        <w:tblStyle w:val="Tablaconcuadrcula"/>
        <w:tblW w:w="0" w:type="auto"/>
        <w:tblLook w:val="04A0" w:firstRow="1" w:lastRow="0" w:firstColumn="1" w:lastColumn="0" w:noHBand="0" w:noVBand="1"/>
      </w:tblPr>
      <w:tblGrid>
        <w:gridCol w:w="2446"/>
        <w:gridCol w:w="2444"/>
        <w:gridCol w:w="2444"/>
        <w:gridCol w:w="2437"/>
      </w:tblGrid>
      <w:tr w:rsidR="00242C3C" w:rsidRPr="00AE47F1" w14:paraId="7D52DEF0" w14:textId="77777777" w:rsidTr="00AF1006">
        <w:trPr>
          <w:trHeight w:val="876"/>
        </w:trPr>
        <w:tc>
          <w:tcPr>
            <w:tcW w:w="2446" w:type="dxa"/>
          </w:tcPr>
          <w:p w14:paraId="260E1C04" w14:textId="77777777" w:rsidR="00242C3C" w:rsidRDefault="00242C3C" w:rsidP="00917EF3">
            <w:pPr>
              <w:rPr>
                <w:rFonts w:ascii="Arial" w:hAnsi="Arial" w:cs="Arial"/>
              </w:rPr>
            </w:pPr>
          </w:p>
        </w:tc>
        <w:tc>
          <w:tcPr>
            <w:tcW w:w="2444" w:type="dxa"/>
          </w:tcPr>
          <w:p w14:paraId="06557B68" w14:textId="77777777" w:rsidR="00242C3C" w:rsidRPr="00AE47F1" w:rsidRDefault="00242C3C" w:rsidP="00917EF3">
            <w:pPr>
              <w:jc w:val="center"/>
              <w:rPr>
                <w:rFonts w:ascii="Arial" w:hAnsi="Arial" w:cs="Arial"/>
                <w:b/>
              </w:rPr>
            </w:pPr>
            <w:r w:rsidRPr="00AE47F1">
              <w:rPr>
                <w:rFonts w:ascii="Arial" w:hAnsi="Arial" w:cs="Arial"/>
                <w:b/>
              </w:rPr>
              <w:t>Modificado</w:t>
            </w:r>
          </w:p>
        </w:tc>
        <w:tc>
          <w:tcPr>
            <w:tcW w:w="2444" w:type="dxa"/>
          </w:tcPr>
          <w:p w14:paraId="186BEFDE" w14:textId="77777777" w:rsidR="00242C3C" w:rsidRPr="00AE47F1" w:rsidRDefault="00242C3C" w:rsidP="00917EF3">
            <w:pPr>
              <w:jc w:val="center"/>
              <w:rPr>
                <w:rFonts w:ascii="Arial" w:hAnsi="Arial" w:cs="Arial"/>
                <w:b/>
              </w:rPr>
            </w:pPr>
            <w:r w:rsidRPr="00AE47F1">
              <w:rPr>
                <w:rFonts w:ascii="Arial" w:hAnsi="Arial" w:cs="Arial"/>
                <w:b/>
              </w:rPr>
              <w:t>Recaudado</w:t>
            </w:r>
          </w:p>
        </w:tc>
        <w:tc>
          <w:tcPr>
            <w:tcW w:w="2437" w:type="dxa"/>
          </w:tcPr>
          <w:p w14:paraId="7FDDDC21" w14:textId="77777777" w:rsidR="00242C3C" w:rsidRPr="00AE47F1" w:rsidRDefault="00242C3C" w:rsidP="00917EF3">
            <w:pPr>
              <w:jc w:val="center"/>
              <w:rPr>
                <w:rFonts w:ascii="Arial" w:hAnsi="Arial" w:cs="Arial"/>
                <w:b/>
              </w:rPr>
            </w:pPr>
            <w:r w:rsidRPr="00AE47F1">
              <w:rPr>
                <w:rFonts w:ascii="Arial" w:hAnsi="Arial" w:cs="Arial"/>
                <w:b/>
              </w:rPr>
              <w:t>Pendiente de Recaudar</w:t>
            </w:r>
          </w:p>
        </w:tc>
      </w:tr>
      <w:tr w:rsidR="00242C3C" w:rsidRPr="00AE47F1" w14:paraId="5314D29E" w14:textId="77777777" w:rsidTr="00FB31DC">
        <w:tc>
          <w:tcPr>
            <w:tcW w:w="2446" w:type="dxa"/>
          </w:tcPr>
          <w:p w14:paraId="4850E0F2" w14:textId="77777777" w:rsidR="00242C3C" w:rsidRPr="00AE47F1" w:rsidRDefault="00242C3C" w:rsidP="00917EF3">
            <w:pPr>
              <w:rPr>
                <w:rFonts w:ascii="Arial" w:hAnsi="Arial" w:cs="Arial"/>
                <w:b/>
              </w:rPr>
            </w:pPr>
            <w:r w:rsidRPr="00AE47F1">
              <w:rPr>
                <w:rFonts w:ascii="Arial" w:hAnsi="Arial" w:cs="Arial"/>
                <w:b/>
              </w:rPr>
              <w:t>Servicios Personales</w:t>
            </w:r>
          </w:p>
        </w:tc>
        <w:tc>
          <w:tcPr>
            <w:tcW w:w="2444" w:type="dxa"/>
          </w:tcPr>
          <w:p w14:paraId="61D2724A" w14:textId="283210C6" w:rsidR="00242C3C" w:rsidRPr="00AE47F1" w:rsidRDefault="00242C3C" w:rsidP="00AF1006">
            <w:pPr>
              <w:jc w:val="center"/>
              <w:rPr>
                <w:rFonts w:ascii="Arial" w:hAnsi="Arial" w:cs="Arial"/>
              </w:rPr>
            </w:pPr>
            <w:r>
              <w:rPr>
                <w:rFonts w:ascii="Arial" w:hAnsi="Arial" w:cs="Arial"/>
              </w:rPr>
              <w:t>2,5</w:t>
            </w:r>
            <w:r w:rsidR="00AF1006">
              <w:rPr>
                <w:rFonts w:ascii="Arial" w:hAnsi="Arial" w:cs="Arial"/>
              </w:rPr>
              <w:t>73,674.00</w:t>
            </w:r>
          </w:p>
        </w:tc>
        <w:tc>
          <w:tcPr>
            <w:tcW w:w="2444" w:type="dxa"/>
          </w:tcPr>
          <w:p w14:paraId="61776609" w14:textId="0A7ECAE4" w:rsidR="00242C3C" w:rsidRPr="00AE47F1" w:rsidRDefault="005C60F4" w:rsidP="00917EF3">
            <w:pPr>
              <w:jc w:val="center"/>
              <w:rPr>
                <w:rFonts w:ascii="Arial" w:hAnsi="Arial" w:cs="Arial"/>
              </w:rPr>
            </w:pPr>
            <w:r>
              <w:rPr>
                <w:rFonts w:ascii="Arial" w:hAnsi="Arial" w:cs="Arial"/>
              </w:rPr>
              <w:t>1,930,248.00</w:t>
            </w:r>
          </w:p>
        </w:tc>
        <w:tc>
          <w:tcPr>
            <w:tcW w:w="2437" w:type="dxa"/>
          </w:tcPr>
          <w:p w14:paraId="3C92495A" w14:textId="36C3F54F" w:rsidR="00242C3C" w:rsidRPr="00AE47F1" w:rsidRDefault="005C60F4" w:rsidP="00917EF3">
            <w:pPr>
              <w:jc w:val="center"/>
              <w:rPr>
                <w:rFonts w:ascii="Arial" w:hAnsi="Arial" w:cs="Arial"/>
              </w:rPr>
            </w:pPr>
            <w:r>
              <w:rPr>
                <w:rFonts w:ascii="Arial" w:hAnsi="Arial" w:cs="Arial"/>
              </w:rPr>
              <w:t>643,456.00</w:t>
            </w:r>
          </w:p>
        </w:tc>
      </w:tr>
      <w:tr w:rsidR="00242C3C" w:rsidRPr="00AE47F1" w14:paraId="7178B4F8" w14:textId="77777777" w:rsidTr="00FB31DC">
        <w:tc>
          <w:tcPr>
            <w:tcW w:w="2446" w:type="dxa"/>
          </w:tcPr>
          <w:p w14:paraId="60E0D7D4" w14:textId="77777777" w:rsidR="00242C3C" w:rsidRPr="00AE47F1" w:rsidRDefault="00242C3C" w:rsidP="00917EF3">
            <w:pPr>
              <w:rPr>
                <w:rFonts w:ascii="Arial" w:hAnsi="Arial" w:cs="Arial"/>
                <w:b/>
              </w:rPr>
            </w:pPr>
            <w:r w:rsidRPr="00AE47F1">
              <w:rPr>
                <w:rFonts w:ascii="Arial" w:hAnsi="Arial" w:cs="Arial"/>
                <w:b/>
              </w:rPr>
              <w:t>Servicios Generales</w:t>
            </w:r>
          </w:p>
        </w:tc>
        <w:tc>
          <w:tcPr>
            <w:tcW w:w="2444" w:type="dxa"/>
          </w:tcPr>
          <w:p w14:paraId="2CC4D774" w14:textId="029CBB68" w:rsidR="00242C3C" w:rsidRPr="00AE47F1" w:rsidRDefault="00690D06" w:rsidP="00917EF3">
            <w:pPr>
              <w:jc w:val="center"/>
              <w:rPr>
                <w:rFonts w:ascii="Arial" w:hAnsi="Arial" w:cs="Arial"/>
              </w:rPr>
            </w:pPr>
            <w:r>
              <w:rPr>
                <w:rFonts w:ascii="Arial" w:hAnsi="Arial" w:cs="Arial"/>
              </w:rPr>
              <w:t>1,060,112.00</w:t>
            </w:r>
          </w:p>
        </w:tc>
        <w:tc>
          <w:tcPr>
            <w:tcW w:w="2444" w:type="dxa"/>
          </w:tcPr>
          <w:p w14:paraId="168A4526" w14:textId="7F34BCD5" w:rsidR="00690D06" w:rsidRPr="00AE47F1" w:rsidRDefault="005C60F4" w:rsidP="00690D06">
            <w:pPr>
              <w:jc w:val="center"/>
              <w:rPr>
                <w:rFonts w:ascii="Arial" w:hAnsi="Arial" w:cs="Arial"/>
              </w:rPr>
            </w:pPr>
            <w:r>
              <w:rPr>
                <w:rFonts w:ascii="Arial" w:hAnsi="Arial" w:cs="Arial"/>
              </w:rPr>
              <w:t>928,626.00</w:t>
            </w:r>
          </w:p>
        </w:tc>
        <w:tc>
          <w:tcPr>
            <w:tcW w:w="2437" w:type="dxa"/>
          </w:tcPr>
          <w:p w14:paraId="518B8BA2" w14:textId="14C7A35E" w:rsidR="00242C3C" w:rsidRPr="00AE47F1" w:rsidRDefault="005C60F4" w:rsidP="00917EF3">
            <w:pPr>
              <w:jc w:val="center"/>
              <w:rPr>
                <w:rFonts w:ascii="Arial" w:hAnsi="Arial" w:cs="Arial"/>
              </w:rPr>
            </w:pPr>
            <w:r>
              <w:rPr>
                <w:rFonts w:ascii="Arial" w:hAnsi="Arial" w:cs="Arial"/>
              </w:rPr>
              <w:t>131,486.00</w:t>
            </w:r>
          </w:p>
        </w:tc>
      </w:tr>
    </w:tbl>
    <w:p w14:paraId="0E704EB4" w14:textId="77777777" w:rsidR="00690D06" w:rsidRPr="00AF60BD" w:rsidRDefault="00690D06" w:rsidP="00AF60BD">
      <w:pPr>
        <w:tabs>
          <w:tab w:val="left" w:pos="2025"/>
        </w:tabs>
        <w:rPr>
          <w:lang w:val="es-ES"/>
        </w:rPr>
      </w:pPr>
    </w:p>
    <w:p w14:paraId="4B0E830E" w14:textId="77777777" w:rsidR="00615217" w:rsidRPr="00AB29CD" w:rsidRDefault="00615217" w:rsidP="00AB29CD">
      <w:pPr>
        <w:pStyle w:val="Prrafodelista"/>
        <w:numPr>
          <w:ilvl w:val="0"/>
          <w:numId w:val="8"/>
        </w:numPr>
        <w:rPr>
          <w:rFonts w:ascii="Arial" w:hAnsi="Arial" w:cs="Arial"/>
          <w:b/>
          <w:u w:val="single"/>
        </w:rPr>
      </w:pPr>
      <w:r w:rsidRPr="00AB29CD">
        <w:rPr>
          <w:rFonts w:ascii="Arial" w:hAnsi="Arial" w:cs="Arial"/>
          <w:b/>
          <w:u w:val="single"/>
        </w:rPr>
        <w:t xml:space="preserve">NOTAS </w:t>
      </w:r>
      <w:r w:rsidR="00AB29CD">
        <w:rPr>
          <w:rFonts w:ascii="Arial" w:hAnsi="Arial" w:cs="Arial"/>
          <w:b/>
          <w:u w:val="single"/>
        </w:rPr>
        <w:t xml:space="preserve">DE GESTION </w:t>
      </w:r>
      <w:r w:rsidRPr="00AB29CD">
        <w:rPr>
          <w:rFonts w:ascii="Arial" w:hAnsi="Arial" w:cs="Arial"/>
          <w:b/>
          <w:u w:val="single"/>
        </w:rPr>
        <w:t>ADMINISTRATIVAS</w:t>
      </w:r>
    </w:p>
    <w:p w14:paraId="06C681FD" w14:textId="77777777" w:rsidR="00615217" w:rsidRPr="00D37193" w:rsidRDefault="00615217" w:rsidP="00615217">
      <w:pPr>
        <w:jc w:val="center"/>
        <w:rPr>
          <w:rFonts w:ascii="Arial" w:hAnsi="Arial" w:cs="Arial"/>
          <w:b/>
        </w:rPr>
      </w:pPr>
    </w:p>
    <w:p w14:paraId="0875687B" w14:textId="77777777" w:rsidR="00615217" w:rsidRPr="00AB29CD" w:rsidRDefault="00615217" w:rsidP="00AB29CD">
      <w:pPr>
        <w:pStyle w:val="Prrafodelista"/>
        <w:numPr>
          <w:ilvl w:val="0"/>
          <w:numId w:val="11"/>
        </w:numPr>
        <w:rPr>
          <w:rFonts w:ascii="Arial" w:hAnsi="Arial" w:cs="Arial"/>
        </w:rPr>
      </w:pPr>
      <w:r w:rsidRPr="00AB29CD">
        <w:rPr>
          <w:rFonts w:ascii="Arial" w:hAnsi="Arial" w:cs="Arial"/>
        </w:rPr>
        <w:t>INTRODUCCIÓN</w:t>
      </w:r>
    </w:p>
    <w:p w14:paraId="1B35F88C" w14:textId="77777777" w:rsidR="00615217" w:rsidRPr="00D37193" w:rsidRDefault="00615217" w:rsidP="00615217">
      <w:pPr>
        <w:pStyle w:val="Sinespaciado"/>
        <w:jc w:val="both"/>
        <w:rPr>
          <w:rFonts w:ascii="Arial" w:hAnsi="Arial" w:cs="Arial"/>
          <w:sz w:val="24"/>
          <w:szCs w:val="24"/>
        </w:rPr>
      </w:pPr>
    </w:p>
    <w:p w14:paraId="008CDFBD" w14:textId="5B95F681"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 xml:space="preserve">En concordancia con lo señalado en el Manual de Contabilidad Gubernamental emitido por el Consejo Nacional de Armonización Contable (CONAC), el objetivo general de los estados financieros que se presentan en este documento, es suministrar información acerca de la situación financiera, los resultados de la gestión, los flujos de efectivo acontecidos, el ejercicio de la Ley de Ingresos y del Presupuesto de Egresos, así como la postura fiscal </w:t>
      </w:r>
      <w:r w:rsidR="00546033">
        <w:rPr>
          <w:rFonts w:ascii="Arial" w:hAnsi="Arial" w:cs="Arial"/>
          <w:sz w:val="24"/>
          <w:szCs w:val="24"/>
        </w:rPr>
        <w:t>correspondiente al ejercicio 2018</w:t>
      </w:r>
      <w:r w:rsidRPr="00D37193">
        <w:rPr>
          <w:rFonts w:ascii="Arial" w:hAnsi="Arial" w:cs="Arial"/>
          <w:sz w:val="24"/>
          <w:szCs w:val="24"/>
        </w:rPr>
        <w:t>.</w:t>
      </w:r>
    </w:p>
    <w:p w14:paraId="37701713" w14:textId="77777777" w:rsidR="00615217" w:rsidRPr="00D37193" w:rsidRDefault="00615217" w:rsidP="00615217">
      <w:pPr>
        <w:pStyle w:val="Sinespaciado"/>
        <w:jc w:val="both"/>
        <w:rPr>
          <w:rFonts w:ascii="Arial" w:hAnsi="Arial" w:cs="Arial"/>
          <w:sz w:val="24"/>
          <w:szCs w:val="24"/>
        </w:rPr>
      </w:pPr>
    </w:p>
    <w:p w14:paraId="6231FD55"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En este sentido, los estados financieros proveen de información al Congreso y a los ciudadanos, así como a un amplio espectro de usuarios, quienes pueden disponer de la misma en forma confiable y oportuna para tomar decisiones respecto a la asignación de recursos, su administración y control u otros análisis que consideren de utilidad.</w:t>
      </w:r>
    </w:p>
    <w:p w14:paraId="32D08B7C" w14:textId="77777777" w:rsidR="00615217" w:rsidRPr="00D37193" w:rsidRDefault="00615217" w:rsidP="00615217">
      <w:pPr>
        <w:pStyle w:val="Sinespaciado"/>
        <w:jc w:val="both"/>
        <w:rPr>
          <w:rFonts w:ascii="Arial" w:hAnsi="Arial" w:cs="Arial"/>
          <w:sz w:val="24"/>
          <w:szCs w:val="24"/>
        </w:rPr>
      </w:pPr>
    </w:p>
    <w:p w14:paraId="3CD8F1C8" w14:textId="7BB184F2" w:rsidR="00376E06" w:rsidRDefault="00615217" w:rsidP="002E2965">
      <w:pPr>
        <w:pStyle w:val="Sinespaciado"/>
        <w:jc w:val="both"/>
        <w:rPr>
          <w:rFonts w:ascii="Arial" w:eastAsia="Times New Roman" w:hAnsi="Arial" w:cs="Arial"/>
          <w:color w:val="000000"/>
          <w:sz w:val="24"/>
          <w:szCs w:val="24"/>
        </w:rPr>
      </w:pPr>
      <w:r w:rsidRPr="00D37193">
        <w:rPr>
          <w:rFonts w:ascii="Arial" w:hAnsi="Arial" w:cs="Arial"/>
          <w:sz w:val="24"/>
          <w:szCs w:val="24"/>
        </w:rPr>
        <w:t>En resumen, los estados financieros constituyen la base financiera para la evaluación del desempeño, la rendición de cuentas, la transparencia fiscal y la fiscalización de la Cuenta Pública. Al respecto, el objetivo que se persigue con la redacción de las presentes notas de gestión administrativa consiste en la revelación del contexto y de los aspectos económicos - financieros más relevantes que influyeron en las decisiones del período y que fueron considerados en la elaboración de los estados financieros, para la mayor comprensión de los mismos y sus particularidades</w:t>
      </w:r>
      <w:r w:rsidRPr="00D37193">
        <w:rPr>
          <w:rFonts w:ascii="Arial" w:eastAsia="Times New Roman" w:hAnsi="Arial" w:cs="Arial"/>
          <w:color w:val="000000"/>
          <w:sz w:val="24"/>
          <w:szCs w:val="24"/>
        </w:rPr>
        <w:t>.</w:t>
      </w:r>
    </w:p>
    <w:p w14:paraId="64463A70" w14:textId="77777777" w:rsidR="002E2965" w:rsidRPr="002E2965" w:rsidRDefault="002E2965" w:rsidP="002E2965">
      <w:pPr>
        <w:pStyle w:val="Sinespaciado"/>
        <w:jc w:val="both"/>
        <w:rPr>
          <w:rFonts w:ascii="Arial" w:eastAsia="Times New Roman" w:hAnsi="Arial" w:cs="Arial"/>
          <w:color w:val="000000"/>
          <w:sz w:val="24"/>
          <w:szCs w:val="24"/>
        </w:rPr>
      </w:pPr>
    </w:p>
    <w:p w14:paraId="2393B0DA" w14:textId="77777777" w:rsidR="00615217" w:rsidRPr="00FF0354" w:rsidRDefault="00615217" w:rsidP="00AB29CD">
      <w:pPr>
        <w:pStyle w:val="Sinespaciado"/>
        <w:numPr>
          <w:ilvl w:val="0"/>
          <w:numId w:val="11"/>
        </w:numPr>
        <w:rPr>
          <w:rFonts w:ascii="Arial" w:hAnsi="Arial" w:cs="Arial"/>
          <w:sz w:val="24"/>
          <w:szCs w:val="24"/>
        </w:rPr>
      </w:pPr>
      <w:r w:rsidRPr="00FF0354">
        <w:rPr>
          <w:rFonts w:ascii="Arial" w:hAnsi="Arial" w:cs="Arial"/>
          <w:sz w:val="24"/>
          <w:szCs w:val="24"/>
        </w:rPr>
        <w:t>PANORAMA ECONÓMICO Y FINANCIERO</w:t>
      </w:r>
    </w:p>
    <w:p w14:paraId="73F45AA8" w14:textId="77777777" w:rsidR="00FF0354" w:rsidRDefault="00FF0354" w:rsidP="00FF0354">
      <w:pPr>
        <w:pStyle w:val="Sinespaciado"/>
        <w:jc w:val="both"/>
        <w:rPr>
          <w:rFonts w:ascii="Arial" w:hAnsi="Arial" w:cs="Arial"/>
          <w:sz w:val="24"/>
          <w:szCs w:val="24"/>
        </w:rPr>
      </w:pPr>
    </w:p>
    <w:p w14:paraId="3A0854CB" w14:textId="77777777" w:rsidR="00851502" w:rsidRPr="0098426E" w:rsidRDefault="00851502" w:rsidP="00851502">
      <w:pPr>
        <w:pStyle w:val="Sinespaciado"/>
        <w:jc w:val="both"/>
        <w:rPr>
          <w:rFonts w:ascii="Arial" w:hAnsi="Arial" w:cs="Arial"/>
          <w:sz w:val="24"/>
          <w:szCs w:val="24"/>
        </w:rPr>
      </w:pPr>
      <w:r w:rsidRPr="0098426E">
        <w:rPr>
          <w:rFonts w:ascii="Arial" w:hAnsi="Arial" w:cs="Arial"/>
          <w:sz w:val="24"/>
          <w:szCs w:val="24"/>
        </w:rPr>
        <w:t xml:space="preserve">La pandemia de COVID-19 ha afectado considerablemente a la actividad económica mundial. Ello ha dado lugar a revisiones sin precedente de las expectativas económicas, las cuales incorporan una fuerte contracción de la actividad productiva en 2020. Esto a su vez ha propiciado una marcada disminución en los precios de las materias primas, especialmente del petróleo, cuyos precios, ante la expectativa de una menor demanda y la falta de capacidad de almacenamiento, han mostrado reducciones importantes, ello a pesar del acuerdo alcanzado entre productores de disminuir la oferta. La caída en los precios de la energía y la menor demanda como resultado de la pandemia ha resultado en una disminución de la inflación general en la mayoría de las economías, en algunos casos manteniéndose por debajo de los objetivos de sus respectivos bancos centrales. Todo lo anterior ha llevado a diversos bancos centrales a reducir significativamente sus tasas de interés y a implementar otras medidas extraordinarias para promover el buen funcionamiento de sus sistemas financieros. Asimismo, diversos países han instrumentado medidas de estímulo fiscal para atenuar los efectos adversos en el empleo y en los ingresos de hogares y empresas. Asimismo, los efectos de la pandemia han conducido a un deterioro importante en las condiciones financieras globales, provocando una recomposición de los portafolios de los inversionistas hacia activos de menor riesgo y la mayor contracción de que se tenga registro en la tenencia de activos de economías emergentes, especialmente en instrumentos de renta fija. Las acciones adoptadas por las economías avanzadas para proveer liquidez y restablecer el financiamiento han contribuido para que los mercados financieros </w:t>
      </w:r>
      <w:r w:rsidRPr="0098426E">
        <w:rPr>
          <w:rFonts w:ascii="Arial" w:hAnsi="Arial" w:cs="Arial"/>
          <w:sz w:val="24"/>
          <w:szCs w:val="24"/>
        </w:rPr>
        <w:lastRenderedPageBreak/>
        <w:t>internacionales exhiban un comportamiento más estable. No obstante, las condiciones financieras globales seguirán sujetas a las perspectivas sobre los efectos de la pandemia.</w:t>
      </w:r>
    </w:p>
    <w:p w14:paraId="6CA9B068" w14:textId="77777777" w:rsidR="00851502" w:rsidRPr="0098426E" w:rsidRDefault="00851502" w:rsidP="00851502">
      <w:pPr>
        <w:pStyle w:val="Sinespaciado"/>
        <w:jc w:val="both"/>
        <w:rPr>
          <w:rFonts w:ascii="Arial" w:hAnsi="Arial" w:cs="Arial"/>
          <w:sz w:val="24"/>
          <w:szCs w:val="24"/>
        </w:rPr>
      </w:pPr>
    </w:p>
    <w:p w14:paraId="44E17C9E" w14:textId="77777777" w:rsidR="00851502" w:rsidRPr="0098426E" w:rsidRDefault="00851502" w:rsidP="00851502">
      <w:pPr>
        <w:pStyle w:val="Sinespaciado"/>
        <w:jc w:val="both"/>
        <w:rPr>
          <w:rFonts w:ascii="Arial" w:hAnsi="Arial" w:cs="Arial"/>
          <w:sz w:val="24"/>
          <w:szCs w:val="24"/>
        </w:rPr>
      </w:pPr>
      <w:r w:rsidRPr="0098426E">
        <w:rPr>
          <w:rFonts w:ascii="Arial" w:hAnsi="Arial" w:cs="Arial"/>
          <w:sz w:val="24"/>
          <w:szCs w:val="24"/>
        </w:rPr>
        <w:t xml:space="preserve">Esta compleja coyuntura, a su vez, ha conducido a que la economía nacional enfrente la combinación de distintos choques simultáneos y de magnitud considerable, ocasionados por la pandemia de COVID-19 y las acciones adoptadas para evitar su propagación. En general, es posible distinguir tres principales canales de transmisión: </w:t>
      </w:r>
    </w:p>
    <w:p w14:paraId="19769689" w14:textId="77777777" w:rsidR="00851502" w:rsidRPr="0098426E" w:rsidRDefault="00851502" w:rsidP="00851502">
      <w:pPr>
        <w:pStyle w:val="Sinespaciado"/>
        <w:jc w:val="both"/>
        <w:rPr>
          <w:rFonts w:ascii="Arial" w:hAnsi="Arial" w:cs="Arial"/>
          <w:sz w:val="24"/>
          <w:szCs w:val="24"/>
        </w:rPr>
      </w:pPr>
    </w:p>
    <w:p w14:paraId="7579D724" w14:textId="77777777" w:rsidR="00851502" w:rsidRPr="0098426E" w:rsidRDefault="00851502" w:rsidP="00851502">
      <w:pPr>
        <w:pStyle w:val="Sinespaciado"/>
        <w:numPr>
          <w:ilvl w:val="0"/>
          <w:numId w:val="14"/>
        </w:numPr>
        <w:jc w:val="both"/>
        <w:rPr>
          <w:rFonts w:ascii="Arial" w:hAnsi="Arial" w:cs="Arial"/>
          <w:sz w:val="24"/>
          <w:szCs w:val="24"/>
        </w:rPr>
      </w:pPr>
      <w:r w:rsidRPr="0098426E">
        <w:rPr>
          <w:rFonts w:ascii="Arial" w:hAnsi="Arial" w:cs="Arial"/>
          <w:sz w:val="24"/>
          <w:szCs w:val="24"/>
        </w:rPr>
        <w:t>Choque de oferta. Las medidas para contener la propagación del virus, tales como los paros en la producción manufacturera y en diversos servicios, entre otras, han dado lugar a una reducción de la oferta. En efecto, estos eventos han puesto en riesgo el funcionamiento de las cadenas globales de valor y la provisión de insumos para la producción nacional.</w:t>
      </w:r>
    </w:p>
    <w:p w14:paraId="5E3F63F5" w14:textId="77777777" w:rsidR="00851502" w:rsidRPr="0098426E" w:rsidRDefault="00851502" w:rsidP="00851502">
      <w:pPr>
        <w:pStyle w:val="Sinespaciado"/>
        <w:ind w:left="1080"/>
        <w:jc w:val="both"/>
        <w:rPr>
          <w:rFonts w:ascii="Arial" w:hAnsi="Arial" w:cs="Arial"/>
          <w:sz w:val="24"/>
          <w:szCs w:val="24"/>
        </w:rPr>
      </w:pPr>
    </w:p>
    <w:p w14:paraId="40EA8CCA" w14:textId="77777777" w:rsidR="00851502" w:rsidRPr="0098426E" w:rsidRDefault="00851502" w:rsidP="00851502">
      <w:pPr>
        <w:pStyle w:val="Sinespaciado"/>
        <w:numPr>
          <w:ilvl w:val="0"/>
          <w:numId w:val="14"/>
        </w:numPr>
        <w:jc w:val="both"/>
        <w:rPr>
          <w:rFonts w:ascii="Arial" w:hAnsi="Arial" w:cs="Arial"/>
          <w:sz w:val="24"/>
          <w:szCs w:val="24"/>
        </w:rPr>
      </w:pPr>
      <w:r w:rsidRPr="0098426E">
        <w:rPr>
          <w:rFonts w:ascii="Arial" w:hAnsi="Arial" w:cs="Arial"/>
          <w:sz w:val="24"/>
          <w:szCs w:val="24"/>
        </w:rPr>
        <w:t>Choque de demanda. La propagación de la pandemia a nivel internacional ha conducido a que la economía mexicana enfrente una menor demanda externa. Asimismo, las medidas de distanciamiento social implementadas en el país, el temor de contagio de la población y los menores ingresos de empresas y hogares están conduciendo a una contracción de la demanda interna.</w:t>
      </w:r>
    </w:p>
    <w:p w14:paraId="0127F29C" w14:textId="77777777" w:rsidR="00851502" w:rsidRPr="0098426E" w:rsidRDefault="00851502" w:rsidP="00851502">
      <w:pPr>
        <w:pStyle w:val="Sinespaciado"/>
        <w:jc w:val="both"/>
        <w:rPr>
          <w:rFonts w:ascii="Arial" w:hAnsi="Arial" w:cs="Arial"/>
          <w:sz w:val="24"/>
          <w:szCs w:val="24"/>
        </w:rPr>
      </w:pPr>
    </w:p>
    <w:p w14:paraId="7492FA40" w14:textId="77777777" w:rsidR="00851502" w:rsidRPr="0098426E" w:rsidRDefault="00851502" w:rsidP="00851502">
      <w:pPr>
        <w:pStyle w:val="Sinespaciado"/>
        <w:numPr>
          <w:ilvl w:val="0"/>
          <w:numId w:val="14"/>
        </w:numPr>
        <w:jc w:val="both"/>
        <w:rPr>
          <w:rFonts w:ascii="Arial" w:hAnsi="Arial" w:cs="Arial"/>
          <w:sz w:val="24"/>
          <w:szCs w:val="24"/>
        </w:rPr>
      </w:pPr>
      <w:r w:rsidRPr="0098426E">
        <w:rPr>
          <w:rFonts w:ascii="Arial" w:hAnsi="Arial" w:cs="Arial"/>
          <w:sz w:val="24"/>
          <w:szCs w:val="24"/>
        </w:rPr>
        <w:t>Choque financiero. Ante un incremento considerable en la aversión al riesgo en los mercados financieros internacionales y la caída en los precios del petróleo, la economía mexicana ha enfrentado un choque financiero que propició una importante restricción de financiamiento externo y flujos de salida de capital, aumentos importantes en las tasas de interés y en las primas de riesgo, así como una depreciación significativa del peso.</w:t>
      </w:r>
    </w:p>
    <w:p w14:paraId="45975034" w14:textId="77777777" w:rsidR="00851502" w:rsidRPr="0098426E" w:rsidRDefault="00851502" w:rsidP="00851502">
      <w:pPr>
        <w:pStyle w:val="Sinespaciado"/>
        <w:jc w:val="both"/>
        <w:rPr>
          <w:rFonts w:ascii="Arial" w:hAnsi="Arial" w:cs="Arial"/>
          <w:sz w:val="24"/>
          <w:szCs w:val="24"/>
        </w:rPr>
      </w:pPr>
    </w:p>
    <w:p w14:paraId="58ECAFEF" w14:textId="77777777" w:rsidR="00851502" w:rsidRPr="0098426E" w:rsidRDefault="00851502" w:rsidP="00851502">
      <w:pPr>
        <w:pStyle w:val="Sinespaciado"/>
        <w:jc w:val="both"/>
        <w:rPr>
          <w:rFonts w:ascii="Arial" w:hAnsi="Arial" w:cs="Arial"/>
          <w:sz w:val="24"/>
          <w:szCs w:val="24"/>
        </w:rPr>
      </w:pPr>
      <w:r>
        <w:rPr>
          <w:rFonts w:ascii="Arial" w:hAnsi="Arial" w:cs="Arial"/>
          <w:sz w:val="24"/>
          <w:szCs w:val="24"/>
        </w:rPr>
        <w:t>L</w:t>
      </w:r>
      <w:r w:rsidRPr="0098426E">
        <w:rPr>
          <w:rFonts w:ascii="Arial" w:hAnsi="Arial" w:cs="Arial"/>
          <w:sz w:val="24"/>
          <w:szCs w:val="24"/>
        </w:rPr>
        <w:t>os choques referidos ya han tenido repercusiones sobre la actividad productiva y la inflación en México. En efecto, si bien desde inicios de 2020, y previo a la propagación de COVID-19, la actividad económica mantenía el estancamiento observado por varios trimestres, en marzo la producción resintió la marcada debilidad de la economía global y disrupción en las cadenas globales de valor, así como las medidas adoptadas para contener la propagación interna de la pandemia, lo que se reflejó en una importante caída del producto en el primer trimestre del año. Además, se espera que dichas afectaciones sean de mayor magnitud en el segundo trimestre, y que ello se refleje en una importante contracción de los principales componentes de la demanda agregada, dando lugar a fuertes disminuciones en el empleo.</w:t>
      </w:r>
    </w:p>
    <w:p w14:paraId="0B2643E3" w14:textId="77777777" w:rsidR="00851502" w:rsidRPr="0098426E" w:rsidRDefault="00851502" w:rsidP="00851502">
      <w:pPr>
        <w:pStyle w:val="Sinespaciado"/>
        <w:jc w:val="both"/>
        <w:rPr>
          <w:rFonts w:ascii="Arial" w:hAnsi="Arial" w:cs="Arial"/>
          <w:sz w:val="24"/>
          <w:szCs w:val="24"/>
        </w:rPr>
      </w:pPr>
    </w:p>
    <w:p w14:paraId="560709B2" w14:textId="77777777" w:rsidR="00851502" w:rsidRPr="0098426E" w:rsidRDefault="00851502" w:rsidP="00851502">
      <w:pPr>
        <w:pStyle w:val="Sinespaciado"/>
        <w:jc w:val="both"/>
        <w:rPr>
          <w:rFonts w:ascii="Arial" w:hAnsi="Arial" w:cs="Arial"/>
          <w:sz w:val="24"/>
          <w:szCs w:val="24"/>
        </w:rPr>
      </w:pPr>
      <w:r w:rsidRPr="0098426E">
        <w:rPr>
          <w:rFonts w:ascii="Arial" w:hAnsi="Arial" w:cs="Arial"/>
          <w:sz w:val="24"/>
          <w:szCs w:val="24"/>
        </w:rPr>
        <w:t xml:space="preserve">Entre los principales efectos de la pandemia sobre la inflación, destaca que los precios de los energéticos disminuyeron de manera importante en marzo y exhibieron un descenso incluso mayor en abril, como consecuencia de la notoria caída en las referencias internacionales. Ello ha ejercido una significativa presión a la baja en la inflación no subyacente, si bien más recientemente las referencias internacionales de los energéticos han repuntado, revirtiendo parte de la baja anterior. Además, las medidas de distanciamiento social y de menor movilidad han ocasionado una reducción en algunos de los precios de los </w:t>
      </w:r>
      <w:r w:rsidRPr="0098426E">
        <w:rPr>
          <w:rFonts w:ascii="Arial" w:hAnsi="Arial" w:cs="Arial"/>
          <w:sz w:val="24"/>
          <w:szCs w:val="24"/>
        </w:rPr>
        <w:lastRenderedPageBreak/>
        <w:t>servicios. No obstante, ello se ha visto contrarrestado por presiones sobre los precios de ciertos bienes, como alimentos, medicamentos y productos para el hogar, que pudieron haber incrementado su demanda como consecuencia de la crisis sanitaria o que pudieran estar experimentando choques de oferta. De este modo, después de que la inflación subyacente mostrara una ligera reducción a lo largo del año, en la primera quincena de mayo se elevó a 3.76%, en tanto que la inflación general se situó en 2.83% en la misma quincena.</w:t>
      </w:r>
    </w:p>
    <w:p w14:paraId="670BCE46" w14:textId="77777777" w:rsidR="00851502" w:rsidRPr="0098426E" w:rsidRDefault="00851502" w:rsidP="00851502">
      <w:pPr>
        <w:pStyle w:val="Sinespaciado"/>
        <w:jc w:val="both"/>
        <w:rPr>
          <w:rFonts w:ascii="Arial" w:hAnsi="Arial" w:cs="Arial"/>
          <w:sz w:val="24"/>
          <w:szCs w:val="24"/>
        </w:rPr>
      </w:pPr>
    </w:p>
    <w:p w14:paraId="4AF540C0" w14:textId="77777777" w:rsidR="00851502" w:rsidRDefault="00851502" w:rsidP="00851502">
      <w:pPr>
        <w:pStyle w:val="Sinespaciado"/>
        <w:jc w:val="both"/>
        <w:rPr>
          <w:rFonts w:ascii="Arial" w:hAnsi="Arial" w:cs="Arial"/>
          <w:sz w:val="24"/>
          <w:szCs w:val="24"/>
        </w:rPr>
      </w:pPr>
      <w:r w:rsidRPr="0098426E">
        <w:rPr>
          <w:rFonts w:ascii="Arial" w:hAnsi="Arial" w:cs="Arial"/>
          <w:sz w:val="24"/>
          <w:szCs w:val="24"/>
        </w:rPr>
        <w:t>Con respecto a las decisiones de política monetaria, el Banco de México redujo la tasa de referencia en 25 puntos base hasta un nivel de 7.0%. Lo anterior considerando los niveles alcanzados por la inflación general, las perspectivas para esta en el horizonte en que opera la política monetaria, la mayor amplitud de las condiciones de holgura de la economía y el comportamiento de las curvas de rendimiento externas e internas.</w:t>
      </w:r>
    </w:p>
    <w:p w14:paraId="231EA56E" w14:textId="77777777" w:rsidR="00546033" w:rsidRDefault="00546033" w:rsidP="00851502">
      <w:pPr>
        <w:pStyle w:val="Sinespaciado"/>
        <w:jc w:val="both"/>
        <w:rPr>
          <w:rFonts w:ascii="Arial" w:hAnsi="Arial" w:cs="Arial"/>
          <w:sz w:val="24"/>
          <w:szCs w:val="24"/>
        </w:rPr>
      </w:pPr>
    </w:p>
    <w:p w14:paraId="18680194" w14:textId="77777777" w:rsidR="000B4747" w:rsidRPr="00A251FC" w:rsidRDefault="000B4747" w:rsidP="00A251FC">
      <w:pPr>
        <w:pStyle w:val="Sinespaciado"/>
        <w:jc w:val="both"/>
        <w:rPr>
          <w:rFonts w:ascii="Arial" w:hAnsi="Arial" w:cs="Arial"/>
          <w:sz w:val="24"/>
          <w:szCs w:val="24"/>
        </w:rPr>
      </w:pPr>
    </w:p>
    <w:p w14:paraId="69115458" w14:textId="77777777" w:rsidR="00615217" w:rsidRPr="00AB29CD" w:rsidRDefault="00615217" w:rsidP="00AB29CD">
      <w:pPr>
        <w:pStyle w:val="Prrafodelista"/>
        <w:numPr>
          <w:ilvl w:val="0"/>
          <w:numId w:val="11"/>
        </w:numPr>
        <w:rPr>
          <w:rFonts w:ascii="Arial" w:hAnsi="Arial" w:cs="Arial"/>
          <w:color w:val="000000"/>
        </w:rPr>
      </w:pPr>
      <w:r w:rsidRPr="00AB29CD">
        <w:rPr>
          <w:rFonts w:ascii="Arial" w:hAnsi="Arial" w:cs="Arial"/>
          <w:color w:val="000000"/>
        </w:rPr>
        <w:t>AUTORIZACIÓN E HISTORIA</w:t>
      </w:r>
    </w:p>
    <w:p w14:paraId="58DD9C0B" w14:textId="77777777" w:rsidR="003204AF" w:rsidRDefault="00615217" w:rsidP="003204AF">
      <w:pPr>
        <w:jc w:val="both"/>
        <w:rPr>
          <w:rFonts w:ascii="Arial" w:hAnsi="Arial" w:cs="Arial"/>
        </w:rPr>
      </w:pPr>
      <w:r w:rsidRPr="00D37193">
        <w:rPr>
          <w:rFonts w:ascii="Arial" w:hAnsi="Arial" w:cs="Arial"/>
        </w:rPr>
        <w:t>La producción de Bacanora, es una actividad que se inició en el municipio de Bacanora, Sonora, hace más de 200 años, se ha desarrollado de manera muy incipiente, esto tuvo su causa a raíz de su prohibición en 1915, decretada por el Gral. Plutarco Elías Calles, entonces Gobernador del Estado, volviéndose una actividad ilegal, lo cual vino a repercutir</w:t>
      </w:r>
      <w:r w:rsidR="00945107">
        <w:rPr>
          <w:rFonts w:ascii="Arial" w:hAnsi="Arial" w:cs="Arial"/>
        </w:rPr>
        <w:t xml:space="preserve"> </w:t>
      </w:r>
      <w:r w:rsidRPr="00D37193">
        <w:rPr>
          <w:rFonts w:ascii="Arial" w:hAnsi="Arial" w:cs="Arial"/>
        </w:rPr>
        <w:t xml:space="preserve">de </w:t>
      </w:r>
      <w:r w:rsidR="0011587A">
        <w:rPr>
          <w:rFonts w:ascii="Arial" w:hAnsi="Arial" w:cs="Arial"/>
        </w:rPr>
        <w:t xml:space="preserve"> </w:t>
      </w:r>
      <w:r w:rsidRPr="00D37193">
        <w:rPr>
          <w:rFonts w:ascii="Arial" w:hAnsi="Arial" w:cs="Arial"/>
        </w:rPr>
        <w:t xml:space="preserve">manera </w:t>
      </w:r>
      <w:r w:rsidR="0011587A">
        <w:rPr>
          <w:rFonts w:ascii="Arial" w:hAnsi="Arial" w:cs="Arial"/>
        </w:rPr>
        <w:t xml:space="preserve"> </w:t>
      </w:r>
      <w:r w:rsidRPr="00D37193">
        <w:rPr>
          <w:rFonts w:ascii="Arial" w:hAnsi="Arial" w:cs="Arial"/>
        </w:rPr>
        <w:t xml:space="preserve">directa, </w:t>
      </w:r>
      <w:r w:rsidR="0011587A">
        <w:rPr>
          <w:rFonts w:ascii="Arial" w:hAnsi="Arial" w:cs="Arial"/>
        </w:rPr>
        <w:t xml:space="preserve"> </w:t>
      </w:r>
      <w:r w:rsidRPr="00D37193">
        <w:rPr>
          <w:rFonts w:ascii="Arial" w:hAnsi="Arial" w:cs="Arial"/>
        </w:rPr>
        <w:t xml:space="preserve">en </w:t>
      </w:r>
      <w:r w:rsidR="0011587A">
        <w:rPr>
          <w:rFonts w:ascii="Arial" w:hAnsi="Arial" w:cs="Arial"/>
        </w:rPr>
        <w:t xml:space="preserve"> </w:t>
      </w:r>
      <w:r w:rsidRPr="00D37193">
        <w:rPr>
          <w:rFonts w:ascii="Arial" w:hAnsi="Arial" w:cs="Arial"/>
        </w:rPr>
        <w:t xml:space="preserve">la </w:t>
      </w:r>
      <w:r w:rsidR="0011587A">
        <w:rPr>
          <w:rFonts w:ascii="Arial" w:hAnsi="Arial" w:cs="Arial"/>
        </w:rPr>
        <w:t xml:space="preserve"> </w:t>
      </w:r>
      <w:r w:rsidRPr="00D37193">
        <w:rPr>
          <w:rFonts w:ascii="Arial" w:hAnsi="Arial" w:cs="Arial"/>
        </w:rPr>
        <w:t xml:space="preserve">escases </w:t>
      </w:r>
      <w:r w:rsidR="0011587A">
        <w:rPr>
          <w:rFonts w:ascii="Arial" w:hAnsi="Arial" w:cs="Arial"/>
        </w:rPr>
        <w:t xml:space="preserve"> </w:t>
      </w:r>
      <w:r w:rsidRPr="00D37193">
        <w:rPr>
          <w:rFonts w:ascii="Arial" w:hAnsi="Arial" w:cs="Arial"/>
        </w:rPr>
        <w:t xml:space="preserve">(actual) </w:t>
      </w:r>
      <w:r w:rsidR="0011587A">
        <w:rPr>
          <w:rFonts w:ascii="Arial" w:hAnsi="Arial" w:cs="Arial"/>
        </w:rPr>
        <w:t xml:space="preserve"> </w:t>
      </w:r>
      <w:r w:rsidRPr="00D37193">
        <w:rPr>
          <w:rFonts w:ascii="Arial" w:hAnsi="Arial" w:cs="Arial"/>
        </w:rPr>
        <w:t xml:space="preserve">de </w:t>
      </w:r>
      <w:r w:rsidR="0011587A">
        <w:rPr>
          <w:rFonts w:ascii="Arial" w:hAnsi="Arial" w:cs="Arial"/>
        </w:rPr>
        <w:t xml:space="preserve"> </w:t>
      </w:r>
      <w:r w:rsidRPr="00D37193">
        <w:rPr>
          <w:rFonts w:ascii="Arial" w:hAnsi="Arial" w:cs="Arial"/>
        </w:rPr>
        <w:t xml:space="preserve">materia </w:t>
      </w:r>
      <w:r w:rsidR="0011587A">
        <w:rPr>
          <w:rFonts w:ascii="Arial" w:hAnsi="Arial" w:cs="Arial"/>
        </w:rPr>
        <w:t xml:space="preserve"> </w:t>
      </w:r>
      <w:r w:rsidR="003204AF">
        <w:rPr>
          <w:rFonts w:ascii="Arial" w:hAnsi="Arial" w:cs="Arial"/>
        </w:rPr>
        <w:t xml:space="preserve"> </w:t>
      </w:r>
      <w:r w:rsidRPr="00D37193">
        <w:rPr>
          <w:rFonts w:ascii="Arial" w:hAnsi="Arial" w:cs="Arial"/>
        </w:rPr>
        <w:t xml:space="preserve">prima, </w:t>
      </w:r>
      <w:r w:rsidR="0011587A">
        <w:rPr>
          <w:rFonts w:ascii="Arial" w:hAnsi="Arial" w:cs="Arial"/>
        </w:rPr>
        <w:t xml:space="preserve"> </w:t>
      </w:r>
      <w:r w:rsidR="003204AF">
        <w:rPr>
          <w:rFonts w:ascii="Arial" w:hAnsi="Arial" w:cs="Arial"/>
        </w:rPr>
        <w:t xml:space="preserve"> </w:t>
      </w:r>
      <w:r w:rsidRPr="00D37193">
        <w:rPr>
          <w:rFonts w:ascii="Arial" w:hAnsi="Arial" w:cs="Arial"/>
        </w:rPr>
        <w:t xml:space="preserve">equipo </w:t>
      </w:r>
      <w:r w:rsidR="0011587A">
        <w:rPr>
          <w:rFonts w:ascii="Arial" w:hAnsi="Arial" w:cs="Arial"/>
        </w:rPr>
        <w:t xml:space="preserve"> </w:t>
      </w:r>
      <w:r w:rsidR="003204AF">
        <w:rPr>
          <w:rFonts w:ascii="Arial" w:hAnsi="Arial" w:cs="Arial"/>
        </w:rPr>
        <w:t xml:space="preserve"> </w:t>
      </w:r>
      <w:r w:rsidRPr="00D37193">
        <w:rPr>
          <w:rFonts w:ascii="Arial" w:hAnsi="Arial" w:cs="Arial"/>
        </w:rPr>
        <w:t>de</w:t>
      </w:r>
      <w:r w:rsidR="003204AF">
        <w:rPr>
          <w:rFonts w:ascii="Arial" w:hAnsi="Arial" w:cs="Arial"/>
        </w:rPr>
        <w:t xml:space="preserve"> </w:t>
      </w:r>
      <w:r w:rsidRPr="00D37193">
        <w:rPr>
          <w:rFonts w:ascii="Arial" w:hAnsi="Arial" w:cs="Arial"/>
        </w:rPr>
        <w:t xml:space="preserve"> </w:t>
      </w:r>
      <w:r w:rsidR="0011587A">
        <w:rPr>
          <w:rFonts w:ascii="Arial" w:hAnsi="Arial" w:cs="Arial"/>
        </w:rPr>
        <w:t xml:space="preserve"> </w:t>
      </w:r>
      <w:r w:rsidRPr="00D37193">
        <w:rPr>
          <w:rFonts w:ascii="Arial" w:hAnsi="Arial" w:cs="Arial"/>
        </w:rPr>
        <w:t>fabricación</w:t>
      </w:r>
      <w:r w:rsidR="00C12B8A">
        <w:rPr>
          <w:rFonts w:ascii="Arial" w:hAnsi="Arial" w:cs="Arial"/>
        </w:rPr>
        <w:t xml:space="preserve"> </w:t>
      </w:r>
      <w:r w:rsidRPr="00D37193">
        <w:rPr>
          <w:rFonts w:ascii="Arial" w:hAnsi="Arial" w:cs="Arial"/>
        </w:rPr>
        <w:t>rudimentario y el nulo control en los procesos de elaboración de la bebida Bacanora; no obstante, esta industria representaba el 13% de los ingresos estatales en 1870, para el año de 1900 ya se contaba con 82 fábricas de Bacanora en el Estado y cuyo desarrollo se vió truncado por la ya mencionada prohibición (Dennis, P. 2011).</w:t>
      </w:r>
    </w:p>
    <w:p w14:paraId="48B8374D" w14:textId="77777777" w:rsidR="003204AF" w:rsidRDefault="003204AF" w:rsidP="003204AF">
      <w:pPr>
        <w:pStyle w:val="Sinespaciado"/>
      </w:pPr>
    </w:p>
    <w:p w14:paraId="5E2E4EA0" w14:textId="77777777" w:rsidR="00615217" w:rsidRPr="000B4747" w:rsidRDefault="00615217" w:rsidP="003204AF">
      <w:pPr>
        <w:jc w:val="both"/>
        <w:rPr>
          <w:rFonts w:ascii="Arial" w:hAnsi="Arial" w:cs="Arial"/>
        </w:rPr>
      </w:pPr>
      <w:r w:rsidRPr="00D37193">
        <w:rPr>
          <w:rFonts w:ascii="Arial" w:eastAsia="Calibri" w:hAnsi="Arial" w:cs="Arial"/>
        </w:rPr>
        <w:t xml:space="preserve">Después de 77 años de prohibición, en 1992, el H. Congreso del Estado abrogó el decreto que </w:t>
      </w:r>
      <w:r w:rsidRPr="00D37193">
        <w:rPr>
          <w:rFonts w:ascii="Arial" w:hAnsi="Arial" w:cs="Arial"/>
        </w:rPr>
        <w:t xml:space="preserve">se </w:t>
      </w:r>
      <w:r w:rsidRPr="00D37193">
        <w:rPr>
          <w:rFonts w:ascii="Arial" w:eastAsia="Calibri" w:hAnsi="Arial" w:cs="Arial"/>
        </w:rPr>
        <w:t>había emitido en 1915</w:t>
      </w:r>
      <w:r w:rsidRPr="00D37193">
        <w:rPr>
          <w:rFonts w:ascii="Arial" w:hAnsi="Arial" w:cs="Arial"/>
        </w:rPr>
        <w:t>, mediante la publicación de la Ley que Regula la Operación y Funcionamiento de los Establecimientos Destinados a la Fabricación, Envasamiento, Distribución, Guarda, Transportación, Venta y Consumo de Bebidas con Contenido Alcohólico (Ley de Alcoholes),</w:t>
      </w:r>
      <w:r w:rsidRPr="00D37193">
        <w:rPr>
          <w:rFonts w:ascii="Arial" w:eastAsia="Calibri" w:hAnsi="Arial" w:cs="Arial"/>
        </w:rPr>
        <w:t xml:space="preserve"> siendo, a partir de entonces, legal la producción, comercialización y consumo de la bebida Bacanora, pero que se ha mantenido en la</w:t>
      </w:r>
      <w:r w:rsidR="00945107">
        <w:rPr>
          <w:rFonts w:ascii="Arial" w:eastAsia="Calibri" w:hAnsi="Arial" w:cs="Arial"/>
        </w:rPr>
        <w:t xml:space="preserve"> </w:t>
      </w:r>
      <w:r w:rsidRPr="00D37193">
        <w:rPr>
          <w:rFonts w:ascii="Arial" w:eastAsia="Calibri" w:hAnsi="Arial" w:cs="Arial"/>
        </w:rPr>
        <w:t>informalidad hasta la fecha</w:t>
      </w:r>
      <w:r w:rsidRPr="00D37193">
        <w:rPr>
          <w:rFonts w:ascii="Arial" w:hAnsi="Arial" w:cs="Arial"/>
        </w:rPr>
        <w:t xml:space="preserve">. Con la publicación de la citada </w:t>
      </w:r>
      <w:r w:rsidR="00945107">
        <w:rPr>
          <w:rFonts w:ascii="Arial" w:hAnsi="Arial" w:cs="Arial"/>
        </w:rPr>
        <w:t>Ley, se iniciaron  acciones  para</w:t>
      </w:r>
      <w:r w:rsidR="000B4747">
        <w:rPr>
          <w:rFonts w:ascii="Arial" w:hAnsi="Arial" w:cs="Arial"/>
        </w:rPr>
        <w:t xml:space="preserve"> </w:t>
      </w:r>
      <w:r w:rsidRPr="00D37193">
        <w:rPr>
          <w:rFonts w:ascii="Arial" w:hAnsi="Arial" w:cs="Arial"/>
        </w:rPr>
        <w:t>el desarrollo de la Industria del Bacanora, como la firma del</w:t>
      </w:r>
      <w:r w:rsidRPr="00D37193">
        <w:rPr>
          <w:rFonts w:ascii="Arial" w:eastAsia="Calibri" w:hAnsi="Arial" w:cs="Arial"/>
        </w:rPr>
        <w:t xml:space="preserve"> protocolo de hermandad entre los municipios de Tequila, Jalisco y Bacanora, Sonora, mismo que marcó la pauta para establecer las acciones estratégicas a seguir por parte de los productores de Bacanora, apoyados por la experiencia de los productores de tequila y sus autoridades, así como por personal del Consejo Regulador del Tequila (CRT)</w:t>
      </w:r>
      <w:r w:rsidRPr="00D37193">
        <w:rPr>
          <w:rFonts w:ascii="Arial" w:hAnsi="Arial" w:cs="Arial"/>
        </w:rPr>
        <w:t>, este acto se llevó a cabo en el año de 1999</w:t>
      </w:r>
      <w:r w:rsidRPr="00D37193">
        <w:rPr>
          <w:rFonts w:ascii="Arial" w:eastAsia="Calibri" w:hAnsi="Arial" w:cs="Arial"/>
        </w:rPr>
        <w:t>.</w:t>
      </w:r>
    </w:p>
    <w:p w14:paraId="318B3F2C" w14:textId="77777777" w:rsidR="00615217" w:rsidRPr="00615217" w:rsidRDefault="00615217" w:rsidP="00615217">
      <w:pPr>
        <w:pStyle w:val="Sinespaciado"/>
        <w:jc w:val="both"/>
        <w:rPr>
          <w:rFonts w:ascii="Arial" w:eastAsia="Calibri" w:hAnsi="Arial" w:cs="Arial"/>
          <w:b/>
          <w:sz w:val="16"/>
          <w:szCs w:val="16"/>
        </w:rPr>
      </w:pPr>
    </w:p>
    <w:p w14:paraId="460335CE" w14:textId="77777777" w:rsidR="003204AF" w:rsidRDefault="00615217" w:rsidP="00615217">
      <w:pPr>
        <w:pStyle w:val="Sinespaciado"/>
        <w:jc w:val="both"/>
        <w:rPr>
          <w:rFonts w:ascii="Arial" w:eastAsia="Calibri" w:hAnsi="Arial" w:cs="Arial"/>
          <w:b/>
          <w:sz w:val="24"/>
          <w:szCs w:val="24"/>
        </w:rPr>
      </w:pPr>
      <w:r w:rsidRPr="00D37193">
        <w:rPr>
          <w:rFonts w:ascii="Arial" w:hAnsi="Arial" w:cs="Arial"/>
          <w:sz w:val="24"/>
          <w:szCs w:val="24"/>
        </w:rPr>
        <w:t xml:space="preserve">Como resultado de la hermandad, surgió la iniciativa de establecer una Denominación de Origen para el Bacanora. Así pues, apoyado por la academia sonorense, el Gobierno del Estado de Sonora obtuvo el Decreto de Protección a la Denominación de Origen del </w:t>
      </w:r>
      <w:r w:rsidRPr="00D37193">
        <w:rPr>
          <w:rFonts w:ascii="Arial" w:hAnsi="Arial" w:cs="Arial"/>
          <w:sz w:val="24"/>
          <w:szCs w:val="24"/>
        </w:rPr>
        <w:lastRenderedPageBreak/>
        <w:t>Bacanora para 35 municipios de la región serrana de nuestra entidad, publicado en el Diario Oficial de la Federación con fecha del 6 de Noviembre del 2000. Este decreto consiste en un reconocimiento y una protección por parte del Instituto Mexicano de Propiedad Industrial (IMPI) para los productores de agave, bacanora y comercializadores con actividades relacionadas en esta área geográfica.</w:t>
      </w:r>
    </w:p>
    <w:p w14:paraId="0433E9DE" w14:textId="77777777" w:rsidR="003204AF" w:rsidRDefault="003204AF" w:rsidP="00615217">
      <w:pPr>
        <w:pStyle w:val="Sinespaciado"/>
        <w:jc w:val="both"/>
        <w:rPr>
          <w:rFonts w:ascii="Arial" w:eastAsia="Calibri" w:hAnsi="Arial" w:cs="Arial"/>
          <w:b/>
          <w:sz w:val="24"/>
          <w:szCs w:val="24"/>
        </w:rPr>
      </w:pPr>
    </w:p>
    <w:p w14:paraId="569FAECE" w14:textId="77777777" w:rsidR="003204AF" w:rsidRDefault="00615217" w:rsidP="00615217">
      <w:pPr>
        <w:pStyle w:val="Sinespaciado"/>
        <w:jc w:val="both"/>
        <w:rPr>
          <w:rFonts w:ascii="Arial" w:eastAsia="Calibri" w:hAnsi="Arial" w:cs="Arial"/>
          <w:b/>
          <w:sz w:val="24"/>
          <w:szCs w:val="24"/>
        </w:rPr>
      </w:pPr>
      <w:r w:rsidRPr="00D37193">
        <w:rPr>
          <w:rFonts w:ascii="Arial" w:hAnsi="Arial" w:cs="Arial"/>
          <w:sz w:val="24"/>
          <w:szCs w:val="24"/>
        </w:rPr>
        <w:t xml:space="preserve">En septiembre del año 2003, se crea el </w:t>
      </w:r>
      <w:r w:rsidRPr="00D37193">
        <w:rPr>
          <w:rFonts w:ascii="Arial" w:eastAsia="Calibri" w:hAnsi="Arial" w:cs="Arial"/>
          <w:sz w:val="24"/>
          <w:szCs w:val="24"/>
        </w:rPr>
        <w:t xml:space="preserve">Fondo Estatal para Proyectos Productivos del Bacanora, </w:t>
      </w:r>
      <w:r w:rsidRPr="00D37193">
        <w:rPr>
          <w:rFonts w:ascii="Arial" w:hAnsi="Arial" w:cs="Arial"/>
          <w:sz w:val="24"/>
          <w:szCs w:val="24"/>
        </w:rPr>
        <w:t xml:space="preserve">mediante </w:t>
      </w:r>
      <w:r w:rsidRPr="00D37193">
        <w:rPr>
          <w:rFonts w:ascii="Arial" w:eastAsia="Calibri" w:hAnsi="Arial" w:cs="Arial"/>
          <w:sz w:val="24"/>
          <w:szCs w:val="24"/>
        </w:rPr>
        <w:t xml:space="preserve">decreto publicado en el Boletín Oficial </w:t>
      </w:r>
      <w:r w:rsidRPr="00D37193">
        <w:rPr>
          <w:rFonts w:ascii="Arial" w:hAnsi="Arial" w:cs="Arial"/>
          <w:sz w:val="24"/>
          <w:szCs w:val="24"/>
        </w:rPr>
        <w:t xml:space="preserve">del Gobierno del Estado, </w:t>
      </w:r>
      <w:r w:rsidRPr="00D37193">
        <w:rPr>
          <w:rFonts w:ascii="Arial" w:eastAsia="Calibri" w:hAnsi="Arial" w:cs="Arial"/>
          <w:sz w:val="24"/>
          <w:szCs w:val="24"/>
        </w:rPr>
        <w:t>Número 18, Sección I</w:t>
      </w:r>
      <w:r w:rsidRPr="00D37193">
        <w:rPr>
          <w:rFonts w:ascii="Arial" w:hAnsi="Arial" w:cs="Arial"/>
          <w:sz w:val="24"/>
          <w:szCs w:val="24"/>
        </w:rPr>
        <w:t>, mismo que tenía por objeto el apoyar técnica y financieramente el desarrollo de proyectos de la Industria del Bacanora.</w:t>
      </w:r>
    </w:p>
    <w:p w14:paraId="470207C7" w14:textId="77777777" w:rsidR="003204AF" w:rsidRDefault="003204AF" w:rsidP="00615217">
      <w:pPr>
        <w:pStyle w:val="Sinespaciado"/>
        <w:jc w:val="both"/>
        <w:rPr>
          <w:rFonts w:ascii="Arial" w:eastAsia="Calibri" w:hAnsi="Arial" w:cs="Arial"/>
          <w:b/>
          <w:sz w:val="24"/>
          <w:szCs w:val="24"/>
        </w:rPr>
      </w:pPr>
    </w:p>
    <w:p w14:paraId="45C63D14" w14:textId="52913CDD" w:rsidR="00615217" w:rsidRDefault="00615217" w:rsidP="00615217">
      <w:pPr>
        <w:pStyle w:val="Sinespaciado"/>
        <w:jc w:val="both"/>
        <w:rPr>
          <w:rFonts w:ascii="Arial" w:hAnsi="Arial" w:cs="Arial"/>
          <w:sz w:val="24"/>
          <w:szCs w:val="24"/>
        </w:rPr>
      </w:pPr>
      <w:r w:rsidRPr="00D37193">
        <w:rPr>
          <w:rFonts w:ascii="Arial" w:hAnsi="Arial" w:cs="Arial"/>
          <w:sz w:val="24"/>
          <w:szCs w:val="24"/>
        </w:rPr>
        <w:t xml:space="preserve">Otra acción realizada por el Gobierno del Estado de Sonora fue promover la creación de la Norma Oficial Mexicana del Bacanora (NOM), la </w:t>
      </w:r>
      <w:r w:rsidR="000B4747">
        <w:rPr>
          <w:rFonts w:ascii="Arial" w:hAnsi="Arial" w:cs="Arial"/>
          <w:i/>
          <w:sz w:val="24"/>
          <w:szCs w:val="24"/>
        </w:rPr>
        <w:t xml:space="preserve">NOM-168-SCFI-2005, Bebidas </w:t>
      </w:r>
      <w:r w:rsidRPr="00D37193">
        <w:rPr>
          <w:rFonts w:ascii="Arial" w:hAnsi="Arial" w:cs="Arial"/>
          <w:i/>
          <w:sz w:val="24"/>
          <w:szCs w:val="24"/>
        </w:rPr>
        <w:t>alcohólicas</w:t>
      </w:r>
      <w:r w:rsidR="003204AF">
        <w:rPr>
          <w:rFonts w:ascii="Arial" w:eastAsia="Calibri" w:hAnsi="Arial" w:cs="Arial"/>
          <w:b/>
          <w:sz w:val="24"/>
          <w:szCs w:val="24"/>
        </w:rPr>
        <w:t xml:space="preserve"> </w:t>
      </w:r>
      <w:r w:rsidRPr="00D37193">
        <w:rPr>
          <w:rFonts w:ascii="Arial" w:hAnsi="Arial" w:cs="Arial"/>
          <w:i/>
          <w:sz w:val="24"/>
          <w:szCs w:val="24"/>
        </w:rPr>
        <w:t>– Bacanora – Especificaciones de elaboración, envasado y etiquetado</w:t>
      </w:r>
      <w:r w:rsidRPr="00D37193">
        <w:rPr>
          <w:rFonts w:ascii="Arial" w:hAnsi="Arial" w:cs="Arial"/>
          <w:sz w:val="24"/>
          <w:szCs w:val="24"/>
        </w:rPr>
        <w:t xml:space="preserve">, misma que fue publicada en el Diario Oficial de la Federación el 14 de Diciembre del 2005, como también la tienen los productores de tequila y mezcal. Sin embargo, la NOM-168 que aplica al Bacanora, contempla una ventaja competitiva ante los otros destilados con Denominación de Origen, </w:t>
      </w:r>
      <w:r w:rsidR="003204AF">
        <w:rPr>
          <w:rFonts w:ascii="Arial" w:hAnsi="Arial" w:cs="Arial"/>
          <w:sz w:val="24"/>
          <w:szCs w:val="24"/>
        </w:rPr>
        <w:t xml:space="preserve"> </w:t>
      </w:r>
      <w:r w:rsidRPr="00D37193">
        <w:rPr>
          <w:rFonts w:ascii="Arial" w:hAnsi="Arial" w:cs="Arial"/>
          <w:sz w:val="24"/>
          <w:szCs w:val="24"/>
        </w:rPr>
        <w:t xml:space="preserve">contempla </w:t>
      </w:r>
      <w:r w:rsidR="003204AF">
        <w:rPr>
          <w:rFonts w:ascii="Arial" w:hAnsi="Arial" w:cs="Arial"/>
          <w:sz w:val="24"/>
          <w:szCs w:val="24"/>
        </w:rPr>
        <w:t xml:space="preserve"> </w:t>
      </w:r>
      <w:r w:rsidRPr="00D37193">
        <w:rPr>
          <w:rFonts w:ascii="Arial" w:hAnsi="Arial" w:cs="Arial"/>
          <w:sz w:val="24"/>
          <w:szCs w:val="24"/>
        </w:rPr>
        <w:t xml:space="preserve">solo </w:t>
      </w:r>
      <w:r w:rsidR="003204AF">
        <w:rPr>
          <w:rFonts w:ascii="Arial" w:hAnsi="Arial" w:cs="Arial"/>
          <w:sz w:val="24"/>
          <w:szCs w:val="24"/>
        </w:rPr>
        <w:t xml:space="preserve"> </w:t>
      </w:r>
      <w:r w:rsidRPr="00D37193">
        <w:rPr>
          <w:rFonts w:ascii="Arial" w:hAnsi="Arial" w:cs="Arial"/>
          <w:sz w:val="24"/>
          <w:szCs w:val="24"/>
        </w:rPr>
        <w:t xml:space="preserve">la </w:t>
      </w:r>
      <w:r w:rsidR="003204AF">
        <w:rPr>
          <w:rFonts w:ascii="Arial" w:hAnsi="Arial" w:cs="Arial"/>
          <w:sz w:val="24"/>
          <w:szCs w:val="24"/>
        </w:rPr>
        <w:t xml:space="preserve"> </w:t>
      </w:r>
      <w:r w:rsidRPr="00D37193">
        <w:rPr>
          <w:rFonts w:ascii="Arial" w:hAnsi="Arial" w:cs="Arial"/>
          <w:sz w:val="24"/>
          <w:szCs w:val="24"/>
        </w:rPr>
        <w:t xml:space="preserve">denominación </w:t>
      </w:r>
      <w:r w:rsidR="003204AF">
        <w:rPr>
          <w:rFonts w:ascii="Arial" w:hAnsi="Arial" w:cs="Arial"/>
          <w:sz w:val="24"/>
          <w:szCs w:val="24"/>
        </w:rPr>
        <w:t xml:space="preserve"> </w:t>
      </w:r>
      <w:r w:rsidRPr="00D37193">
        <w:rPr>
          <w:rFonts w:ascii="Arial" w:hAnsi="Arial" w:cs="Arial"/>
          <w:sz w:val="24"/>
          <w:szCs w:val="24"/>
        </w:rPr>
        <w:t xml:space="preserve">“Bacanora </w:t>
      </w:r>
      <w:r w:rsidR="003204AF">
        <w:rPr>
          <w:rFonts w:ascii="Arial" w:hAnsi="Arial" w:cs="Arial"/>
          <w:sz w:val="24"/>
          <w:szCs w:val="24"/>
        </w:rPr>
        <w:t xml:space="preserve"> </w:t>
      </w:r>
      <w:r w:rsidRPr="00D37193">
        <w:rPr>
          <w:rFonts w:ascii="Arial" w:hAnsi="Arial" w:cs="Arial"/>
          <w:sz w:val="24"/>
          <w:szCs w:val="24"/>
        </w:rPr>
        <w:t xml:space="preserve">100% </w:t>
      </w:r>
      <w:r w:rsidR="003204AF">
        <w:rPr>
          <w:rFonts w:ascii="Arial" w:hAnsi="Arial" w:cs="Arial"/>
          <w:sz w:val="24"/>
          <w:szCs w:val="24"/>
        </w:rPr>
        <w:t xml:space="preserve"> </w:t>
      </w:r>
      <w:r w:rsidRPr="00D37193">
        <w:rPr>
          <w:rFonts w:ascii="Arial" w:hAnsi="Arial" w:cs="Arial"/>
          <w:sz w:val="24"/>
          <w:szCs w:val="24"/>
        </w:rPr>
        <w:t xml:space="preserve">agave”, </w:t>
      </w:r>
      <w:r w:rsidR="003204AF">
        <w:rPr>
          <w:rFonts w:ascii="Arial" w:hAnsi="Arial" w:cs="Arial"/>
          <w:sz w:val="24"/>
          <w:szCs w:val="24"/>
        </w:rPr>
        <w:t xml:space="preserve"> </w:t>
      </w:r>
      <w:r w:rsidRPr="00D37193">
        <w:rPr>
          <w:rFonts w:ascii="Arial" w:hAnsi="Arial" w:cs="Arial"/>
          <w:sz w:val="24"/>
          <w:szCs w:val="24"/>
        </w:rPr>
        <w:t xml:space="preserve">pues </w:t>
      </w:r>
      <w:r w:rsidR="003204AF">
        <w:rPr>
          <w:rFonts w:ascii="Arial" w:hAnsi="Arial" w:cs="Arial"/>
          <w:sz w:val="24"/>
          <w:szCs w:val="24"/>
        </w:rPr>
        <w:t xml:space="preserve"> </w:t>
      </w:r>
      <w:r w:rsidRPr="00D37193">
        <w:rPr>
          <w:rFonts w:ascii="Arial" w:hAnsi="Arial" w:cs="Arial"/>
          <w:sz w:val="24"/>
          <w:szCs w:val="24"/>
        </w:rPr>
        <w:t xml:space="preserve">la </w:t>
      </w:r>
      <w:r w:rsidR="003204AF">
        <w:rPr>
          <w:rFonts w:ascii="Arial" w:hAnsi="Arial" w:cs="Arial"/>
          <w:sz w:val="24"/>
          <w:szCs w:val="24"/>
        </w:rPr>
        <w:t xml:space="preserve"> </w:t>
      </w:r>
      <w:r w:rsidRPr="00D37193">
        <w:rPr>
          <w:rFonts w:ascii="Arial" w:hAnsi="Arial" w:cs="Arial"/>
          <w:sz w:val="24"/>
          <w:szCs w:val="24"/>
        </w:rPr>
        <w:t xml:space="preserve">NOM </w:t>
      </w:r>
      <w:r w:rsidR="003204AF">
        <w:rPr>
          <w:rFonts w:ascii="Arial" w:hAnsi="Arial" w:cs="Arial"/>
          <w:sz w:val="24"/>
          <w:szCs w:val="24"/>
        </w:rPr>
        <w:t>–</w:t>
      </w:r>
      <w:r w:rsidRPr="00D37193">
        <w:rPr>
          <w:rFonts w:ascii="Arial" w:hAnsi="Arial" w:cs="Arial"/>
          <w:sz w:val="24"/>
          <w:szCs w:val="24"/>
        </w:rPr>
        <w:t xml:space="preserve"> Bacanora no permite la utilización de azúcares que no sean del </w:t>
      </w:r>
      <w:r w:rsidRPr="00D37193">
        <w:rPr>
          <w:rFonts w:ascii="Arial" w:hAnsi="Arial" w:cs="Arial"/>
          <w:i/>
          <w:sz w:val="24"/>
          <w:szCs w:val="24"/>
        </w:rPr>
        <w:t>Agave angustifolia</w:t>
      </w:r>
      <w:r w:rsidRPr="00D37193">
        <w:rPr>
          <w:rFonts w:ascii="Arial" w:hAnsi="Arial" w:cs="Arial"/>
          <w:sz w:val="24"/>
          <w:szCs w:val="24"/>
        </w:rPr>
        <w:t xml:space="preserve"> Haw.,</w:t>
      </w:r>
      <w:r w:rsidR="000B4747">
        <w:rPr>
          <w:rFonts w:ascii="Arial" w:hAnsi="Arial" w:cs="Arial"/>
          <w:sz w:val="24"/>
          <w:szCs w:val="24"/>
        </w:rPr>
        <w:t xml:space="preserve"> </w:t>
      </w:r>
      <w:r w:rsidRPr="00D37193">
        <w:rPr>
          <w:rFonts w:ascii="Arial" w:hAnsi="Arial" w:cs="Arial"/>
          <w:sz w:val="24"/>
          <w:szCs w:val="24"/>
        </w:rPr>
        <w:t>materia prima con la cual se produce la bebida. Para la emergente industria del Bacanora existió un consenso por parte de los productores que integraron el grupo de trabajo que se formó para la elaboración de la NOM - Bacanora, dándole el enfoque de una bebida 100% de calidad.</w:t>
      </w:r>
    </w:p>
    <w:p w14:paraId="612200E7" w14:textId="77777777" w:rsidR="00151BBC" w:rsidRPr="003204AF" w:rsidRDefault="00151BBC" w:rsidP="00615217">
      <w:pPr>
        <w:pStyle w:val="Sinespaciado"/>
        <w:jc w:val="both"/>
        <w:rPr>
          <w:rFonts w:ascii="Arial" w:eastAsia="Calibri" w:hAnsi="Arial" w:cs="Arial"/>
          <w:b/>
          <w:sz w:val="24"/>
          <w:szCs w:val="24"/>
        </w:rPr>
      </w:pPr>
    </w:p>
    <w:p w14:paraId="7089998C" w14:textId="77777777" w:rsidR="00151BBC" w:rsidRDefault="00615217" w:rsidP="00615217">
      <w:pPr>
        <w:pStyle w:val="Sinespaciado"/>
        <w:jc w:val="both"/>
        <w:rPr>
          <w:rFonts w:ascii="Arial" w:hAnsi="Arial" w:cs="Arial"/>
          <w:sz w:val="24"/>
          <w:szCs w:val="24"/>
        </w:rPr>
      </w:pPr>
      <w:r w:rsidRPr="00D37193">
        <w:rPr>
          <w:rFonts w:ascii="Arial" w:hAnsi="Arial" w:cs="Arial"/>
          <w:sz w:val="24"/>
          <w:szCs w:val="24"/>
        </w:rPr>
        <w:t xml:space="preserve">Una vez obtenida la NOM del Bacanora se hacía necesario la creación de una institución que regulara la producción de la bebida y certificara a los productores, verificando el apego a la nueva normatividad, por lo que se consideró la figura jurídica que lleve a cabo la organización y promoción de este sector. Así es que para tal efecto se crea el Consejo Sonorense Promotor de la Regulación del Bacanora, institución que tiene la finalidad de organizar a los productores y preparar lo necesario para que se formalice la producción del Bacanora, y se construya el andamiaje que permita la verificación y </w:t>
      </w:r>
      <w:r w:rsidR="000A3083">
        <w:rPr>
          <w:rFonts w:ascii="Arial" w:hAnsi="Arial" w:cs="Arial"/>
          <w:sz w:val="24"/>
          <w:szCs w:val="24"/>
        </w:rPr>
        <w:t xml:space="preserve"> </w:t>
      </w:r>
      <w:r w:rsidRPr="00D37193">
        <w:rPr>
          <w:rFonts w:ascii="Arial" w:hAnsi="Arial" w:cs="Arial"/>
          <w:sz w:val="24"/>
          <w:szCs w:val="24"/>
        </w:rPr>
        <w:t xml:space="preserve">el </w:t>
      </w:r>
      <w:r w:rsidR="000A3083">
        <w:rPr>
          <w:rFonts w:ascii="Arial" w:hAnsi="Arial" w:cs="Arial"/>
          <w:sz w:val="24"/>
          <w:szCs w:val="24"/>
        </w:rPr>
        <w:t xml:space="preserve"> </w:t>
      </w:r>
      <w:r w:rsidRPr="00D37193">
        <w:rPr>
          <w:rFonts w:ascii="Arial" w:hAnsi="Arial" w:cs="Arial"/>
          <w:sz w:val="24"/>
          <w:szCs w:val="24"/>
        </w:rPr>
        <w:t>cumplimiento</w:t>
      </w:r>
      <w:r w:rsidR="000A3083">
        <w:rPr>
          <w:rFonts w:ascii="Arial" w:hAnsi="Arial" w:cs="Arial"/>
          <w:sz w:val="24"/>
          <w:szCs w:val="24"/>
        </w:rPr>
        <w:t xml:space="preserve"> </w:t>
      </w:r>
      <w:r w:rsidRPr="00D37193">
        <w:rPr>
          <w:rFonts w:ascii="Arial" w:hAnsi="Arial" w:cs="Arial"/>
          <w:sz w:val="24"/>
          <w:szCs w:val="24"/>
        </w:rPr>
        <w:t xml:space="preserve"> de</w:t>
      </w:r>
      <w:r w:rsidR="000A3083">
        <w:rPr>
          <w:rFonts w:ascii="Arial" w:hAnsi="Arial" w:cs="Arial"/>
          <w:sz w:val="24"/>
          <w:szCs w:val="24"/>
        </w:rPr>
        <w:t xml:space="preserve"> </w:t>
      </w:r>
      <w:r w:rsidRPr="00D37193">
        <w:rPr>
          <w:rFonts w:ascii="Arial" w:hAnsi="Arial" w:cs="Arial"/>
          <w:sz w:val="24"/>
          <w:szCs w:val="24"/>
        </w:rPr>
        <w:t xml:space="preserve"> la normatividad. Este Consejo se crea como organismo público descentralizado del Gobierno del Estado de Sonora y tiene por objetivo promover y coordinar las acciones tendientes a mejorar los términos de comercialización del Bacanora; fomentar la calidad en los procesos de producción y las actividades necesarias para la obtención de la bebida Bacanora; promover la capacitación de los productores, la inversión en los rubros de agricultura, industria y comercialización del Bacanora e impulsar de manera integral la cadena productiva del Bacanora. El decreto de su creación se publica en el Boletín Oficial del Gobierno del Estado Número 26 Sección II, con fecha 30 de marzo de 2006.</w:t>
      </w:r>
    </w:p>
    <w:p w14:paraId="69D484D2" w14:textId="77777777" w:rsidR="00151BBC" w:rsidRDefault="00151BBC" w:rsidP="00615217">
      <w:pPr>
        <w:pStyle w:val="Sinespaciado"/>
        <w:jc w:val="both"/>
        <w:rPr>
          <w:rFonts w:ascii="Arial" w:hAnsi="Arial" w:cs="Arial"/>
          <w:sz w:val="24"/>
          <w:szCs w:val="24"/>
        </w:rPr>
      </w:pPr>
    </w:p>
    <w:p w14:paraId="18F85AF6" w14:textId="77777777" w:rsidR="00151BBC" w:rsidRDefault="00615217" w:rsidP="00615217">
      <w:pPr>
        <w:pStyle w:val="Sinespaciado"/>
        <w:jc w:val="both"/>
        <w:rPr>
          <w:rFonts w:ascii="Arial" w:hAnsi="Arial" w:cs="Arial"/>
          <w:sz w:val="24"/>
          <w:szCs w:val="24"/>
        </w:rPr>
      </w:pPr>
      <w:r w:rsidRPr="00D37193">
        <w:rPr>
          <w:rFonts w:ascii="Arial" w:hAnsi="Arial" w:cs="Arial"/>
          <w:sz w:val="24"/>
          <w:szCs w:val="24"/>
        </w:rPr>
        <w:t xml:space="preserve">Posterior a la creación del Consejo, se promueve el establecimiento de una normatividad local, que impulse e incentive el desarrollo de la Industria del Bacanora, es así que se elabora la Ley de Fomento para la Producción, Industrialización y Comercialización del Bacanora del Estado de Sonora, cuyo fin es establecer las bases para fomentar de manera sustentable la </w:t>
      </w:r>
      <w:r w:rsidRPr="00D37193">
        <w:rPr>
          <w:rFonts w:ascii="Arial" w:hAnsi="Arial" w:cs="Arial"/>
          <w:sz w:val="24"/>
          <w:szCs w:val="24"/>
        </w:rPr>
        <w:lastRenderedPageBreak/>
        <w:t>producción e industrialización del Bacanora en su área de denominación de origen, así como su comercialización en los mercados locales, nacionales e internacionales.</w:t>
      </w:r>
    </w:p>
    <w:p w14:paraId="0AC64DB6" w14:textId="77777777" w:rsidR="00151BBC" w:rsidRDefault="00151BBC" w:rsidP="00615217">
      <w:pPr>
        <w:pStyle w:val="Sinespaciado"/>
        <w:jc w:val="both"/>
        <w:rPr>
          <w:rFonts w:ascii="Arial" w:hAnsi="Arial" w:cs="Arial"/>
          <w:sz w:val="24"/>
          <w:szCs w:val="24"/>
        </w:rPr>
      </w:pPr>
    </w:p>
    <w:p w14:paraId="749FF763" w14:textId="77777777" w:rsidR="00151BBC" w:rsidRDefault="00615217" w:rsidP="00615217">
      <w:pPr>
        <w:pStyle w:val="Sinespaciado"/>
        <w:jc w:val="both"/>
        <w:rPr>
          <w:rFonts w:ascii="Arial" w:hAnsi="Arial" w:cs="Arial"/>
          <w:sz w:val="24"/>
          <w:szCs w:val="24"/>
        </w:rPr>
      </w:pPr>
      <w:r w:rsidRPr="00D37193">
        <w:rPr>
          <w:rFonts w:ascii="Arial" w:hAnsi="Arial" w:cs="Arial"/>
          <w:sz w:val="24"/>
          <w:szCs w:val="24"/>
        </w:rPr>
        <w:t>Con el objetivo de promover el desarrollo integral de la cadena productiva del Bacanora, El Consejo Sonorense Promotor de la Regulación del Bacanora, en conjunto con los productores de Agave y Bacanora, solicitan a la Secretaría de Agricultura, Ganadería, Desarrollo Rural, Pesca y Alimentación, la constitución del Comité Sistema Producto Agave – Bacanora, organización que integra a los actores de los diferentes eslabones de dicha cadena, este acto se llevó a cabo en Mayo de 2012.</w:t>
      </w:r>
    </w:p>
    <w:p w14:paraId="37E27A9D" w14:textId="77777777" w:rsidR="00151BBC" w:rsidRDefault="00151BBC" w:rsidP="00615217">
      <w:pPr>
        <w:pStyle w:val="Sinespaciado"/>
        <w:jc w:val="both"/>
        <w:rPr>
          <w:rFonts w:ascii="Arial" w:hAnsi="Arial" w:cs="Arial"/>
          <w:sz w:val="24"/>
          <w:szCs w:val="24"/>
        </w:rPr>
      </w:pPr>
    </w:p>
    <w:p w14:paraId="79358549" w14:textId="1E141ADF"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 xml:space="preserve">Posterior a la conformación del Comité Sistema Producto Agave - Bacanora, el pasado mes de Julio de 2012, la Primera Comisión de Hacienda del H. Congreso del Estado, presentó ante el Pleno el Decreto que reforma y adiciona diversas disposiciones de la Ley de Fomento para la Producción, Industrialización y Comercialización del Bacanora </w:t>
      </w:r>
      <w:r w:rsidR="00151BBC">
        <w:rPr>
          <w:rFonts w:ascii="Arial" w:hAnsi="Arial" w:cs="Arial"/>
          <w:sz w:val="24"/>
          <w:szCs w:val="24"/>
        </w:rPr>
        <w:t xml:space="preserve"> </w:t>
      </w:r>
      <w:r w:rsidRPr="00D37193">
        <w:rPr>
          <w:rFonts w:ascii="Arial" w:hAnsi="Arial" w:cs="Arial"/>
          <w:sz w:val="24"/>
          <w:szCs w:val="24"/>
        </w:rPr>
        <w:t xml:space="preserve">del </w:t>
      </w:r>
      <w:r w:rsidR="00151BBC">
        <w:rPr>
          <w:rFonts w:ascii="Arial" w:hAnsi="Arial" w:cs="Arial"/>
          <w:sz w:val="24"/>
          <w:szCs w:val="24"/>
        </w:rPr>
        <w:t xml:space="preserve"> </w:t>
      </w:r>
      <w:r w:rsidRPr="00D37193">
        <w:rPr>
          <w:rFonts w:ascii="Arial" w:hAnsi="Arial" w:cs="Arial"/>
          <w:sz w:val="24"/>
          <w:szCs w:val="24"/>
        </w:rPr>
        <w:t>Estado</w:t>
      </w:r>
      <w:r w:rsidR="00474A44">
        <w:rPr>
          <w:rFonts w:ascii="Arial" w:hAnsi="Arial" w:cs="Arial"/>
          <w:sz w:val="24"/>
          <w:szCs w:val="24"/>
        </w:rPr>
        <w:t xml:space="preserve"> </w:t>
      </w:r>
      <w:r w:rsidRPr="00D37193">
        <w:rPr>
          <w:rFonts w:ascii="Arial" w:hAnsi="Arial" w:cs="Arial"/>
          <w:sz w:val="24"/>
          <w:szCs w:val="24"/>
        </w:rPr>
        <w:t>de Sonora, con la que el Consejo Sonorense Promotor de la Regulación del Bacanora se convierte en una instancia reguladora de esta industria y se denomina Consejo Sonorense Regulador del Bacanora. A partir de la publicación de dicho decreto en el mes de octubre</w:t>
      </w:r>
      <w:r w:rsidR="000B4747">
        <w:rPr>
          <w:rFonts w:ascii="Arial" w:hAnsi="Arial" w:cs="Arial"/>
          <w:sz w:val="24"/>
          <w:szCs w:val="24"/>
        </w:rPr>
        <w:t xml:space="preserve"> </w:t>
      </w:r>
      <w:r w:rsidRPr="00D37193">
        <w:rPr>
          <w:rFonts w:ascii="Arial" w:hAnsi="Arial" w:cs="Arial"/>
          <w:sz w:val="24"/>
          <w:szCs w:val="24"/>
        </w:rPr>
        <w:t>del 2012, el Consejo verificará el cumplimiento de las normatividad en la materia para los productores, industrializadores, envasadores y comercializadores de bacanora y certificará los procesos, productos o subproductos, a fin de garantizar su calidad y autenticidad, tanto en los mercados locales, nacionales y extranjeros.</w:t>
      </w:r>
    </w:p>
    <w:p w14:paraId="4767B363" w14:textId="77777777" w:rsidR="00376E06" w:rsidRDefault="00376E06" w:rsidP="00350A80">
      <w:pPr>
        <w:pStyle w:val="Sinespaciado"/>
      </w:pPr>
    </w:p>
    <w:p w14:paraId="67108637" w14:textId="77777777" w:rsidR="00350A80" w:rsidRPr="00A627B2" w:rsidRDefault="00350A80" w:rsidP="00350A80">
      <w:pPr>
        <w:pStyle w:val="Sinespaciado"/>
        <w:numPr>
          <w:ilvl w:val="0"/>
          <w:numId w:val="11"/>
        </w:numPr>
        <w:rPr>
          <w:rFonts w:ascii="Arial" w:hAnsi="Arial" w:cs="Arial"/>
          <w:sz w:val="24"/>
        </w:rPr>
      </w:pPr>
      <w:r w:rsidRPr="00A627B2">
        <w:rPr>
          <w:rFonts w:ascii="Arial" w:hAnsi="Arial" w:cs="Arial"/>
          <w:sz w:val="24"/>
        </w:rPr>
        <w:t>ORGANIZACIÓN Y OBJETO SOCIAL.</w:t>
      </w:r>
    </w:p>
    <w:p w14:paraId="7FF9D194" w14:textId="77777777" w:rsidR="00350A80" w:rsidRPr="00A627B2" w:rsidRDefault="00350A80" w:rsidP="00A627B2">
      <w:pPr>
        <w:pStyle w:val="Sinespaciado"/>
        <w:jc w:val="both"/>
        <w:rPr>
          <w:rFonts w:ascii="Arial" w:hAnsi="Arial" w:cs="Arial"/>
          <w:sz w:val="24"/>
        </w:rPr>
      </w:pPr>
    </w:p>
    <w:p w14:paraId="2DEA26A8" w14:textId="77777777" w:rsidR="00A627B2" w:rsidRPr="00A627B2" w:rsidRDefault="00A627B2" w:rsidP="00A627B2">
      <w:pPr>
        <w:autoSpaceDE w:val="0"/>
        <w:autoSpaceDN w:val="0"/>
        <w:adjustRightInd w:val="0"/>
        <w:spacing w:after="0"/>
        <w:jc w:val="both"/>
        <w:rPr>
          <w:rFonts w:ascii="Arial" w:hAnsi="Arial" w:cs="Arial"/>
        </w:rPr>
      </w:pPr>
      <w:r w:rsidRPr="00A627B2">
        <w:rPr>
          <w:rFonts w:ascii="Arial" w:hAnsi="Arial" w:cs="Arial"/>
        </w:rPr>
        <w:t>El Consejo Sonorense Regulador del Bacanora, es un Organismo Descentralizado de la Administración Pública Estatal, con personalidad jurídica y patrimonio propio, el cual está sectorizado a la Secretaría de Economía, con domicilio en la ciudad de Hermosillo, pudiendo establecer oficinas en otras poblaciones del Estado.</w:t>
      </w:r>
    </w:p>
    <w:p w14:paraId="0AD9D9AB" w14:textId="77777777" w:rsidR="00A627B2" w:rsidRPr="00A627B2" w:rsidRDefault="00A627B2" w:rsidP="00A627B2">
      <w:pPr>
        <w:autoSpaceDE w:val="0"/>
        <w:autoSpaceDN w:val="0"/>
        <w:adjustRightInd w:val="0"/>
        <w:spacing w:after="0"/>
        <w:jc w:val="both"/>
        <w:rPr>
          <w:rFonts w:ascii="Arial" w:hAnsi="Arial" w:cs="Arial"/>
          <w:highlight w:val="yellow"/>
        </w:rPr>
      </w:pPr>
    </w:p>
    <w:p w14:paraId="62803868" w14:textId="77777777" w:rsidR="00A627B2" w:rsidRPr="00A627B2" w:rsidRDefault="00A627B2" w:rsidP="00A627B2">
      <w:pPr>
        <w:autoSpaceDE w:val="0"/>
        <w:autoSpaceDN w:val="0"/>
        <w:adjustRightInd w:val="0"/>
        <w:spacing w:after="0"/>
        <w:jc w:val="both"/>
        <w:rPr>
          <w:rFonts w:ascii="Arial" w:hAnsi="Arial" w:cs="Arial"/>
        </w:rPr>
      </w:pPr>
      <w:r w:rsidRPr="00A627B2">
        <w:rPr>
          <w:rFonts w:ascii="Arial" w:hAnsi="Arial" w:cs="Arial"/>
        </w:rPr>
        <w:t>El Consejo tiene por objeto promover y coordinar las acciones tendientes a mejorar los términos de comercialización del Bacanora; regular en la esfera de sus atribuciones, la calidad en los procesos de producción y las actividades necesarias para la obtención de la bebida Bacanora; promover la capacitación de los productores, la  inversión  en  los  rubros de agricultura, industria y comercialización del Bacanora e impulsar de manera integral la cadena productiva del Bacanora.</w:t>
      </w:r>
    </w:p>
    <w:p w14:paraId="6C00CBF7" w14:textId="77777777" w:rsidR="00350A80" w:rsidRDefault="00350A80" w:rsidP="00350A80">
      <w:pPr>
        <w:pStyle w:val="Sinespaciado"/>
        <w:ind w:left="720"/>
      </w:pPr>
    </w:p>
    <w:p w14:paraId="759DA8EE" w14:textId="77777777" w:rsidR="00615217" w:rsidRPr="00AB29CD" w:rsidRDefault="00615217" w:rsidP="00AB29CD">
      <w:pPr>
        <w:pStyle w:val="Prrafodelista"/>
        <w:numPr>
          <w:ilvl w:val="0"/>
          <w:numId w:val="11"/>
        </w:numPr>
        <w:rPr>
          <w:rFonts w:ascii="Arial" w:hAnsi="Arial" w:cs="Arial"/>
          <w:color w:val="000000"/>
        </w:rPr>
      </w:pPr>
      <w:r w:rsidRPr="00AB29CD">
        <w:rPr>
          <w:rFonts w:ascii="Arial" w:hAnsi="Arial" w:cs="Arial"/>
          <w:color w:val="000000"/>
        </w:rPr>
        <w:t>BASES DE PREPARACIÓN DE LOS ESTADOS FINANCIEROS</w:t>
      </w:r>
    </w:p>
    <w:p w14:paraId="3C66A95F"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 xml:space="preserve">Los Estados Financieros que se presentan en este documento han sido preparados con apego a las disposiciones establecidas en la Ley General </w:t>
      </w:r>
      <w:r w:rsidR="000A3083">
        <w:rPr>
          <w:rFonts w:ascii="Arial" w:hAnsi="Arial" w:cs="Arial"/>
          <w:sz w:val="24"/>
          <w:szCs w:val="24"/>
        </w:rPr>
        <w:t>de Contabilidad Gubernamental y</w:t>
      </w:r>
      <w:r w:rsidR="000B4747">
        <w:rPr>
          <w:rFonts w:ascii="Arial" w:hAnsi="Arial" w:cs="Arial"/>
          <w:sz w:val="24"/>
          <w:szCs w:val="24"/>
        </w:rPr>
        <w:t xml:space="preserve"> </w:t>
      </w:r>
      <w:r w:rsidRPr="00D37193">
        <w:rPr>
          <w:rFonts w:ascii="Arial" w:hAnsi="Arial" w:cs="Arial"/>
          <w:sz w:val="24"/>
          <w:szCs w:val="24"/>
        </w:rPr>
        <w:t>con sujeción a la normatividad y lineamientos emitidos por el Consejo Nacional de Armonización Contable (CONAC).</w:t>
      </w:r>
    </w:p>
    <w:p w14:paraId="497C858A" w14:textId="77777777" w:rsidR="00615217" w:rsidRPr="00615217" w:rsidRDefault="00615217" w:rsidP="00615217">
      <w:pPr>
        <w:pStyle w:val="Sinespaciado"/>
        <w:jc w:val="both"/>
        <w:rPr>
          <w:rFonts w:ascii="Arial" w:hAnsi="Arial" w:cs="Arial"/>
          <w:sz w:val="16"/>
          <w:szCs w:val="16"/>
        </w:rPr>
      </w:pPr>
    </w:p>
    <w:p w14:paraId="491BEBC7"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lastRenderedPageBreak/>
        <w:t xml:space="preserve">En forma particular, se informa que la elaboración de los estados contables y presupuestarios se ha realizado en base a las normas y metodología previstas en el apartado de Estados Financieros del Manual de Contabilidad Gubernamental. </w:t>
      </w:r>
    </w:p>
    <w:p w14:paraId="4F3119AB" w14:textId="77777777" w:rsidR="00615217" w:rsidRPr="00615217" w:rsidRDefault="00615217" w:rsidP="00615217">
      <w:pPr>
        <w:pStyle w:val="Sinespaciado"/>
        <w:jc w:val="both"/>
        <w:rPr>
          <w:rFonts w:ascii="Arial" w:hAnsi="Arial" w:cs="Arial"/>
          <w:sz w:val="16"/>
          <w:szCs w:val="16"/>
        </w:rPr>
      </w:pPr>
      <w:r w:rsidRPr="00615217">
        <w:rPr>
          <w:rFonts w:ascii="Arial" w:hAnsi="Arial" w:cs="Arial"/>
          <w:sz w:val="16"/>
          <w:szCs w:val="16"/>
        </w:rPr>
        <w:t xml:space="preserve"> </w:t>
      </w:r>
    </w:p>
    <w:p w14:paraId="29B28FF0"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Así mismo, en el registro de las operaciones y en la emisión de información financiera y presupuestal se da debido cumplimiento a los Postulados Básicos de Contabilidad Gubernamental, ya que éstos proporcionan el sustento técnico para la práctica contable a través de definiciones, explicaciones y razonamientos en la materia.</w:t>
      </w:r>
    </w:p>
    <w:p w14:paraId="4248A35C" w14:textId="77777777" w:rsidR="000A3083" w:rsidRDefault="000A3083" w:rsidP="000A3083">
      <w:pPr>
        <w:pStyle w:val="Sinespaciado"/>
      </w:pPr>
    </w:p>
    <w:p w14:paraId="77AFCA99" w14:textId="77777777" w:rsidR="00615217" w:rsidRPr="00AB29CD" w:rsidRDefault="00615217" w:rsidP="00AB29CD">
      <w:pPr>
        <w:pStyle w:val="Prrafodelista"/>
        <w:numPr>
          <w:ilvl w:val="0"/>
          <w:numId w:val="11"/>
        </w:numPr>
        <w:rPr>
          <w:rFonts w:ascii="Arial" w:hAnsi="Arial" w:cs="Arial"/>
          <w:color w:val="000000"/>
        </w:rPr>
      </w:pPr>
      <w:r w:rsidRPr="00AB29CD">
        <w:rPr>
          <w:rFonts w:ascii="Arial" w:hAnsi="Arial" w:cs="Arial"/>
          <w:color w:val="000000"/>
        </w:rPr>
        <w:t>POLÍTICAS DE CONTABILIDAD SIGNIFICATIVAS</w:t>
      </w:r>
    </w:p>
    <w:p w14:paraId="2DFC490B"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El Consejo Sonorense Regulador del Bacanora (Consejo) ha estado cumpliendo con las disposiciones marcadas en la Ley General de Contabilidad Gubernamental que tiene por objeto establecer los criterios generales que regirán la contabilidad gubernamental y la emisión de información financiera de los entes públicos, con el fin de lograr su adecuada armonización.</w:t>
      </w:r>
    </w:p>
    <w:p w14:paraId="428AEF68" w14:textId="77777777" w:rsidR="00615217" w:rsidRPr="00615217" w:rsidRDefault="00615217" w:rsidP="00615217">
      <w:pPr>
        <w:pStyle w:val="Sinespaciado"/>
        <w:jc w:val="both"/>
        <w:rPr>
          <w:rFonts w:ascii="Arial" w:hAnsi="Arial" w:cs="Arial"/>
          <w:sz w:val="16"/>
          <w:szCs w:val="16"/>
        </w:rPr>
      </w:pPr>
    </w:p>
    <w:p w14:paraId="670F3C66" w14:textId="77777777" w:rsidR="00151BBC" w:rsidRDefault="00615217" w:rsidP="00615217">
      <w:pPr>
        <w:pStyle w:val="Sinespaciado"/>
        <w:jc w:val="both"/>
        <w:rPr>
          <w:rFonts w:ascii="Arial" w:hAnsi="Arial" w:cs="Arial"/>
          <w:sz w:val="24"/>
          <w:szCs w:val="24"/>
        </w:rPr>
      </w:pPr>
      <w:r w:rsidRPr="00D37193">
        <w:rPr>
          <w:rFonts w:ascii="Arial" w:hAnsi="Arial" w:cs="Arial"/>
          <w:sz w:val="24"/>
          <w:szCs w:val="24"/>
        </w:rPr>
        <w:t>De acuerdo a lo anterior, las principales Políticas de este Organismo en materia de Rendición de Cuentas están orientadas a que la contabilidad gubernamental facilite el registro y la fiscalización de los activos, pasivos, ingresos y gastos, incluyendo las obligaciones contingentes y el patrimonio del Estado, en cumplimiento a lo estipulado en el artículo 2 de la Ley comentada.</w:t>
      </w:r>
    </w:p>
    <w:p w14:paraId="4E8D0A2B" w14:textId="77777777" w:rsidR="00151BBC" w:rsidRDefault="00151BBC" w:rsidP="00615217">
      <w:pPr>
        <w:pStyle w:val="Sinespaciado"/>
        <w:jc w:val="both"/>
        <w:rPr>
          <w:rFonts w:ascii="Arial" w:hAnsi="Arial" w:cs="Arial"/>
          <w:sz w:val="24"/>
          <w:szCs w:val="24"/>
        </w:rPr>
      </w:pPr>
    </w:p>
    <w:p w14:paraId="13CBE9CB"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Así mismo, como parte del objetivo del Consejo consiste en que la contabilidad gubernamental permita la expresión fiable de las transacciones en los estados financieros y considere las mejores prácticas contables nacionales e internacionales, ello en términos de lo señalado por el artículo 33 de la multicitada Ley.</w:t>
      </w:r>
    </w:p>
    <w:p w14:paraId="10D4BFE1" w14:textId="77777777" w:rsidR="00151BBC" w:rsidRDefault="00151BBC" w:rsidP="00615217">
      <w:pPr>
        <w:pStyle w:val="Sinespaciado"/>
        <w:jc w:val="both"/>
        <w:rPr>
          <w:rFonts w:ascii="Arial" w:hAnsi="Arial" w:cs="Arial"/>
          <w:sz w:val="24"/>
          <w:szCs w:val="24"/>
        </w:rPr>
      </w:pPr>
    </w:p>
    <w:p w14:paraId="2953B4F9" w14:textId="753CC4B5" w:rsidR="00AB29CD" w:rsidRPr="002E2965" w:rsidRDefault="00615217" w:rsidP="002E2965">
      <w:pPr>
        <w:pStyle w:val="Sinespaciado"/>
        <w:jc w:val="both"/>
        <w:rPr>
          <w:rFonts w:ascii="Arial" w:hAnsi="Arial" w:cs="Arial"/>
          <w:sz w:val="24"/>
          <w:szCs w:val="24"/>
        </w:rPr>
      </w:pPr>
      <w:r w:rsidRPr="00D37193">
        <w:rPr>
          <w:rFonts w:ascii="Arial" w:hAnsi="Arial" w:cs="Arial"/>
          <w:sz w:val="24"/>
          <w:szCs w:val="24"/>
        </w:rPr>
        <w:t xml:space="preserve">En términos generales, en la Contabilidad del Consejo se están aplicando las políticas contables emanadas de </w:t>
      </w:r>
      <w:r w:rsidR="001B3464">
        <w:rPr>
          <w:rFonts w:ascii="Arial" w:hAnsi="Arial" w:cs="Arial"/>
          <w:sz w:val="24"/>
          <w:szCs w:val="24"/>
        </w:rPr>
        <w:t xml:space="preserve"> </w:t>
      </w:r>
      <w:r w:rsidRPr="00D37193">
        <w:rPr>
          <w:rFonts w:ascii="Arial" w:hAnsi="Arial" w:cs="Arial"/>
          <w:sz w:val="24"/>
          <w:szCs w:val="24"/>
        </w:rPr>
        <w:t xml:space="preserve">los </w:t>
      </w:r>
      <w:r w:rsidR="001B3464">
        <w:rPr>
          <w:rFonts w:ascii="Arial" w:hAnsi="Arial" w:cs="Arial"/>
          <w:sz w:val="24"/>
          <w:szCs w:val="24"/>
        </w:rPr>
        <w:t xml:space="preserve"> </w:t>
      </w:r>
      <w:r w:rsidRPr="00D37193">
        <w:rPr>
          <w:rFonts w:ascii="Arial" w:hAnsi="Arial" w:cs="Arial"/>
          <w:sz w:val="24"/>
          <w:szCs w:val="24"/>
        </w:rPr>
        <w:t>Postulados</w:t>
      </w:r>
      <w:r w:rsidR="001B3464">
        <w:rPr>
          <w:rFonts w:ascii="Arial" w:hAnsi="Arial" w:cs="Arial"/>
          <w:sz w:val="24"/>
          <w:szCs w:val="24"/>
        </w:rPr>
        <w:t xml:space="preserve"> </w:t>
      </w:r>
      <w:r w:rsidRPr="00D37193">
        <w:rPr>
          <w:rFonts w:ascii="Arial" w:hAnsi="Arial" w:cs="Arial"/>
          <w:sz w:val="24"/>
          <w:szCs w:val="24"/>
        </w:rPr>
        <w:t xml:space="preserve"> Básicos </w:t>
      </w:r>
      <w:r w:rsidR="001B3464">
        <w:rPr>
          <w:rFonts w:ascii="Arial" w:hAnsi="Arial" w:cs="Arial"/>
          <w:sz w:val="24"/>
          <w:szCs w:val="24"/>
        </w:rPr>
        <w:t xml:space="preserve"> </w:t>
      </w:r>
      <w:r w:rsidRPr="00D37193">
        <w:rPr>
          <w:rFonts w:ascii="Arial" w:hAnsi="Arial" w:cs="Arial"/>
          <w:sz w:val="24"/>
          <w:szCs w:val="24"/>
        </w:rPr>
        <w:t>de</w:t>
      </w:r>
      <w:r w:rsidR="001B3464">
        <w:rPr>
          <w:rFonts w:ascii="Arial" w:hAnsi="Arial" w:cs="Arial"/>
          <w:sz w:val="24"/>
          <w:szCs w:val="24"/>
        </w:rPr>
        <w:t xml:space="preserve"> </w:t>
      </w:r>
      <w:r w:rsidRPr="00D37193">
        <w:rPr>
          <w:rFonts w:ascii="Arial" w:hAnsi="Arial" w:cs="Arial"/>
          <w:sz w:val="24"/>
          <w:szCs w:val="24"/>
        </w:rPr>
        <w:t xml:space="preserve"> Contabilidad </w:t>
      </w:r>
      <w:r w:rsidR="001B3464">
        <w:rPr>
          <w:rFonts w:ascii="Arial" w:hAnsi="Arial" w:cs="Arial"/>
          <w:sz w:val="24"/>
          <w:szCs w:val="24"/>
        </w:rPr>
        <w:t xml:space="preserve"> </w:t>
      </w:r>
      <w:r w:rsidRPr="00D37193">
        <w:rPr>
          <w:rFonts w:ascii="Arial" w:hAnsi="Arial" w:cs="Arial"/>
          <w:sz w:val="24"/>
          <w:szCs w:val="24"/>
        </w:rPr>
        <w:t xml:space="preserve">Gubernamental, </w:t>
      </w:r>
      <w:r w:rsidR="001B3464">
        <w:rPr>
          <w:rFonts w:ascii="Arial" w:hAnsi="Arial" w:cs="Arial"/>
          <w:sz w:val="24"/>
          <w:szCs w:val="24"/>
        </w:rPr>
        <w:t xml:space="preserve"> </w:t>
      </w:r>
      <w:r w:rsidRPr="00D37193">
        <w:rPr>
          <w:rFonts w:ascii="Arial" w:hAnsi="Arial" w:cs="Arial"/>
          <w:sz w:val="24"/>
          <w:szCs w:val="24"/>
        </w:rPr>
        <w:t>las</w:t>
      </w:r>
      <w:r w:rsidR="000B4747">
        <w:rPr>
          <w:rFonts w:ascii="Arial" w:hAnsi="Arial" w:cs="Arial"/>
          <w:sz w:val="24"/>
          <w:szCs w:val="24"/>
        </w:rPr>
        <w:t xml:space="preserve"> </w:t>
      </w:r>
      <w:r w:rsidRPr="00D37193">
        <w:rPr>
          <w:rFonts w:ascii="Arial" w:hAnsi="Arial" w:cs="Arial"/>
          <w:sz w:val="24"/>
          <w:szCs w:val="24"/>
        </w:rPr>
        <w:t>Normas y Metodología para la Determinación de los Momentos Contables de los Ingresos y de los Egresos, los Clasificadores presupuestarios de Ingresos y Gastos, el Manual de Contabilidad Gubernamental y las normas estatales aplicables en la materia, vigentes a la fecha.</w:t>
      </w:r>
    </w:p>
    <w:p w14:paraId="0B526CF5" w14:textId="77777777" w:rsidR="00615217" w:rsidRPr="00AB29CD" w:rsidRDefault="00615217" w:rsidP="00AB29CD">
      <w:pPr>
        <w:pStyle w:val="Prrafodelista"/>
        <w:numPr>
          <w:ilvl w:val="0"/>
          <w:numId w:val="11"/>
        </w:numPr>
        <w:rPr>
          <w:rFonts w:ascii="Arial" w:hAnsi="Arial" w:cs="Arial"/>
          <w:color w:val="000000"/>
        </w:rPr>
      </w:pPr>
      <w:r w:rsidRPr="00AB29CD">
        <w:rPr>
          <w:rFonts w:ascii="Arial" w:hAnsi="Arial" w:cs="Arial"/>
          <w:color w:val="000000"/>
        </w:rPr>
        <w:t>POSICIÓN EN MONEDA EXTRANJERA Y PROTECCIÓN POR RIESGO CAMBIARIO</w:t>
      </w:r>
    </w:p>
    <w:p w14:paraId="096F7609" w14:textId="1B04BDEF" w:rsidR="00E938EC" w:rsidRDefault="00615217" w:rsidP="00997D0B">
      <w:pPr>
        <w:pStyle w:val="Sinespaciado"/>
        <w:jc w:val="both"/>
        <w:rPr>
          <w:rFonts w:ascii="Arial" w:hAnsi="Arial" w:cs="Arial"/>
          <w:sz w:val="24"/>
          <w:szCs w:val="24"/>
        </w:rPr>
      </w:pPr>
      <w:r w:rsidRPr="00D37193">
        <w:rPr>
          <w:rFonts w:ascii="Arial" w:hAnsi="Arial" w:cs="Arial"/>
          <w:sz w:val="24"/>
          <w:szCs w:val="24"/>
        </w:rPr>
        <w:t xml:space="preserve">Este apartado no tenemos nada que informar, ya que </w:t>
      </w:r>
      <w:r w:rsidR="00AD3785">
        <w:rPr>
          <w:rFonts w:ascii="Arial" w:hAnsi="Arial" w:cs="Arial"/>
          <w:sz w:val="24"/>
          <w:szCs w:val="24"/>
        </w:rPr>
        <w:t xml:space="preserve">al </w:t>
      </w:r>
      <w:r w:rsidR="005C60F4">
        <w:rPr>
          <w:rFonts w:ascii="Arial" w:hAnsi="Arial" w:cs="Arial"/>
          <w:sz w:val="24"/>
          <w:szCs w:val="24"/>
        </w:rPr>
        <w:t>30</w:t>
      </w:r>
      <w:r w:rsidR="00574841">
        <w:rPr>
          <w:rFonts w:ascii="Arial" w:hAnsi="Arial" w:cs="Arial"/>
          <w:sz w:val="24"/>
          <w:szCs w:val="24"/>
        </w:rPr>
        <w:t xml:space="preserve"> de</w:t>
      </w:r>
      <w:r w:rsidR="005C60F4">
        <w:rPr>
          <w:rFonts w:ascii="Arial" w:hAnsi="Arial" w:cs="Arial"/>
          <w:sz w:val="24"/>
          <w:szCs w:val="24"/>
        </w:rPr>
        <w:t xml:space="preserve"> septiembre</w:t>
      </w:r>
      <w:r w:rsidR="00AC51FF">
        <w:rPr>
          <w:rFonts w:ascii="Arial" w:hAnsi="Arial" w:cs="Arial"/>
          <w:sz w:val="24"/>
          <w:szCs w:val="24"/>
        </w:rPr>
        <w:t xml:space="preserve"> </w:t>
      </w:r>
      <w:r w:rsidR="00AC6F38">
        <w:rPr>
          <w:rFonts w:ascii="Arial" w:hAnsi="Arial" w:cs="Arial"/>
          <w:sz w:val="24"/>
          <w:szCs w:val="24"/>
        </w:rPr>
        <w:t>de</w:t>
      </w:r>
      <w:r w:rsidR="007B03AE">
        <w:rPr>
          <w:rFonts w:ascii="Arial" w:hAnsi="Arial" w:cs="Arial"/>
          <w:sz w:val="24"/>
          <w:szCs w:val="24"/>
        </w:rPr>
        <w:t xml:space="preserve"> 202</w:t>
      </w:r>
      <w:r w:rsidR="0012210D">
        <w:rPr>
          <w:rFonts w:ascii="Arial" w:hAnsi="Arial" w:cs="Arial"/>
          <w:sz w:val="24"/>
          <w:szCs w:val="24"/>
        </w:rPr>
        <w:t>2</w:t>
      </w:r>
      <w:r w:rsidRPr="00D37193">
        <w:rPr>
          <w:rFonts w:ascii="Arial" w:hAnsi="Arial" w:cs="Arial"/>
          <w:sz w:val="24"/>
          <w:szCs w:val="24"/>
        </w:rPr>
        <w:t xml:space="preserve"> el Consejo Sonorense Regulador del Bacanora no realizó operaciones en moneda extranjera que afectaran los rubros de activo y pasivo.</w:t>
      </w:r>
    </w:p>
    <w:p w14:paraId="26B3BE26" w14:textId="77777777" w:rsidR="00E938EC" w:rsidRPr="00997D0B" w:rsidRDefault="00E938EC" w:rsidP="00997D0B">
      <w:pPr>
        <w:pStyle w:val="Sinespaciado"/>
        <w:jc w:val="both"/>
        <w:rPr>
          <w:rFonts w:ascii="Arial" w:hAnsi="Arial" w:cs="Arial"/>
          <w:sz w:val="24"/>
          <w:szCs w:val="24"/>
        </w:rPr>
      </w:pPr>
    </w:p>
    <w:p w14:paraId="1FE4AF8B" w14:textId="2510FF25" w:rsidR="000B4747" w:rsidRPr="00997D0B" w:rsidRDefault="00615217" w:rsidP="000B4747">
      <w:pPr>
        <w:pStyle w:val="Prrafodelista"/>
        <w:numPr>
          <w:ilvl w:val="0"/>
          <w:numId w:val="11"/>
        </w:numPr>
        <w:rPr>
          <w:rFonts w:ascii="Arial" w:hAnsi="Arial" w:cs="Arial"/>
          <w:color w:val="000000"/>
        </w:rPr>
      </w:pPr>
      <w:r w:rsidRPr="00AB29CD">
        <w:rPr>
          <w:rFonts w:ascii="Arial" w:hAnsi="Arial" w:cs="Arial"/>
          <w:color w:val="000000"/>
        </w:rPr>
        <w:t>REPORTE ANALÍTICO DEL ACTIVO</w:t>
      </w:r>
    </w:p>
    <w:p w14:paraId="2491A270" w14:textId="7654940A" w:rsidR="00E938EC" w:rsidRDefault="00615217" w:rsidP="00615217">
      <w:pPr>
        <w:jc w:val="both"/>
        <w:rPr>
          <w:noProof/>
          <w:lang w:eastAsia="es-MX"/>
        </w:rPr>
      </w:pPr>
      <w:r w:rsidRPr="00640178">
        <w:rPr>
          <w:rFonts w:ascii="Arial" w:hAnsi="Arial" w:cs="Arial"/>
          <w:color w:val="000000"/>
        </w:rPr>
        <w:t xml:space="preserve">A continuación se presenta el comportamiento del activo fijo </w:t>
      </w:r>
      <w:r w:rsidR="00B85174" w:rsidRPr="00640178">
        <w:rPr>
          <w:rFonts w:ascii="Arial" w:hAnsi="Arial" w:cs="Arial"/>
          <w:color w:val="000000"/>
        </w:rPr>
        <w:t xml:space="preserve">al </w:t>
      </w:r>
      <w:r w:rsidR="005C60F4">
        <w:rPr>
          <w:rFonts w:ascii="Arial" w:hAnsi="Arial" w:cs="Arial"/>
          <w:color w:val="000000"/>
        </w:rPr>
        <w:t>30 de septiembre</w:t>
      </w:r>
      <w:r w:rsidR="008E3F60">
        <w:rPr>
          <w:rFonts w:ascii="Arial" w:hAnsi="Arial" w:cs="Arial"/>
          <w:color w:val="000000"/>
        </w:rPr>
        <w:t xml:space="preserve"> </w:t>
      </w:r>
      <w:r w:rsidR="007B03AE">
        <w:rPr>
          <w:rFonts w:ascii="Arial" w:hAnsi="Arial" w:cs="Arial"/>
          <w:color w:val="000000"/>
        </w:rPr>
        <w:t>de 202</w:t>
      </w:r>
      <w:r w:rsidR="001F3A6E">
        <w:rPr>
          <w:rFonts w:ascii="Arial" w:hAnsi="Arial" w:cs="Arial"/>
          <w:color w:val="000000"/>
        </w:rPr>
        <w:t>2</w:t>
      </w:r>
      <w:r w:rsidR="007B03AE">
        <w:rPr>
          <w:rFonts w:ascii="Arial" w:hAnsi="Arial" w:cs="Arial"/>
          <w:color w:val="000000"/>
        </w:rPr>
        <w:t>:</w:t>
      </w:r>
      <w:r w:rsidR="00E938EC" w:rsidRPr="00E938EC">
        <w:rPr>
          <w:noProof/>
          <w:lang w:eastAsia="es-MX"/>
        </w:rPr>
        <w:t xml:space="preserve"> </w:t>
      </w:r>
    </w:p>
    <w:p w14:paraId="07F6EE31" w14:textId="0740D084" w:rsidR="00A627B2" w:rsidRPr="00997D0B" w:rsidRDefault="005C60F4" w:rsidP="00997D0B">
      <w:pPr>
        <w:jc w:val="both"/>
        <w:rPr>
          <w:rFonts w:ascii="Arial" w:hAnsi="Arial" w:cs="Arial"/>
          <w:color w:val="000000"/>
        </w:rPr>
      </w:pPr>
      <w:r>
        <w:rPr>
          <w:noProof/>
          <w:lang w:eastAsia="es-MX"/>
        </w:rPr>
        <w:lastRenderedPageBreak/>
        <w:drawing>
          <wp:inline distT="0" distB="0" distL="0" distR="0" wp14:anchorId="5C8C0356" wp14:editId="302820A5">
            <wp:extent cx="6210935" cy="152654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0935" cy="1526540"/>
                    </a:xfrm>
                    <a:prstGeom prst="rect">
                      <a:avLst/>
                    </a:prstGeom>
                  </pic:spPr>
                </pic:pic>
              </a:graphicData>
            </a:graphic>
          </wp:inline>
        </w:drawing>
      </w:r>
    </w:p>
    <w:p w14:paraId="271C803B" w14:textId="77777777" w:rsidR="00615217" w:rsidRPr="00305B5A" w:rsidRDefault="00615217" w:rsidP="00AB29CD">
      <w:pPr>
        <w:pStyle w:val="Prrafodelista"/>
        <w:numPr>
          <w:ilvl w:val="0"/>
          <w:numId w:val="11"/>
        </w:numPr>
        <w:rPr>
          <w:rFonts w:ascii="Arial" w:hAnsi="Arial" w:cs="Arial"/>
          <w:color w:val="000000"/>
        </w:rPr>
      </w:pPr>
      <w:r w:rsidRPr="00305B5A">
        <w:rPr>
          <w:rFonts w:ascii="Arial" w:hAnsi="Arial" w:cs="Arial"/>
          <w:color w:val="000000"/>
        </w:rPr>
        <w:t>FIDEICOMISOS, MANDATOS Y ANÁLOGOS</w:t>
      </w:r>
    </w:p>
    <w:p w14:paraId="10DC4C10" w14:textId="59D5E190" w:rsidR="00546033" w:rsidRPr="00305B5A" w:rsidRDefault="00615217" w:rsidP="00615217">
      <w:pPr>
        <w:jc w:val="both"/>
        <w:rPr>
          <w:rFonts w:ascii="Arial" w:hAnsi="Arial" w:cs="Arial"/>
        </w:rPr>
      </w:pPr>
      <w:r w:rsidRPr="00305B5A">
        <w:rPr>
          <w:rFonts w:ascii="Arial" w:hAnsi="Arial" w:cs="Arial"/>
        </w:rPr>
        <w:t xml:space="preserve">Este apartado no tenemos nada que informar, ya que </w:t>
      </w:r>
      <w:r w:rsidR="00241E66" w:rsidRPr="00305B5A">
        <w:rPr>
          <w:rFonts w:ascii="Arial" w:hAnsi="Arial" w:cs="Arial"/>
        </w:rPr>
        <w:t xml:space="preserve">al </w:t>
      </w:r>
      <w:r w:rsidR="005C60F4">
        <w:rPr>
          <w:rFonts w:ascii="Arial" w:hAnsi="Arial" w:cs="Arial"/>
        </w:rPr>
        <w:t>30 de septiembre</w:t>
      </w:r>
      <w:r w:rsidR="0012210D" w:rsidRPr="00305B5A">
        <w:rPr>
          <w:rFonts w:ascii="Arial" w:hAnsi="Arial" w:cs="Arial"/>
        </w:rPr>
        <w:t xml:space="preserve"> </w:t>
      </w:r>
      <w:r w:rsidR="00151BBC" w:rsidRPr="00305B5A">
        <w:rPr>
          <w:rFonts w:ascii="Arial" w:hAnsi="Arial" w:cs="Arial"/>
        </w:rPr>
        <w:t>de</w:t>
      </w:r>
      <w:r w:rsidR="007B03AE" w:rsidRPr="00305B5A">
        <w:rPr>
          <w:rFonts w:ascii="Arial" w:hAnsi="Arial" w:cs="Arial"/>
        </w:rPr>
        <w:t xml:space="preserve"> 202</w:t>
      </w:r>
      <w:r w:rsidR="0012210D" w:rsidRPr="00305B5A">
        <w:rPr>
          <w:rFonts w:ascii="Arial" w:hAnsi="Arial" w:cs="Arial"/>
        </w:rPr>
        <w:t>2</w:t>
      </w:r>
      <w:r w:rsidR="00851502" w:rsidRPr="00305B5A">
        <w:rPr>
          <w:rFonts w:ascii="Arial" w:hAnsi="Arial" w:cs="Arial"/>
        </w:rPr>
        <w:t xml:space="preserve"> </w:t>
      </w:r>
      <w:r w:rsidRPr="00305B5A">
        <w:rPr>
          <w:rFonts w:ascii="Arial" w:hAnsi="Arial" w:cs="Arial"/>
        </w:rPr>
        <w:t>el Consejo Sonorense Regulador del Bacanora no contaba y/o no era parte de Fideicomisos, Mandatos y Análogos.</w:t>
      </w:r>
    </w:p>
    <w:p w14:paraId="65C6AE26" w14:textId="77777777" w:rsidR="00615217" w:rsidRPr="00305B5A" w:rsidRDefault="00615217" w:rsidP="00AB29CD">
      <w:pPr>
        <w:pStyle w:val="Prrafodelista"/>
        <w:numPr>
          <w:ilvl w:val="0"/>
          <w:numId w:val="11"/>
        </w:numPr>
        <w:rPr>
          <w:rFonts w:ascii="Arial" w:hAnsi="Arial" w:cs="Arial"/>
          <w:color w:val="000000"/>
        </w:rPr>
      </w:pPr>
      <w:r w:rsidRPr="00305B5A">
        <w:rPr>
          <w:rFonts w:ascii="Arial" w:hAnsi="Arial" w:cs="Arial"/>
          <w:color w:val="000000"/>
        </w:rPr>
        <w:t>REPORTE DE LA RECAUDACIÓN</w:t>
      </w:r>
    </w:p>
    <w:p w14:paraId="4D8808E8" w14:textId="08700585" w:rsidR="00E82FFF" w:rsidRDefault="00207F87" w:rsidP="00E82FFF">
      <w:pPr>
        <w:pStyle w:val="Sinespaciado"/>
        <w:jc w:val="both"/>
        <w:rPr>
          <w:rFonts w:ascii="Arial" w:hAnsi="Arial" w:cs="Arial"/>
          <w:sz w:val="24"/>
          <w:szCs w:val="24"/>
        </w:rPr>
      </w:pPr>
      <w:r w:rsidRPr="008C6DC7">
        <w:rPr>
          <w:rFonts w:ascii="Arial" w:hAnsi="Arial" w:cs="Arial"/>
          <w:sz w:val="24"/>
          <w:szCs w:val="24"/>
        </w:rPr>
        <w:t xml:space="preserve">Al </w:t>
      </w:r>
      <w:r>
        <w:rPr>
          <w:rFonts w:ascii="Arial" w:hAnsi="Arial" w:cs="Arial"/>
          <w:sz w:val="24"/>
          <w:szCs w:val="24"/>
        </w:rPr>
        <w:t xml:space="preserve">30 de Septiembre </w:t>
      </w:r>
      <w:r w:rsidRPr="008C6DC7">
        <w:rPr>
          <w:rFonts w:ascii="Arial" w:hAnsi="Arial" w:cs="Arial"/>
          <w:sz w:val="24"/>
          <w:szCs w:val="24"/>
        </w:rPr>
        <w:t>de</w:t>
      </w:r>
      <w:r>
        <w:rPr>
          <w:rFonts w:ascii="Arial" w:hAnsi="Arial" w:cs="Arial"/>
          <w:sz w:val="24"/>
          <w:szCs w:val="24"/>
        </w:rPr>
        <w:t>l 2022</w:t>
      </w:r>
      <w:r w:rsidRPr="008C6DC7">
        <w:rPr>
          <w:rFonts w:ascii="Arial" w:hAnsi="Arial" w:cs="Arial"/>
          <w:sz w:val="24"/>
          <w:szCs w:val="24"/>
        </w:rPr>
        <w:t xml:space="preserve"> se recaudaron</w:t>
      </w:r>
      <w:r>
        <w:rPr>
          <w:rFonts w:ascii="Arial" w:hAnsi="Arial" w:cs="Arial"/>
          <w:sz w:val="24"/>
          <w:szCs w:val="24"/>
        </w:rPr>
        <w:t xml:space="preserve"> transferencias internas y asignaciones del sector público por un total de $2,858,874.00 (son dos millones ochocientos cincuenta y ocho mil ochocientos setenta y cuatro pesos 00</w:t>
      </w:r>
      <w:r w:rsidRPr="008C6DC7">
        <w:rPr>
          <w:rFonts w:ascii="Arial" w:hAnsi="Arial" w:cs="Arial"/>
          <w:sz w:val="24"/>
          <w:szCs w:val="24"/>
        </w:rPr>
        <w:t>/100 m. n.), como se desglosa en la tabla siguiente:</w:t>
      </w:r>
    </w:p>
    <w:p w14:paraId="4C907830" w14:textId="77777777" w:rsidR="00207F87" w:rsidRDefault="00207F87" w:rsidP="00E82FFF">
      <w:pPr>
        <w:pStyle w:val="Sinespaciado"/>
        <w:jc w:val="both"/>
        <w:rPr>
          <w:rFonts w:ascii="Arial" w:hAnsi="Arial" w:cs="Arial"/>
          <w:sz w:val="24"/>
          <w:szCs w:val="24"/>
        </w:rPr>
      </w:pPr>
    </w:p>
    <w:tbl>
      <w:tblPr>
        <w:tblStyle w:val="Sombreadoclaro1"/>
        <w:tblW w:w="0" w:type="auto"/>
        <w:tblInd w:w="669" w:type="dxa"/>
        <w:tblLook w:val="04A0" w:firstRow="1" w:lastRow="0" w:firstColumn="1" w:lastColumn="0" w:noHBand="0" w:noVBand="1"/>
      </w:tblPr>
      <w:tblGrid>
        <w:gridCol w:w="3988"/>
        <w:gridCol w:w="2965"/>
      </w:tblGrid>
      <w:tr w:rsidR="00E82FFF" w:rsidRPr="00D37193" w14:paraId="5678D3C8" w14:textId="77777777" w:rsidTr="00305B5A">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988" w:type="dxa"/>
          </w:tcPr>
          <w:p w14:paraId="29123D66" w14:textId="77777777" w:rsidR="00E82FFF" w:rsidRPr="001B3464" w:rsidRDefault="00E82FFF" w:rsidP="00B91B7C">
            <w:pPr>
              <w:pStyle w:val="Sinespaciado"/>
              <w:jc w:val="center"/>
              <w:rPr>
                <w:rFonts w:ascii="Arial" w:hAnsi="Arial" w:cs="Arial"/>
                <w:b w:val="0"/>
                <w:sz w:val="18"/>
                <w:szCs w:val="18"/>
              </w:rPr>
            </w:pPr>
            <w:r w:rsidRPr="001B3464">
              <w:rPr>
                <w:rFonts w:ascii="Arial" w:hAnsi="Arial" w:cs="Arial"/>
                <w:sz w:val="18"/>
                <w:szCs w:val="18"/>
              </w:rPr>
              <w:t>CONCEPTO</w:t>
            </w:r>
          </w:p>
        </w:tc>
        <w:tc>
          <w:tcPr>
            <w:tcW w:w="2965" w:type="dxa"/>
          </w:tcPr>
          <w:p w14:paraId="3BCA2EF9" w14:textId="77777777" w:rsidR="00E82FFF" w:rsidRPr="001B3464" w:rsidRDefault="00E82FFF" w:rsidP="00B91B7C">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3464">
              <w:rPr>
                <w:rFonts w:ascii="Arial" w:hAnsi="Arial" w:cs="Arial"/>
                <w:sz w:val="18"/>
                <w:szCs w:val="18"/>
              </w:rPr>
              <w:t>CANTIDAD</w:t>
            </w:r>
          </w:p>
        </w:tc>
      </w:tr>
      <w:tr w:rsidR="00E82FFF" w:rsidRPr="00D37193" w14:paraId="3DA0AB5F" w14:textId="77777777" w:rsidTr="00305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988" w:type="dxa"/>
          </w:tcPr>
          <w:p w14:paraId="74618AE0" w14:textId="77777777" w:rsidR="00E82FFF" w:rsidRPr="00B30001" w:rsidRDefault="00E82FFF" w:rsidP="00B91B7C">
            <w:pPr>
              <w:pStyle w:val="Sinespaciado"/>
              <w:rPr>
                <w:rFonts w:ascii="Arial" w:hAnsi="Arial" w:cs="Arial"/>
                <w:sz w:val="18"/>
                <w:szCs w:val="18"/>
              </w:rPr>
            </w:pPr>
            <w:r>
              <w:rPr>
                <w:rFonts w:ascii="Arial" w:hAnsi="Arial" w:cs="Arial"/>
                <w:sz w:val="18"/>
                <w:szCs w:val="18"/>
              </w:rPr>
              <w:t>SERVICIOS DE CERTIFICACION</w:t>
            </w:r>
          </w:p>
        </w:tc>
        <w:tc>
          <w:tcPr>
            <w:tcW w:w="2965" w:type="dxa"/>
          </w:tcPr>
          <w:p w14:paraId="5D19B0CE" w14:textId="1A5B1289" w:rsidR="00E82FFF" w:rsidRPr="00B30001" w:rsidRDefault="00D532DF" w:rsidP="00B91B7C">
            <w:pPr>
              <w:pStyle w:val="Sinespaciad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0.00</w:t>
            </w:r>
          </w:p>
        </w:tc>
      </w:tr>
      <w:tr w:rsidR="00E82FFF" w:rsidRPr="00D37193" w14:paraId="2769F648" w14:textId="77777777" w:rsidTr="00305B5A">
        <w:trPr>
          <w:trHeight w:val="258"/>
        </w:trPr>
        <w:tc>
          <w:tcPr>
            <w:cnfStyle w:val="001000000000" w:firstRow="0" w:lastRow="0" w:firstColumn="1" w:lastColumn="0" w:oddVBand="0" w:evenVBand="0" w:oddHBand="0" w:evenHBand="0" w:firstRowFirstColumn="0" w:firstRowLastColumn="0" w:lastRowFirstColumn="0" w:lastRowLastColumn="0"/>
            <w:tcW w:w="3988" w:type="dxa"/>
          </w:tcPr>
          <w:p w14:paraId="57DB41DD" w14:textId="77777777" w:rsidR="00E82FFF" w:rsidRPr="001B3464" w:rsidRDefault="00E82FFF" w:rsidP="00B91B7C">
            <w:pPr>
              <w:pStyle w:val="Sinespaciado"/>
              <w:jc w:val="both"/>
              <w:rPr>
                <w:rFonts w:ascii="Arial" w:hAnsi="Arial" w:cs="Arial"/>
                <w:sz w:val="18"/>
                <w:szCs w:val="18"/>
              </w:rPr>
            </w:pPr>
            <w:r w:rsidRPr="001B3464">
              <w:rPr>
                <w:rFonts w:ascii="Arial" w:hAnsi="Arial" w:cs="Arial"/>
                <w:sz w:val="18"/>
                <w:szCs w:val="18"/>
              </w:rPr>
              <w:t>SERVICIOS PERSONALES</w:t>
            </w:r>
          </w:p>
        </w:tc>
        <w:tc>
          <w:tcPr>
            <w:tcW w:w="2965" w:type="dxa"/>
          </w:tcPr>
          <w:p w14:paraId="117A99C6" w14:textId="24921E25" w:rsidR="00E82FFF" w:rsidRPr="00D735E4" w:rsidRDefault="00207F87" w:rsidP="00B91B7C">
            <w:pPr>
              <w:pStyle w:val="Sinespaciad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1,930,248.00</w:t>
            </w:r>
            <w:r w:rsidR="00E82FFF" w:rsidRPr="00D735E4">
              <w:rPr>
                <w:rFonts w:ascii="Arial" w:hAnsi="Arial" w:cs="Arial"/>
                <w:sz w:val="18"/>
                <w:szCs w:val="18"/>
              </w:rPr>
              <w:t xml:space="preserve">                        </w:t>
            </w:r>
          </w:p>
        </w:tc>
      </w:tr>
      <w:tr w:rsidR="00E82FFF" w:rsidRPr="00D37193" w14:paraId="065C16B4" w14:textId="77777777" w:rsidTr="00305B5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988" w:type="dxa"/>
          </w:tcPr>
          <w:p w14:paraId="2719E839" w14:textId="77777777" w:rsidR="00E82FFF" w:rsidRPr="001B3464" w:rsidRDefault="00E82FFF" w:rsidP="00B91B7C">
            <w:pPr>
              <w:pStyle w:val="Sinespaciado"/>
              <w:jc w:val="both"/>
              <w:rPr>
                <w:rFonts w:ascii="Arial" w:hAnsi="Arial" w:cs="Arial"/>
                <w:sz w:val="18"/>
                <w:szCs w:val="18"/>
              </w:rPr>
            </w:pPr>
            <w:r>
              <w:rPr>
                <w:rFonts w:ascii="Arial" w:hAnsi="Arial" w:cs="Arial"/>
                <w:sz w:val="18"/>
                <w:szCs w:val="18"/>
              </w:rPr>
              <w:t>SERVICIOS GENERALES</w:t>
            </w:r>
          </w:p>
        </w:tc>
        <w:tc>
          <w:tcPr>
            <w:tcW w:w="2965" w:type="dxa"/>
          </w:tcPr>
          <w:p w14:paraId="27EE91CC" w14:textId="24563E52" w:rsidR="00E82FFF" w:rsidRPr="00D735E4" w:rsidRDefault="00207F87" w:rsidP="00B91B7C">
            <w:pPr>
              <w:pStyle w:val="Sinespaciad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928,626.00</w:t>
            </w:r>
          </w:p>
        </w:tc>
      </w:tr>
      <w:tr w:rsidR="00E82FFF" w:rsidRPr="00D37193" w14:paraId="7ACF2A43" w14:textId="77777777" w:rsidTr="00305B5A">
        <w:trPr>
          <w:trHeight w:val="258"/>
        </w:trPr>
        <w:tc>
          <w:tcPr>
            <w:cnfStyle w:val="001000000000" w:firstRow="0" w:lastRow="0" w:firstColumn="1" w:lastColumn="0" w:oddVBand="0" w:evenVBand="0" w:oddHBand="0" w:evenHBand="0" w:firstRowFirstColumn="0" w:firstRowLastColumn="0" w:lastRowFirstColumn="0" w:lastRowLastColumn="0"/>
            <w:tcW w:w="3988" w:type="dxa"/>
          </w:tcPr>
          <w:p w14:paraId="15DFB7D5" w14:textId="77777777" w:rsidR="00E82FFF" w:rsidRPr="001B3464" w:rsidRDefault="00E82FFF" w:rsidP="00B91B7C">
            <w:pPr>
              <w:pStyle w:val="Sinespaciado"/>
              <w:jc w:val="both"/>
              <w:rPr>
                <w:rFonts w:ascii="Arial" w:hAnsi="Arial" w:cs="Arial"/>
                <w:sz w:val="18"/>
                <w:szCs w:val="18"/>
              </w:rPr>
            </w:pPr>
            <w:r w:rsidRPr="001B3464">
              <w:rPr>
                <w:rFonts w:ascii="Arial" w:hAnsi="Arial" w:cs="Arial"/>
                <w:sz w:val="18"/>
                <w:szCs w:val="18"/>
              </w:rPr>
              <w:t>TOTAL</w:t>
            </w:r>
          </w:p>
        </w:tc>
        <w:tc>
          <w:tcPr>
            <w:tcW w:w="2965" w:type="dxa"/>
          </w:tcPr>
          <w:p w14:paraId="429C21F2" w14:textId="23517E89" w:rsidR="00E82FFF" w:rsidRPr="00305B5A" w:rsidRDefault="00E82FFF" w:rsidP="00B91B7C">
            <w:pPr>
              <w:pStyle w:val="Sinespaciado"/>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05B5A">
              <w:rPr>
                <w:rFonts w:ascii="Arial" w:hAnsi="Arial" w:cs="Arial"/>
                <w:b/>
                <w:sz w:val="18"/>
                <w:szCs w:val="18"/>
              </w:rPr>
              <w:t>$</w:t>
            </w:r>
            <w:r w:rsidRPr="00305B5A">
              <w:rPr>
                <w:b/>
                <w:sz w:val="18"/>
                <w:szCs w:val="18"/>
              </w:rPr>
              <w:t xml:space="preserve"> </w:t>
            </w:r>
            <w:r w:rsidR="00207F87">
              <w:rPr>
                <w:rFonts w:ascii="Arial" w:hAnsi="Arial" w:cs="Arial"/>
                <w:b/>
                <w:sz w:val="18"/>
                <w:szCs w:val="18"/>
              </w:rPr>
              <w:t>2,858,874.00</w:t>
            </w:r>
          </w:p>
        </w:tc>
      </w:tr>
    </w:tbl>
    <w:p w14:paraId="5AE9C3C3" w14:textId="77777777" w:rsidR="00E938EC" w:rsidRPr="00DF16FD" w:rsidRDefault="00E938EC" w:rsidP="00DF16FD">
      <w:pPr>
        <w:rPr>
          <w:rFonts w:ascii="Arial" w:hAnsi="Arial" w:cs="Arial"/>
          <w:color w:val="000000"/>
        </w:rPr>
      </w:pPr>
    </w:p>
    <w:p w14:paraId="15E830DB" w14:textId="5963AD2F" w:rsidR="00A627B2" w:rsidRDefault="00615217" w:rsidP="00207F87">
      <w:pPr>
        <w:pStyle w:val="Prrafodelista"/>
        <w:numPr>
          <w:ilvl w:val="0"/>
          <w:numId w:val="11"/>
        </w:numPr>
        <w:rPr>
          <w:rFonts w:ascii="Arial" w:hAnsi="Arial" w:cs="Arial"/>
          <w:color w:val="000000"/>
        </w:rPr>
      </w:pPr>
      <w:r w:rsidRPr="00DF16FD">
        <w:rPr>
          <w:rFonts w:ascii="Arial" w:hAnsi="Arial" w:cs="Arial"/>
          <w:color w:val="000000"/>
        </w:rPr>
        <w:t>INFORMACIÓN SOBRE LA DEUDA Y EL REPORTE ANALÍTICO DE LA DEUDA</w:t>
      </w:r>
      <w:r w:rsidR="00207F87">
        <w:rPr>
          <w:noProof/>
          <w:lang w:eastAsia="es-MX"/>
        </w:rPr>
        <w:drawing>
          <wp:inline distT="0" distB="0" distL="0" distR="0" wp14:anchorId="21451F3E" wp14:editId="7ECDC696">
            <wp:extent cx="4162425" cy="2742323"/>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70651" cy="2747743"/>
                    </a:xfrm>
                    <a:prstGeom prst="rect">
                      <a:avLst/>
                    </a:prstGeom>
                  </pic:spPr>
                </pic:pic>
              </a:graphicData>
            </a:graphic>
          </wp:inline>
        </w:drawing>
      </w:r>
    </w:p>
    <w:p w14:paraId="5FF7CC4C" w14:textId="77777777" w:rsidR="00207F87" w:rsidRPr="00207F87" w:rsidRDefault="00207F87" w:rsidP="00207F87">
      <w:pPr>
        <w:pStyle w:val="Prrafodelista"/>
        <w:rPr>
          <w:rFonts w:ascii="Arial" w:hAnsi="Arial" w:cs="Arial"/>
          <w:color w:val="000000"/>
        </w:rPr>
      </w:pPr>
    </w:p>
    <w:p w14:paraId="07A703F3" w14:textId="77777777" w:rsidR="00615217" w:rsidRPr="00AB29CD" w:rsidRDefault="00615217" w:rsidP="00AB29CD">
      <w:pPr>
        <w:pStyle w:val="Prrafodelista"/>
        <w:numPr>
          <w:ilvl w:val="0"/>
          <w:numId w:val="11"/>
        </w:numPr>
        <w:rPr>
          <w:rFonts w:ascii="Arial" w:hAnsi="Arial" w:cs="Arial"/>
          <w:color w:val="000000"/>
        </w:rPr>
      </w:pPr>
      <w:r w:rsidRPr="00AB29CD">
        <w:rPr>
          <w:rFonts w:ascii="Arial" w:hAnsi="Arial" w:cs="Arial"/>
          <w:color w:val="000000"/>
        </w:rPr>
        <w:t>CALIFICACIONES OTORGADAS</w:t>
      </w:r>
    </w:p>
    <w:p w14:paraId="4575E735" w14:textId="41E10796" w:rsidR="00B2709E" w:rsidRPr="008E6BAF" w:rsidRDefault="000B4747" w:rsidP="008E6BAF">
      <w:pPr>
        <w:jc w:val="both"/>
        <w:rPr>
          <w:rFonts w:ascii="Arial" w:hAnsi="Arial" w:cs="Arial"/>
        </w:rPr>
      </w:pPr>
      <w:r w:rsidRPr="00D37193">
        <w:rPr>
          <w:rFonts w:ascii="Arial" w:hAnsi="Arial" w:cs="Arial"/>
        </w:rPr>
        <w:t xml:space="preserve"> </w:t>
      </w:r>
      <w:r w:rsidR="00615217" w:rsidRPr="00D37193">
        <w:rPr>
          <w:rFonts w:ascii="Arial" w:hAnsi="Arial" w:cs="Arial"/>
        </w:rPr>
        <w:t>Este apartado no tenemos nada que informar</w:t>
      </w:r>
      <w:r w:rsidR="000A3083">
        <w:rPr>
          <w:rFonts w:ascii="Arial" w:hAnsi="Arial" w:cs="Arial"/>
        </w:rPr>
        <w:t xml:space="preserve"> </w:t>
      </w:r>
      <w:r w:rsidR="004B44F9">
        <w:rPr>
          <w:rFonts w:ascii="Arial" w:hAnsi="Arial" w:cs="Arial"/>
        </w:rPr>
        <w:t>al</w:t>
      </w:r>
      <w:r w:rsidR="00207F87">
        <w:rPr>
          <w:rFonts w:ascii="Arial" w:hAnsi="Arial" w:cs="Arial"/>
        </w:rPr>
        <w:t xml:space="preserve"> 30 de septiembre</w:t>
      </w:r>
      <w:r w:rsidR="0012210D">
        <w:rPr>
          <w:rFonts w:ascii="Arial" w:hAnsi="Arial" w:cs="Arial"/>
        </w:rPr>
        <w:t xml:space="preserve"> </w:t>
      </w:r>
      <w:r w:rsidR="00151BBC">
        <w:rPr>
          <w:rFonts w:ascii="Arial" w:hAnsi="Arial" w:cs="Arial"/>
        </w:rPr>
        <w:t>de</w:t>
      </w:r>
      <w:r w:rsidR="007B03AE">
        <w:rPr>
          <w:rFonts w:ascii="Arial" w:hAnsi="Arial" w:cs="Arial"/>
        </w:rPr>
        <w:t xml:space="preserve"> 202</w:t>
      </w:r>
      <w:r w:rsidR="0012210D">
        <w:rPr>
          <w:rFonts w:ascii="Arial" w:hAnsi="Arial" w:cs="Arial"/>
        </w:rPr>
        <w:t>2</w:t>
      </w:r>
    </w:p>
    <w:p w14:paraId="30E0647A" w14:textId="06D41660" w:rsidR="00AC1D2A" w:rsidRPr="00997D0B" w:rsidRDefault="00615217" w:rsidP="00544FB7">
      <w:pPr>
        <w:pStyle w:val="Prrafodelista"/>
        <w:numPr>
          <w:ilvl w:val="0"/>
          <w:numId w:val="11"/>
        </w:numPr>
        <w:rPr>
          <w:rFonts w:ascii="Arial" w:hAnsi="Arial" w:cs="Arial"/>
          <w:color w:val="000000"/>
        </w:rPr>
      </w:pPr>
      <w:r w:rsidRPr="00AB29CD">
        <w:rPr>
          <w:rFonts w:ascii="Arial" w:hAnsi="Arial" w:cs="Arial"/>
          <w:color w:val="000000"/>
        </w:rPr>
        <w:t>PROCESO DE MEJORA</w:t>
      </w:r>
    </w:p>
    <w:p w14:paraId="2B7B6CB8" w14:textId="77777777" w:rsidR="00544FB7" w:rsidRDefault="00615217" w:rsidP="001B3464">
      <w:pPr>
        <w:jc w:val="both"/>
        <w:rPr>
          <w:rFonts w:ascii="Arial" w:hAnsi="Arial" w:cs="Arial"/>
          <w:color w:val="000000"/>
        </w:rPr>
      </w:pPr>
      <w:r w:rsidRPr="00D37193">
        <w:rPr>
          <w:rFonts w:ascii="Arial" w:hAnsi="Arial" w:cs="Arial"/>
          <w:color w:val="000000"/>
        </w:rPr>
        <w:t>Atendiendo a los lineamientos establecidos en el Plan Estatal de Desarrollo 201</w:t>
      </w:r>
      <w:r w:rsidR="000A3083">
        <w:rPr>
          <w:rFonts w:ascii="Arial" w:hAnsi="Arial" w:cs="Arial"/>
          <w:color w:val="000000"/>
        </w:rPr>
        <w:t>6</w:t>
      </w:r>
      <w:r w:rsidRPr="00D37193">
        <w:rPr>
          <w:rFonts w:ascii="Arial" w:hAnsi="Arial" w:cs="Arial"/>
          <w:color w:val="000000"/>
        </w:rPr>
        <w:t>-2021, el Consejo Sonorense Regulador del Bacanora ha impulsado de manera permanente acciones tendientes al mejoramiento de la Industria del Bacanora, desde la calidad en los procesos de producción y las actividades necesarias para la obtención de la bebida Bacanora, la capacitación de los productores, la inversión en los rubros de agricultura y equipamiento industrial, hasta los términos para una adecuada comercialización del Bacanora.</w:t>
      </w:r>
    </w:p>
    <w:p w14:paraId="0CE18465" w14:textId="70ECCCAC" w:rsidR="00305B5A" w:rsidRDefault="00615217" w:rsidP="001B3464">
      <w:pPr>
        <w:jc w:val="both"/>
        <w:rPr>
          <w:rFonts w:ascii="Arial" w:hAnsi="Arial" w:cs="Arial"/>
        </w:rPr>
      </w:pPr>
      <w:r w:rsidRPr="00D37193">
        <w:rPr>
          <w:rFonts w:ascii="Arial" w:hAnsi="Arial" w:cs="Arial"/>
          <w:color w:val="000000"/>
        </w:rPr>
        <w:t xml:space="preserve">En lo concerniente a la </w:t>
      </w:r>
      <w:r w:rsidRPr="00D37193">
        <w:rPr>
          <w:rFonts w:ascii="Arial" w:hAnsi="Arial" w:cs="Arial"/>
        </w:rPr>
        <w:t xml:space="preserve">Administración del ejercicio interno, se desarrollaron políticas para la organización, evaluación y control del gasto presupuestal, en apego a los lineamientos y normas establecidas a nivel nacional y estatal, lo cual nos ha permitido la eficiencia y </w:t>
      </w:r>
      <w:r w:rsidR="00AC1D2A" w:rsidRPr="00D37193">
        <w:rPr>
          <w:rFonts w:ascii="Arial" w:hAnsi="Arial" w:cs="Arial"/>
        </w:rPr>
        <w:t xml:space="preserve">transparencia en </w:t>
      </w:r>
      <w:r w:rsidR="005F5E7F">
        <w:rPr>
          <w:rFonts w:ascii="Arial" w:hAnsi="Arial" w:cs="Arial"/>
        </w:rPr>
        <w:t>el uso de los recursos públicos.</w:t>
      </w:r>
    </w:p>
    <w:p w14:paraId="4774D1C1" w14:textId="77777777" w:rsidR="00207F87" w:rsidRPr="005F5E7F" w:rsidRDefault="00207F87" w:rsidP="001B3464">
      <w:pPr>
        <w:jc w:val="both"/>
        <w:rPr>
          <w:rFonts w:ascii="Arial" w:hAnsi="Arial" w:cs="Arial"/>
        </w:rPr>
      </w:pPr>
    </w:p>
    <w:p w14:paraId="542218DA" w14:textId="77777777" w:rsidR="00AB29CD" w:rsidRPr="00A627B2" w:rsidRDefault="00AB29CD" w:rsidP="00AB29CD">
      <w:pPr>
        <w:pStyle w:val="Prrafodelista"/>
        <w:numPr>
          <w:ilvl w:val="0"/>
          <w:numId w:val="11"/>
        </w:numPr>
        <w:jc w:val="both"/>
        <w:rPr>
          <w:rFonts w:ascii="Arial" w:hAnsi="Arial" w:cs="Arial"/>
        </w:rPr>
      </w:pPr>
      <w:r w:rsidRPr="00A627B2">
        <w:rPr>
          <w:rFonts w:ascii="Arial" w:hAnsi="Arial" w:cs="Arial"/>
        </w:rPr>
        <w:t>INFORMACION POR SEGMENTOS</w:t>
      </w:r>
    </w:p>
    <w:p w14:paraId="3B2044AD" w14:textId="77777777" w:rsidR="00A627B2" w:rsidRDefault="00A627B2" w:rsidP="00A627B2">
      <w:pPr>
        <w:pStyle w:val="Prrafodelista"/>
        <w:ind w:left="0"/>
        <w:jc w:val="both"/>
        <w:rPr>
          <w:rFonts w:ascii="Arial" w:hAnsi="Arial" w:cs="Arial"/>
        </w:rPr>
      </w:pPr>
    </w:p>
    <w:p w14:paraId="5FF786C0" w14:textId="2886C51B" w:rsidR="00A627B2" w:rsidRDefault="00A627B2" w:rsidP="00A627B2">
      <w:pPr>
        <w:pStyle w:val="Prrafodelista"/>
        <w:ind w:left="0"/>
        <w:jc w:val="both"/>
        <w:rPr>
          <w:rFonts w:ascii="Arial" w:hAnsi="Arial" w:cs="Arial"/>
        </w:rPr>
      </w:pPr>
      <w:r w:rsidRPr="00003FEF">
        <w:rPr>
          <w:rFonts w:ascii="Arial" w:hAnsi="Arial" w:cs="Arial"/>
        </w:rPr>
        <w:t>En este apartado</w:t>
      </w:r>
      <w:r w:rsidR="00207F87">
        <w:rPr>
          <w:rFonts w:ascii="Arial" w:hAnsi="Arial" w:cs="Arial"/>
        </w:rPr>
        <w:t>, para en el mes de septiembre</w:t>
      </w:r>
      <w:r>
        <w:rPr>
          <w:rFonts w:ascii="Arial" w:hAnsi="Arial" w:cs="Arial"/>
        </w:rPr>
        <w:t xml:space="preserve"> del presente ejercicio, no se tiene información que plasmar de manera segmentada.</w:t>
      </w:r>
    </w:p>
    <w:p w14:paraId="35F94ECA" w14:textId="77777777" w:rsidR="00A627B2" w:rsidRDefault="00A627B2" w:rsidP="00A627B2">
      <w:pPr>
        <w:pStyle w:val="Prrafodelista"/>
        <w:ind w:left="0"/>
        <w:jc w:val="both"/>
        <w:rPr>
          <w:rFonts w:ascii="Arial" w:hAnsi="Arial" w:cs="Arial"/>
        </w:rPr>
      </w:pPr>
    </w:p>
    <w:p w14:paraId="38506975" w14:textId="77777777" w:rsidR="00AB29CD" w:rsidRDefault="00AB29CD" w:rsidP="00AB29CD">
      <w:pPr>
        <w:pStyle w:val="Prrafodelista"/>
        <w:numPr>
          <w:ilvl w:val="0"/>
          <w:numId w:val="11"/>
        </w:numPr>
        <w:jc w:val="both"/>
        <w:rPr>
          <w:rFonts w:ascii="Arial" w:hAnsi="Arial" w:cs="Arial"/>
        </w:rPr>
      </w:pPr>
      <w:r>
        <w:rPr>
          <w:rFonts w:ascii="Arial" w:hAnsi="Arial" w:cs="Arial"/>
        </w:rPr>
        <w:t>EVENTOS POSTERIORES AL CIERRE</w:t>
      </w:r>
    </w:p>
    <w:p w14:paraId="7FEA91AE" w14:textId="77777777" w:rsidR="00AB29CD" w:rsidRDefault="00AB29CD" w:rsidP="00AB29CD">
      <w:pPr>
        <w:pStyle w:val="Prrafodelista"/>
        <w:jc w:val="both"/>
        <w:rPr>
          <w:rFonts w:ascii="Arial" w:hAnsi="Arial" w:cs="Arial"/>
        </w:rPr>
      </w:pPr>
    </w:p>
    <w:p w14:paraId="64E3BACB" w14:textId="3B07B854" w:rsidR="00AB29CD" w:rsidRDefault="00AB29CD" w:rsidP="00A627B2">
      <w:pPr>
        <w:pStyle w:val="Prrafodelista"/>
        <w:ind w:left="0"/>
        <w:jc w:val="both"/>
        <w:rPr>
          <w:rFonts w:ascii="Arial" w:hAnsi="Arial" w:cs="Arial"/>
        </w:rPr>
      </w:pPr>
      <w:r>
        <w:rPr>
          <w:rFonts w:ascii="Arial" w:hAnsi="Arial" w:cs="Arial"/>
        </w:rPr>
        <w:t xml:space="preserve">El Consejo Sonorense Regulador del Bacanora informa en este apartado que al cierre </w:t>
      </w:r>
      <w:r w:rsidR="00B26FAB">
        <w:rPr>
          <w:rFonts w:ascii="Arial" w:hAnsi="Arial" w:cs="Arial"/>
        </w:rPr>
        <w:t xml:space="preserve">del </w:t>
      </w:r>
      <w:r w:rsidR="00207F87">
        <w:rPr>
          <w:rFonts w:ascii="Arial" w:hAnsi="Arial" w:cs="Arial"/>
        </w:rPr>
        <w:t>mes de septiembre</w:t>
      </w:r>
      <w:bookmarkStart w:id="0" w:name="_GoBack"/>
      <w:bookmarkEnd w:id="0"/>
      <w:r w:rsidR="007B03AE">
        <w:rPr>
          <w:rFonts w:ascii="Arial" w:hAnsi="Arial" w:cs="Arial"/>
        </w:rPr>
        <w:t xml:space="preserve"> del 202</w:t>
      </w:r>
      <w:r w:rsidR="0012210D">
        <w:rPr>
          <w:rFonts w:ascii="Arial" w:hAnsi="Arial" w:cs="Arial"/>
        </w:rPr>
        <w:t>2</w:t>
      </w:r>
      <w:r w:rsidR="00B26FAB">
        <w:rPr>
          <w:rFonts w:ascii="Arial" w:hAnsi="Arial" w:cs="Arial"/>
        </w:rPr>
        <w:t xml:space="preserve"> </w:t>
      </w:r>
      <w:r w:rsidR="008B44B3">
        <w:rPr>
          <w:rFonts w:ascii="Arial" w:hAnsi="Arial" w:cs="Arial"/>
        </w:rPr>
        <w:t xml:space="preserve">no tenemos </w:t>
      </w:r>
      <w:r w:rsidR="007B03AE">
        <w:rPr>
          <w:rFonts w:ascii="Arial" w:hAnsi="Arial" w:cs="Arial"/>
        </w:rPr>
        <w:t>eventos posteriores.</w:t>
      </w:r>
    </w:p>
    <w:p w14:paraId="0F81DDE2" w14:textId="77777777" w:rsidR="00AB29CD" w:rsidRDefault="00AB29CD" w:rsidP="00AB29CD">
      <w:pPr>
        <w:pStyle w:val="Prrafodelista"/>
        <w:jc w:val="both"/>
        <w:rPr>
          <w:rFonts w:ascii="Arial" w:hAnsi="Arial" w:cs="Arial"/>
        </w:rPr>
      </w:pPr>
    </w:p>
    <w:p w14:paraId="0429DC4E" w14:textId="77777777" w:rsidR="00AB29CD" w:rsidRPr="00350A80" w:rsidRDefault="00AB29CD" w:rsidP="00AB29CD">
      <w:pPr>
        <w:pStyle w:val="Prrafodelista"/>
        <w:numPr>
          <w:ilvl w:val="0"/>
          <w:numId w:val="11"/>
        </w:numPr>
        <w:jc w:val="both"/>
        <w:rPr>
          <w:rFonts w:ascii="Arial" w:hAnsi="Arial" w:cs="Arial"/>
        </w:rPr>
      </w:pPr>
      <w:r w:rsidRPr="00350A80">
        <w:rPr>
          <w:rFonts w:ascii="Arial" w:hAnsi="Arial" w:cs="Arial"/>
        </w:rPr>
        <w:t>PARTES RELACIONADAS</w:t>
      </w:r>
    </w:p>
    <w:p w14:paraId="54F54E76" w14:textId="77777777" w:rsidR="00A627B2" w:rsidRDefault="00A627B2" w:rsidP="00AB29CD">
      <w:pPr>
        <w:pStyle w:val="Prrafodelista"/>
        <w:jc w:val="both"/>
        <w:rPr>
          <w:rFonts w:ascii="Arial" w:hAnsi="Arial" w:cs="Arial"/>
        </w:rPr>
      </w:pPr>
    </w:p>
    <w:p w14:paraId="01995529" w14:textId="77777777" w:rsidR="00AB29CD" w:rsidRPr="00AB29CD" w:rsidRDefault="00AB29CD" w:rsidP="00AB29CD">
      <w:pPr>
        <w:pStyle w:val="Prrafodelista"/>
        <w:jc w:val="both"/>
        <w:rPr>
          <w:rFonts w:ascii="Arial" w:hAnsi="Arial" w:cs="Arial"/>
        </w:rPr>
      </w:pPr>
    </w:p>
    <w:p w14:paraId="7264A703" w14:textId="77777777" w:rsidR="00AB29CD" w:rsidRPr="00AB29CD" w:rsidRDefault="00AB29CD" w:rsidP="00AB29CD">
      <w:pPr>
        <w:pStyle w:val="Prrafodelista"/>
        <w:numPr>
          <w:ilvl w:val="0"/>
          <w:numId w:val="11"/>
        </w:numPr>
        <w:jc w:val="both"/>
        <w:rPr>
          <w:rFonts w:ascii="Arial" w:hAnsi="Arial" w:cs="Arial"/>
        </w:rPr>
      </w:pPr>
      <w:r w:rsidRPr="00AB29CD">
        <w:rPr>
          <w:rFonts w:ascii="Arial" w:hAnsi="Arial" w:cs="Arial"/>
        </w:rPr>
        <w:t>RESPONSABILIDAD SOBRE LA PRESENTACION RAZONABLE DE LOS ESTADOS FINANCIEROS.</w:t>
      </w:r>
    </w:p>
    <w:p w14:paraId="1A6802DF" w14:textId="77777777" w:rsidR="00A627B2" w:rsidRDefault="00A627B2" w:rsidP="00A627B2">
      <w:pPr>
        <w:pStyle w:val="Prrafodelista"/>
        <w:ind w:left="0"/>
        <w:rPr>
          <w:rFonts w:ascii="Arial" w:hAnsi="Arial" w:cs="Arial"/>
        </w:rPr>
      </w:pPr>
    </w:p>
    <w:p w14:paraId="3B3FBE49" w14:textId="77777777" w:rsidR="00851502" w:rsidRDefault="00AB29CD" w:rsidP="00851502">
      <w:pPr>
        <w:pStyle w:val="Prrafodelista"/>
        <w:ind w:left="0"/>
        <w:jc w:val="both"/>
        <w:rPr>
          <w:rFonts w:ascii="Arial" w:hAnsi="Arial" w:cs="Arial"/>
        </w:rPr>
      </w:pPr>
      <w:r w:rsidRPr="00AB29CD">
        <w:rPr>
          <w:rFonts w:ascii="Arial" w:hAnsi="Arial" w:cs="Arial"/>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4E91E7AD" w14:textId="77777777" w:rsidR="00851502" w:rsidRDefault="00851502" w:rsidP="00851502">
      <w:pPr>
        <w:pStyle w:val="Prrafodelista"/>
        <w:ind w:left="0"/>
        <w:jc w:val="both"/>
        <w:rPr>
          <w:rFonts w:ascii="Arial" w:hAnsi="Arial" w:cs="Arial"/>
        </w:rPr>
      </w:pPr>
    </w:p>
    <w:p w14:paraId="792AF095" w14:textId="5246F0FC" w:rsidR="00851502" w:rsidRDefault="00851502" w:rsidP="00851502">
      <w:pPr>
        <w:pStyle w:val="Prrafodelista"/>
        <w:ind w:left="0"/>
        <w:jc w:val="both"/>
        <w:rPr>
          <w:rFonts w:ascii="Arial" w:hAnsi="Arial" w:cs="Arial"/>
        </w:rPr>
      </w:pPr>
    </w:p>
    <w:p w14:paraId="1DD542AC" w14:textId="0697E6DE" w:rsidR="00AC1D2A" w:rsidRPr="00AC1D2A" w:rsidRDefault="00990D32" w:rsidP="00990D32">
      <w:pPr>
        <w:pStyle w:val="Prrafodelista"/>
        <w:tabs>
          <w:tab w:val="right" w:pos="9781"/>
        </w:tabs>
        <w:ind w:left="0"/>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58C070AD" wp14:editId="4035156C">
                <wp:simplePos x="0" y="0"/>
                <wp:positionH relativeFrom="column">
                  <wp:posOffset>3009265</wp:posOffset>
                </wp:positionH>
                <wp:positionV relativeFrom="paragraph">
                  <wp:posOffset>25400</wp:posOffset>
                </wp:positionV>
                <wp:extent cx="3724275" cy="1819275"/>
                <wp:effectExtent l="0" t="0" r="9525" b="9525"/>
                <wp:wrapNone/>
                <wp:docPr id="5" name="Cuadro de texto 5"/>
                <wp:cNvGraphicFramePr/>
                <a:graphic xmlns:a="http://schemas.openxmlformats.org/drawingml/2006/main">
                  <a:graphicData uri="http://schemas.microsoft.com/office/word/2010/wordprocessingShape">
                    <wps:wsp>
                      <wps:cNvSpPr txBox="1"/>
                      <wps:spPr>
                        <a:xfrm>
                          <a:off x="0" y="0"/>
                          <a:ext cx="3724275" cy="181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99B5E" w14:textId="77777777" w:rsidR="002338C9" w:rsidRDefault="002338C9" w:rsidP="00990D32">
                            <w:pPr>
                              <w:jc w:val="center"/>
                              <w:rPr>
                                <w:rFonts w:ascii="Arial" w:hAnsi="Arial" w:cs="Arial"/>
                              </w:rPr>
                            </w:pPr>
                          </w:p>
                          <w:p w14:paraId="5FFA3758" w14:textId="77777777" w:rsidR="002338C9" w:rsidRDefault="002338C9" w:rsidP="00990D32">
                            <w:pPr>
                              <w:jc w:val="center"/>
                              <w:rPr>
                                <w:rFonts w:ascii="Arial" w:hAnsi="Arial" w:cs="Arial"/>
                              </w:rPr>
                            </w:pPr>
                          </w:p>
                          <w:p w14:paraId="1D2A0EC7" w14:textId="77777777" w:rsidR="002338C9" w:rsidRDefault="002338C9" w:rsidP="00990D32">
                            <w:pPr>
                              <w:jc w:val="center"/>
                              <w:rPr>
                                <w:rFonts w:ascii="Arial" w:hAnsi="Arial" w:cs="Arial"/>
                              </w:rPr>
                            </w:pPr>
                          </w:p>
                          <w:p w14:paraId="0E4CF617" w14:textId="0F072049" w:rsidR="002338C9" w:rsidRPr="00990D32" w:rsidRDefault="002338C9" w:rsidP="00990D32">
                            <w:pPr>
                              <w:jc w:val="center"/>
                              <w:rPr>
                                <w:rFonts w:ascii="Arial" w:hAnsi="Arial" w:cs="Arial"/>
                              </w:rPr>
                            </w:pPr>
                            <w:r w:rsidRPr="00990D32">
                              <w:rPr>
                                <w:rFonts w:ascii="Arial" w:hAnsi="Arial" w:cs="Arial"/>
                              </w:rPr>
                              <w:t xml:space="preserve">ING. </w:t>
                            </w:r>
                            <w:r>
                              <w:rPr>
                                <w:rFonts w:ascii="Arial" w:hAnsi="Arial" w:cs="Arial"/>
                              </w:rPr>
                              <w:t>ADELA DOMINGUEZ REYES</w:t>
                            </w:r>
                          </w:p>
                          <w:p w14:paraId="3FCE46D9" w14:textId="0217B1E5" w:rsidR="002338C9" w:rsidRPr="00990D32" w:rsidRDefault="002338C9" w:rsidP="00990D32">
                            <w:pPr>
                              <w:jc w:val="center"/>
                              <w:rPr>
                                <w:rFonts w:ascii="Arial" w:hAnsi="Arial" w:cs="Arial"/>
                              </w:rPr>
                            </w:pPr>
                            <w:r>
                              <w:rPr>
                                <w:rFonts w:ascii="Arial" w:hAnsi="Arial" w:cs="Arial"/>
                              </w:rPr>
                              <w:t>DIRECTORA</w:t>
                            </w:r>
                            <w:r w:rsidRPr="00990D32">
                              <w:rPr>
                                <w:rFonts w:ascii="Arial" w:hAnsi="Arial" w:cs="Arial"/>
                              </w:rPr>
                              <w:t xml:space="preserve">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C070AD" id="_x0000_t202" coordsize="21600,21600" o:spt="202" path="m,l,21600r21600,l21600,xe">
                <v:stroke joinstyle="miter"/>
                <v:path gradientshapeok="t" o:connecttype="rect"/>
              </v:shapetype>
              <v:shape id="Cuadro de texto 5" o:spid="_x0000_s1026" type="#_x0000_t202" style="position:absolute;margin-left:236.95pt;margin-top:2pt;width:293.25pt;height:14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" fillcolor="white [3201]" stroked="f" strokeweight=".5pt">
                <v:textbox>
                  <w:txbxContent>
                    <w:p w14:paraId="1FE99B5E" w14:textId="77777777" w:rsidR="002338C9" w:rsidRDefault="002338C9" w:rsidP="00990D32">
                      <w:pPr>
                        <w:jc w:val="center"/>
                        <w:rPr>
                          <w:rFonts w:ascii="Arial" w:hAnsi="Arial" w:cs="Arial"/>
                        </w:rPr>
                      </w:pPr>
                    </w:p>
                    <w:p w14:paraId="5FFA3758" w14:textId="77777777" w:rsidR="002338C9" w:rsidRDefault="002338C9" w:rsidP="00990D32">
                      <w:pPr>
                        <w:jc w:val="center"/>
                        <w:rPr>
                          <w:rFonts w:ascii="Arial" w:hAnsi="Arial" w:cs="Arial"/>
                        </w:rPr>
                      </w:pPr>
                    </w:p>
                    <w:p w14:paraId="1D2A0EC7" w14:textId="77777777" w:rsidR="002338C9" w:rsidRDefault="002338C9" w:rsidP="00990D32">
                      <w:pPr>
                        <w:jc w:val="center"/>
                        <w:rPr>
                          <w:rFonts w:ascii="Arial" w:hAnsi="Arial" w:cs="Arial"/>
                        </w:rPr>
                      </w:pPr>
                    </w:p>
                    <w:p w14:paraId="0E4CF617" w14:textId="0F072049" w:rsidR="002338C9" w:rsidRPr="00990D32" w:rsidRDefault="002338C9" w:rsidP="00990D32">
                      <w:pPr>
                        <w:jc w:val="center"/>
                        <w:rPr>
                          <w:rFonts w:ascii="Arial" w:hAnsi="Arial" w:cs="Arial"/>
                        </w:rPr>
                      </w:pPr>
                      <w:r w:rsidRPr="00990D32">
                        <w:rPr>
                          <w:rFonts w:ascii="Arial" w:hAnsi="Arial" w:cs="Arial"/>
                        </w:rPr>
                        <w:t xml:space="preserve">ING. </w:t>
                      </w:r>
                      <w:r>
                        <w:rPr>
                          <w:rFonts w:ascii="Arial" w:hAnsi="Arial" w:cs="Arial"/>
                        </w:rPr>
                        <w:t>ADELA DOMINGUEZ REYES</w:t>
                      </w:r>
                    </w:p>
                    <w:p w14:paraId="3FCE46D9" w14:textId="0217B1E5" w:rsidR="002338C9" w:rsidRPr="00990D32" w:rsidRDefault="002338C9" w:rsidP="00990D32">
                      <w:pPr>
                        <w:jc w:val="center"/>
                        <w:rPr>
                          <w:rFonts w:ascii="Arial" w:hAnsi="Arial" w:cs="Arial"/>
                        </w:rPr>
                      </w:pPr>
                      <w:r>
                        <w:rPr>
                          <w:rFonts w:ascii="Arial" w:hAnsi="Arial" w:cs="Arial"/>
                        </w:rPr>
                        <w:t>DIRECTORA</w:t>
                      </w:r>
                      <w:r w:rsidRPr="00990D32">
                        <w:rPr>
                          <w:rFonts w:ascii="Arial" w:hAnsi="Arial" w:cs="Arial"/>
                        </w:rPr>
                        <w:t xml:space="preserve"> GENERAL</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59264" behindDoc="0" locked="0" layoutInCell="1" allowOverlap="1" wp14:anchorId="1A09A1D2" wp14:editId="058AE961">
                <wp:simplePos x="0" y="0"/>
                <wp:positionH relativeFrom="column">
                  <wp:posOffset>27940</wp:posOffset>
                </wp:positionH>
                <wp:positionV relativeFrom="paragraph">
                  <wp:posOffset>34925</wp:posOffset>
                </wp:positionV>
                <wp:extent cx="3124200" cy="18192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3124200" cy="181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24AFC" w14:textId="77777777" w:rsidR="002338C9" w:rsidRDefault="002338C9" w:rsidP="00990D32">
                            <w:pPr>
                              <w:jc w:val="center"/>
                              <w:rPr>
                                <w:rFonts w:ascii="Arial" w:hAnsi="Arial" w:cs="Arial"/>
                              </w:rPr>
                            </w:pPr>
                          </w:p>
                          <w:p w14:paraId="14E373A0" w14:textId="77777777" w:rsidR="002338C9" w:rsidRDefault="002338C9" w:rsidP="00990D32">
                            <w:pPr>
                              <w:jc w:val="center"/>
                              <w:rPr>
                                <w:rFonts w:ascii="Arial" w:hAnsi="Arial" w:cs="Arial"/>
                              </w:rPr>
                            </w:pPr>
                          </w:p>
                          <w:p w14:paraId="74D77EF0" w14:textId="77777777" w:rsidR="002338C9" w:rsidRDefault="002338C9" w:rsidP="00990D32">
                            <w:pPr>
                              <w:jc w:val="center"/>
                              <w:rPr>
                                <w:rFonts w:ascii="Arial" w:hAnsi="Arial" w:cs="Arial"/>
                              </w:rPr>
                            </w:pPr>
                          </w:p>
                          <w:p w14:paraId="55A28579" w14:textId="4CEB5887" w:rsidR="002338C9" w:rsidRPr="00990D32" w:rsidRDefault="002338C9" w:rsidP="00990D32">
                            <w:pPr>
                              <w:jc w:val="center"/>
                              <w:rPr>
                                <w:rFonts w:ascii="Arial" w:hAnsi="Arial" w:cs="Arial"/>
                              </w:rPr>
                            </w:pPr>
                            <w:r>
                              <w:rPr>
                                <w:rFonts w:ascii="Arial" w:hAnsi="Arial" w:cs="Arial"/>
                              </w:rPr>
                              <w:t>CP. FRANCISCA DIAZ BROWN</w:t>
                            </w:r>
                          </w:p>
                          <w:p w14:paraId="17B4559B" w14:textId="7BB001F0" w:rsidR="002338C9" w:rsidRPr="00990D32" w:rsidRDefault="002338C9" w:rsidP="00990D32">
                            <w:pPr>
                              <w:jc w:val="center"/>
                              <w:rPr>
                                <w:rFonts w:ascii="Arial" w:hAnsi="Arial" w:cs="Arial"/>
                              </w:rPr>
                            </w:pPr>
                            <w:r w:rsidRPr="00990D32">
                              <w:rPr>
                                <w:rFonts w:ascii="Arial" w:hAnsi="Arial" w:cs="Arial"/>
                              </w:rPr>
                              <w:t>DIRECTOR</w:t>
                            </w:r>
                            <w:r>
                              <w:rPr>
                                <w:rFonts w:ascii="Arial" w:hAnsi="Arial" w:cs="Arial"/>
                              </w:rPr>
                              <w:t>A</w:t>
                            </w:r>
                            <w:r w:rsidRPr="00990D32">
                              <w:rPr>
                                <w:rFonts w:ascii="Arial" w:hAnsi="Arial" w:cs="Arial"/>
                              </w:rPr>
                              <w:t xml:space="preserve"> DE ADMINISTRACION Y FINANZAS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09A1D2" id="Cuadro de texto 2" o:spid="_x0000_s1027" type="#_x0000_t202" style="position:absolute;margin-left:2.2pt;margin-top:2.75pt;width:246pt;height:14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" fillcolor="white [3201]" stroked="f" strokeweight=".5pt">
                <v:textbox>
                  <w:txbxContent>
                    <w:p w14:paraId="4B624AFC" w14:textId="77777777" w:rsidR="002338C9" w:rsidRDefault="002338C9" w:rsidP="00990D32">
                      <w:pPr>
                        <w:jc w:val="center"/>
                        <w:rPr>
                          <w:rFonts w:ascii="Arial" w:hAnsi="Arial" w:cs="Arial"/>
                        </w:rPr>
                      </w:pPr>
                    </w:p>
                    <w:p w14:paraId="14E373A0" w14:textId="77777777" w:rsidR="002338C9" w:rsidRDefault="002338C9" w:rsidP="00990D32">
                      <w:pPr>
                        <w:jc w:val="center"/>
                        <w:rPr>
                          <w:rFonts w:ascii="Arial" w:hAnsi="Arial" w:cs="Arial"/>
                        </w:rPr>
                      </w:pPr>
                    </w:p>
                    <w:p w14:paraId="74D77EF0" w14:textId="77777777" w:rsidR="002338C9" w:rsidRDefault="002338C9" w:rsidP="00990D32">
                      <w:pPr>
                        <w:jc w:val="center"/>
                        <w:rPr>
                          <w:rFonts w:ascii="Arial" w:hAnsi="Arial" w:cs="Arial"/>
                        </w:rPr>
                      </w:pPr>
                    </w:p>
                    <w:p w14:paraId="55A28579" w14:textId="4CEB5887" w:rsidR="002338C9" w:rsidRPr="00990D32" w:rsidRDefault="002338C9" w:rsidP="00990D32">
                      <w:pPr>
                        <w:jc w:val="center"/>
                        <w:rPr>
                          <w:rFonts w:ascii="Arial" w:hAnsi="Arial" w:cs="Arial"/>
                        </w:rPr>
                      </w:pPr>
                      <w:r>
                        <w:rPr>
                          <w:rFonts w:ascii="Arial" w:hAnsi="Arial" w:cs="Arial"/>
                        </w:rPr>
                        <w:t>CP. FRANCISCA DIAZ BROWN</w:t>
                      </w:r>
                    </w:p>
                    <w:p w14:paraId="17B4559B" w14:textId="7BB001F0" w:rsidR="002338C9" w:rsidRPr="00990D32" w:rsidRDefault="002338C9" w:rsidP="00990D32">
                      <w:pPr>
                        <w:jc w:val="center"/>
                        <w:rPr>
                          <w:rFonts w:ascii="Arial" w:hAnsi="Arial" w:cs="Arial"/>
                        </w:rPr>
                      </w:pPr>
                      <w:r w:rsidRPr="00990D32">
                        <w:rPr>
                          <w:rFonts w:ascii="Arial" w:hAnsi="Arial" w:cs="Arial"/>
                        </w:rPr>
                        <w:t>DIRECTOR</w:t>
                      </w:r>
                      <w:r>
                        <w:rPr>
                          <w:rFonts w:ascii="Arial" w:hAnsi="Arial" w:cs="Arial"/>
                        </w:rPr>
                        <w:t>A</w:t>
                      </w:r>
                      <w:r w:rsidRPr="00990D32">
                        <w:rPr>
                          <w:rFonts w:ascii="Arial" w:hAnsi="Arial" w:cs="Arial"/>
                        </w:rPr>
                        <w:t xml:space="preserve"> DE ADMINISTRACION Y FINANZAS</w:t>
                      </w:r>
                    </w:p>
                  </w:txbxContent>
                </v:textbox>
              </v:shape>
            </w:pict>
          </mc:Fallback>
        </mc:AlternateContent>
      </w:r>
    </w:p>
    <w:sectPr w:rsidR="00AC1D2A" w:rsidRPr="00AC1D2A" w:rsidSect="00785290">
      <w:headerReference w:type="default" r:id="rId11"/>
      <w:footerReference w:type="default" r:id="rId12"/>
      <w:pgSz w:w="12240" w:h="15840"/>
      <w:pgMar w:top="1804" w:right="1183" w:bottom="1843" w:left="1276" w:header="708"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D89EA" w14:textId="77777777" w:rsidR="00DD6715" w:rsidRDefault="00DD6715">
      <w:pPr>
        <w:spacing w:after="0"/>
      </w:pPr>
      <w:r>
        <w:separator/>
      </w:r>
    </w:p>
  </w:endnote>
  <w:endnote w:type="continuationSeparator" w:id="0">
    <w:p w14:paraId="425213DE" w14:textId="77777777" w:rsidR="00DD6715" w:rsidRDefault="00DD67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135655"/>
      <w:docPartObj>
        <w:docPartGallery w:val="Page Numbers (Bottom of Page)"/>
        <w:docPartUnique/>
      </w:docPartObj>
    </w:sdtPr>
    <w:sdtContent>
      <w:p w14:paraId="4EC08D00" w14:textId="08D3E295" w:rsidR="002338C9" w:rsidRDefault="002338C9">
        <w:pPr>
          <w:pStyle w:val="Piedepgina"/>
          <w:jc w:val="right"/>
        </w:pPr>
        <w:r>
          <w:fldChar w:fldCharType="begin"/>
        </w:r>
        <w:r>
          <w:instrText>PAGE   \* MERGEFORMAT</w:instrText>
        </w:r>
        <w:r>
          <w:fldChar w:fldCharType="separate"/>
        </w:r>
        <w:r w:rsidR="00207F87" w:rsidRPr="00207F87">
          <w:rPr>
            <w:noProof/>
            <w:lang w:val="es-ES"/>
          </w:rPr>
          <w:t>1</w:t>
        </w:r>
        <w:r>
          <w:fldChar w:fldCharType="end"/>
        </w:r>
      </w:p>
    </w:sdtContent>
  </w:sdt>
  <w:p w14:paraId="0B45A2B9" w14:textId="77777777" w:rsidR="002338C9" w:rsidRPr="00CD28DB" w:rsidRDefault="002338C9" w:rsidP="002C02E6">
    <w:pPr>
      <w:pStyle w:val="Piedepgina"/>
      <w:ind w:left="851"/>
      <w:rPr>
        <w:rFonts w:ascii="Times New Roman" w:hAnsi="Times New Roman"/>
        <w:smallCaps/>
        <w:sz w:val="20"/>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035AE" w14:textId="77777777" w:rsidR="00DD6715" w:rsidRDefault="00DD6715">
      <w:pPr>
        <w:spacing w:after="0"/>
      </w:pPr>
      <w:r>
        <w:separator/>
      </w:r>
    </w:p>
  </w:footnote>
  <w:footnote w:type="continuationSeparator" w:id="0">
    <w:p w14:paraId="3594BBBF" w14:textId="77777777" w:rsidR="00DD6715" w:rsidRDefault="00DD67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5CB9" w14:textId="68C081FF" w:rsidR="002338C9" w:rsidRPr="007C0C50" w:rsidRDefault="002338C9" w:rsidP="00917EF3">
    <w:pPr>
      <w:pStyle w:val="Encabezado"/>
      <w:tabs>
        <w:tab w:val="left" w:pos="6855"/>
        <w:tab w:val="right" w:pos="9781"/>
      </w:tabs>
      <w:jc w:val="right"/>
    </w:pPr>
    <w:r w:rsidRPr="00376E06">
      <w:rPr>
        <w:noProof/>
        <w:lang w:eastAsia="es-MX"/>
      </w:rPr>
      <w:drawing>
        <wp:anchor distT="0" distB="0" distL="114300" distR="114300" simplePos="0" relativeHeight="251676160" behindDoc="0" locked="0" layoutInCell="1" allowOverlap="1" wp14:anchorId="219BBE73" wp14:editId="59B0BCFF">
          <wp:simplePos x="0" y="0"/>
          <wp:positionH relativeFrom="column">
            <wp:posOffset>1476375</wp:posOffset>
          </wp:positionH>
          <wp:positionV relativeFrom="paragraph">
            <wp:posOffset>-267335</wp:posOffset>
          </wp:positionV>
          <wp:extent cx="2085975" cy="83502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E06">
      <w:rPr>
        <w:noProof/>
        <w:lang w:eastAsia="es-MX"/>
      </w:rPr>
      <w:drawing>
        <wp:anchor distT="0" distB="0" distL="114300" distR="114300" simplePos="0" relativeHeight="251675136" behindDoc="0" locked="0" layoutInCell="1" allowOverlap="1" wp14:anchorId="4DE40C0E" wp14:editId="76E4D1A5">
          <wp:simplePos x="0" y="0"/>
          <wp:positionH relativeFrom="column">
            <wp:posOffset>-476250</wp:posOffset>
          </wp:positionH>
          <wp:positionV relativeFrom="paragraph">
            <wp:posOffset>-172085</wp:posOffset>
          </wp:positionV>
          <wp:extent cx="1771650" cy="70612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7061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339A922E" w14:textId="76409F3D" w:rsidR="002338C9" w:rsidRPr="007C0C50" w:rsidRDefault="002338C9" w:rsidP="007C0C50">
    <w:pPr>
      <w:pStyle w:val="Encabezado"/>
      <w:tabs>
        <w:tab w:val="left" w:pos="6855"/>
        <w:tab w:val="right" w:pos="9781"/>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3DBD"/>
    <w:multiLevelType w:val="hybridMultilevel"/>
    <w:tmpl w:val="796CBB74"/>
    <w:lvl w:ilvl="0" w:tplc="0DC8F9E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395854"/>
    <w:multiLevelType w:val="hybridMultilevel"/>
    <w:tmpl w:val="FF3E9A78"/>
    <w:lvl w:ilvl="0" w:tplc="65FC0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537C73"/>
    <w:multiLevelType w:val="hybridMultilevel"/>
    <w:tmpl w:val="53683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D42A59"/>
    <w:multiLevelType w:val="hybridMultilevel"/>
    <w:tmpl w:val="B8425B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51579EB"/>
    <w:multiLevelType w:val="hybridMultilevel"/>
    <w:tmpl w:val="DEFC1CC4"/>
    <w:lvl w:ilvl="0" w:tplc="A16E697A">
      <w:start w:val="1"/>
      <w:numFmt w:val="decimal"/>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111CD8"/>
    <w:multiLevelType w:val="hybridMultilevel"/>
    <w:tmpl w:val="7428A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181473"/>
    <w:multiLevelType w:val="hybridMultilevel"/>
    <w:tmpl w:val="CB82C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DB3913"/>
    <w:multiLevelType w:val="hybridMultilevel"/>
    <w:tmpl w:val="86A26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9B785C"/>
    <w:multiLevelType w:val="hybridMultilevel"/>
    <w:tmpl w:val="FF3E9A78"/>
    <w:lvl w:ilvl="0" w:tplc="65FC0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77448D"/>
    <w:multiLevelType w:val="hybridMultilevel"/>
    <w:tmpl w:val="0CA8DB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37B71CEB"/>
    <w:multiLevelType w:val="hybridMultilevel"/>
    <w:tmpl w:val="2C4012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3AEA71AB"/>
    <w:multiLevelType w:val="hybridMultilevel"/>
    <w:tmpl w:val="0FD47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4A2A22"/>
    <w:multiLevelType w:val="hybridMultilevel"/>
    <w:tmpl w:val="FF82D5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4635F6F"/>
    <w:multiLevelType w:val="hybridMultilevel"/>
    <w:tmpl w:val="04662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86E5BA8"/>
    <w:multiLevelType w:val="hybridMultilevel"/>
    <w:tmpl w:val="FF3E9A78"/>
    <w:lvl w:ilvl="0" w:tplc="65FC0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31132A"/>
    <w:multiLevelType w:val="hybridMultilevel"/>
    <w:tmpl w:val="5A96BD70"/>
    <w:lvl w:ilvl="0" w:tplc="070C938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B3F531D"/>
    <w:multiLevelType w:val="hybridMultilevel"/>
    <w:tmpl w:val="623C202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E7E1CD5"/>
    <w:multiLevelType w:val="hybridMultilevel"/>
    <w:tmpl w:val="A8E28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0C92460"/>
    <w:multiLevelType w:val="hybridMultilevel"/>
    <w:tmpl w:val="9CD8812C"/>
    <w:lvl w:ilvl="0" w:tplc="65FC07E4">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0FA765E"/>
    <w:multiLevelType w:val="hybridMultilevel"/>
    <w:tmpl w:val="8536F6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7ADD4F27"/>
    <w:multiLevelType w:val="hybridMultilevel"/>
    <w:tmpl w:val="A260B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17"/>
  </w:num>
  <w:num w:numId="5">
    <w:abstractNumId w:val="5"/>
  </w:num>
  <w:num w:numId="6">
    <w:abstractNumId w:val="20"/>
  </w:num>
  <w:num w:numId="7">
    <w:abstractNumId w:val="2"/>
  </w:num>
  <w:num w:numId="8">
    <w:abstractNumId w:val="15"/>
  </w:num>
  <w:num w:numId="9">
    <w:abstractNumId w:val="14"/>
  </w:num>
  <w:num w:numId="10">
    <w:abstractNumId w:val="13"/>
  </w:num>
  <w:num w:numId="11">
    <w:abstractNumId w:val="16"/>
  </w:num>
  <w:num w:numId="12">
    <w:abstractNumId w:val="6"/>
  </w:num>
  <w:num w:numId="13">
    <w:abstractNumId w:val="10"/>
  </w:num>
  <w:num w:numId="14">
    <w:abstractNumId w:val="0"/>
  </w:num>
  <w:num w:numId="15">
    <w:abstractNumId w:val="1"/>
  </w:num>
  <w:num w:numId="16">
    <w:abstractNumId w:val="8"/>
  </w:num>
  <w:num w:numId="17">
    <w:abstractNumId w:val="18"/>
  </w:num>
  <w:num w:numId="18">
    <w:abstractNumId w:val="3"/>
  </w:num>
  <w:num w:numId="19">
    <w:abstractNumId w:val="7"/>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9D"/>
    <w:rsid w:val="00001837"/>
    <w:rsid w:val="00010946"/>
    <w:rsid w:val="00011233"/>
    <w:rsid w:val="00016C21"/>
    <w:rsid w:val="00016C64"/>
    <w:rsid w:val="00027048"/>
    <w:rsid w:val="00027BFD"/>
    <w:rsid w:val="00030C72"/>
    <w:rsid w:val="00032A27"/>
    <w:rsid w:val="00032BDA"/>
    <w:rsid w:val="00034B2E"/>
    <w:rsid w:val="000377A7"/>
    <w:rsid w:val="000404EA"/>
    <w:rsid w:val="00051474"/>
    <w:rsid w:val="00062D91"/>
    <w:rsid w:val="00073A75"/>
    <w:rsid w:val="00081275"/>
    <w:rsid w:val="000932DD"/>
    <w:rsid w:val="00096ED3"/>
    <w:rsid w:val="000A3083"/>
    <w:rsid w:val="000A5822"/>
    <w:rsid w:val="000A7F18"/>
    <w:rsid w:val="000B1065"/>
    <w:rsid w:val="000B4747"/>
    <w:rsid w:val="000B71FD"/>
    <w:rsid w:val="000B73E7"/>
    <w:rsid w:val="000C2910"/>
    <w:rsid w:val="000D2235"/>
    <w:rsid w:val="000F6F2A"/>
    <w:rsid w:val="001016EA"/>
    <w:rsid w:val="00104B67"/>
    <w:rsid w:val="0011587A"/>
    <w:rsid w:val="0012210D"/>
    <w:rsid w:val="00124EAA"/>
    <w:rsid w:val="00126D39"/>
    <w:rsid w:val="00131C7D"/>
    <w:rsid w:val="0014108A"/>
    <w:rsid w:val="001437E4"/>
    <w:rsid w:val="00150BB8"/>
    <w:rsid w:val="00151BBC"/>
    <w:rsid w:val="00154034"/>
    <w:rsid w:val="00154E49"/>
    <w:rsid w:val="00166628"/>
    <w:rsid w:val="0017165B"/>
    <w:rsid w:val="00171E8F"/>
    <w:rsid w:val="00175D16"/>
    <w:rsid w:val="00180D5B"/>
    <w:rsid w:val="001815A5"/>
    <w:rsid w:val="00183696"/>
    <w:rsid w:val="0019390C"/>
    <w:rsid w:val="00194A79"/>
    <w:rsid w:val="001A4696"/>
    <w:rsid w:val="001B214F"/>
    <w:rsid w:val="001B3464"/>
    <w:rsid w:val="001B467D"/>
    <w:rsid w:val="001B5361"/>
    <w:rsid w:val="001E293C"/>
    <w:rsid w:val="001E75CF"/>
    <w:rsid w:val="001E7D36"/>
    <w:rsid w:val="001F3A6E"/>
    <w:rsid w:val="001F40B9"/>
    <w:rsid w:val="001F7339"/>
    <w:rsid w:val="001F7C93"/>
    <w:rsid w:val="002068A9"/>
    <w:rsid w:val="00207F87"/>
    <w:rsid w:val="00211535"/>
    <w:rsid w:val="00232AE4"/>
    <w:rsid w:val="002338C9"/>
    <w:rsid w:val="0023474E"/>
    <w:rsid w:val="00237707"/>
    <w:rsid w:val="00241E66"/>
    <w:rsid w:val="00242C3C"/>
    <w:rsid w:val="00243A42"/>
    <w:rsid w:val="00245B5C"/>
    <w:rsid w:val="002464D4"/>
    <w:rsid w:val="002501FB"/>
    <w:rsid w:val="002502B0"/>
    <w:rsid w:val="00254C83"/>
    <w:rsid w:val="0025635E"/>
    <w:rsid w:val="002572CA"/>
    <w:rsid w:val="0026130B"/>
    <w:rsid w:val="00262EAD"/>
    <w:rsid w:val="002641F6"/>
    <w:rsid w:val="00265012"/>
    <w:rsid w:val="00265F9A"/>
    <w:rsid w:val="00266DE4"/>
    <w:rsid w:val="00275F57"/>
    <w:rsid w:val="00282928"/>
    <w:rsid w:val="0028304D"/>
    <w:rsid w:val="00284430"/>
    <w:rsid w:val="00292AA6"/>
    <w:rsid w:val="002A2C09"/>
    <w:rsid w:val="002A604B"/>
    <w:rsid w:val="002B36FE"/>
    <w:rsid w:val="002C02E6"/>
    <w:rsid w:val="002D3104"/>
    <w:rsid w:val="002D6000"/>
    <w:rsid w:val="002E08B8"/>
    <w:rsid w:val="002E2965"/>
    <w:rsid w:val="002E6080"/>
    <w:rsid w:val="002F235A"/>
    <w:rsid w:val="00300375"/>
    <w:rsid w:val="00305B5A"/>
    <w:rsid w:val="00310D25"/>
    <w:rsid w:val="003173F9"/>
    <w:rsid w:val="00317793"/>
    <w:rsid w:val="003204AF"/>
    <w:rsid w:val="0032349D"/>
    <w:rsid w:val="00327EE9"/>
    <w:rsid w:val="00330C78"/>
    <w:rsid w:val="00331770"/>
    <w:rsid w:val="003370F2"/>
    <w:rsid w:val="00337665"/>
    <w:rsid w:val="003430F7"/>
    <w:rsid w:val="00350A80"/>
    <w:rsid w:val="00360BE4"/>
    <w:rsid w:val="00366C3B"/>
    <w:rsid w:val="003755BC"/>
    <w:rsid w:val="00375946"/>
    <w:rsid w:val="00376E06"/>
    <w:rsid w:val="00381980"/>
    <w:rsid w:val="0038262C"/>
    <w:rsid w:val="003861BD"/>
    <w:rsid w:val="00387889"/>
    <w:rsid w:val="003918BC"/>
    <w:rsid w:val="00394CB7"/>
    <w:rsid w:val="003955B0"/>
    <w:rsid w:val="003973C6"/>
    <w:rsid w:val="003A0B37"/>
    <w:rsid w:val="003A2B93"/>
    <w:rsid w:val="003A3DDC"/>
    <w:rsid w:val="003B67FE"/>
    <w:rsid w:val="003B6E3D"/>
    <w:rsid w:val="003C20DB"/>
    <w:rsid w:val="003C2AD9"/>
    <w:rsid w:val="003C4E05"/>
    <w:rsid w:val="003C5519"/>
    <w:rsid w:val="003C671E"/>
    <w:rsid w:val="003E01B8"/>
    <w:rsid w:val="003E0CB2"/>
    <w:rsid w:val="003E62C4"/>
    <w:rsid w:val="003E721E"/>
    <w:rsid w:val="003F0986"/>
    <w:rsid w:val="003F22BA"/>
    <w:rsid w:val="003F2936"/>
    <w:rsid w:val="003F29DF"/>
    <w:rsid w:val="00400166"/>
    <w:rsid w:val="0040069A"/>
    <w:rsid w:val="004006A7"/>
    <w:rsid w:val="00403639"/>
    <w:rsid w:val="00404C5A"/>
    <w:rsid w:val="0040690B"/>
    <w:rsid w:val="00410B17"/>
    <w:rsid w:val="00411574"/>
    <w:rsid w:val="00414AD7"/>
    <w:rsid w:val="00423128"/>
    <w:rsid w:val="0042589E"/>
    <w:rsid w:val="00427907"/>
    <w:rsid w:val="00430D19"/>
    <w:rsid w:val="004426A1"/>
    <w:rsid w:val="00442BD3"/>
    <w:rsid w:val="00450528"/>
    <w:rsid w:val="004568AD"/>
    <w:rsid w:val="0046165E"/>
    <w:rsid w:val="004623C9"/>
    <w:rsid w:val="00474A44"/>
    <w:rsid w:val="004751ED"/>
    <w:rsid w:val="00476498"/>
    <w:rsid w:val="004767E5"/>
    <w:rsid w:val="00481751"/>
    <w:rsid w:val="00483EBE"/>
    <w:rsid w:val="00484DDF"/>
    <w:rsid w:val="00491B3F"/>
    <w:rsid w:val="00494CE7"/>
    <w:rsid w:val="004B0FC3"/>
    <w:rsid w:val="004B146E"/>
    <w:rsid w:val="004B37E0"/>
    <w:rsid w:val="004B44F9"/>
    <w:rsid w:val="004C2FBF"/>
    <w:rsid w:val="004D02E3"/>
    <w:rsid w:val="004D2205"/>
    <w:rsid w:val="004D4D26"/>
    <w:rsid w:val="004D6A4E"/>
    <w:rsid w:val="004E0264"/>
    <w:rsid w:val="004F1350"/>
    <w:rsid w:val="004F2743"/>
    <w:rsid w:val="004F5CA2"/>
    <w:rsid w:val="005040F4"/>
    <w:rsid w:val="00510EAB"/>
    <w:rsid w:val="0052408B"/>
    <w:rsid w:val="0052719C"/>
    <w:rsid w:val="0052790D"/>
    <w:rsid w:val="005340B8"/>
    <w:rsid w:val="005376DA"/>
    <w:rsid w:val="00540144"/>
    <w:rsid w:val="00542F0D"/>
    <w:rsid w:val="00544FB7"/>
    <w:rsid w:val="00546033"/>
    <w:rsid w:val="005503B4"/>
    <w:rsid w:val="00553089"/>
    <w:rsid w:val="005563DF"/>
    <w:rsid w:val="00557DCD"/>
    <w:rsid w:val="00562927"/>
    <w:rsid w:val="00564874"/>
    <w:rsid w:val="00564BD7"/>
    <w:rsid w:val="00574841"/>
    <w:rsid w:val="00575A96"/>
    <w:rsid w:val="0058603E"/>
    <w:rsid w:val="005877F1"/>
    <w:rsid w:val="005A3247"/>
    <w:rsid w:val="005A7D03"/>
    <w:rsid w:val="005B03A4"/>
    <w:rsid w:val="005B3987"/>
    <w:rsid w:val="005B6D46"/>
    <w:rsid w:val="005C1642"/>
    <w:rsid w:val="005C266B"/>
    <w:rsid w:val="005C47E6"/>
    <w:rsid w:val="005C60F4"/>
    <w:rsid w:val="005C7151"/>
    <w:rsid w:val="005D0141"/>
    <w:rsid w:val="005E1BE8"/>
    <w:rsid w:val="005F118B"/>
    <w:rsid w:val="005F4A31"/>
    <w:rsid w:val="005F5E7F"/>
    <w:rsid w:val="005F6C41"/>
    <w:rsid w:val="0060180E"/>
    <w:rsid w:val="0060580D"/>
    <w:rsid w:val="00615217"/>
    <w:rsid w:val="0062080B"/>
    <w:rsid w:val="0062356A"/>
    <w:rsid w:val="00624FF3"/>
    <w:rsid w:val="00631C66"/>
    <w:rsid w:val="0063319A"/>
    <w:rsid w:val="00636B2D"/>
    <w:rsid w:val="00637139"/>
    <w:rsid w:val="00640178"/>
    <w:rsid w:val="00640AD1"/>
    <w:rsid w:val="0064261C"/>
    <w:rsid w:val="0064305C"/>
    <w:rsid w:val="00646271"/>
    <w:rsid w:val="00654F8B"/>
    <w:rsid w:val="006613E6"/>
    <w:rsid w:val="00663535"/>
    <w:rsid w:val="00663824"/>
    <w:rsid w:val="00673A91"/>
    <w:rsid w:val="006778BC"/>
    <w:rsid w:val="00681F15"/>
    <w:rsid w:val="00682F66"/>
    <w:rsid w:val="00683EAE"/>
    <w:rsid w:val="006840F9"/>
    <w:rsid w:val="00686F87"/>
    <w:rsid w:val="00690909"/>
    <w:rsid w:val="00690D06"/>
    <w:rsid w:val="00694DBC"/>
    <w:rsid w:val="006B0B68"/>
    <w:rsid w:val="006D0654"/>
    <w:rsid w:val="006D0E0D"/>
    <w:rsid w:val="006D311C"/>
    <w:rsid w:val="006E2025"/>
    <w:rsid w:val="006E4DB4"/>
    <w:rsid w:val="006E4E82"/>
    <w:rsid w:val="006E71B1"/>
    <w:rsid w:val="006F3527"/>
    <w:rsid w:val="006F6295"/>
    <w:rsid w:val="00702F9C"/>
    <w:rsid w:val="0070470D"/>
    <w:rsid w:val="00704B10"/>
    <w:rsid w:val="00706E08"/>
    <w:rsid w:val="00710D12"/>
    <w:rsid w:val="0072264E"/>
    <w:rsid w:val="00724F4F"/>
    <w:rsid w:val="00745022"/>
    <w:rsid w:val="00747132"/>
    <w:rsid w:val="0074786E"/>
    <w:rsid w:val="007501D8"/>
    <w:rsid w:val="00751C7F"/>
    <w:rsid w:val="00753409"/>
    <w:rsid w:val="00757049"/>
    <w:rsid w:val="00760A89"/>
    <w:rsid w:val="007651DA"/>
    <w:rsid w:val="007702DE"/>
    <w:rsid w:val="00780637"/>
    <w:rsid w:val="00785290"/>
    <w:rsid w:val="00786219"/>
    <w:rsid w:val="00786762"/>
    <w:rsid w:val="007867FC"/>
    <w:rsid w:val="007907AE"/>
    <w:rsid w:val="00795566"/>
    <w:rsid w:val="007A0895"/>
    <w:rsid w:val="007A3594"/>
    <w:rsid w:val="007A5575"/>
    <w:rsid w:val="007B03AE"/>
    <w:rsid w:val="007B7D39"/>
    <w:rsid w:val="007C0C50"/>
    <w:rsid w:val="007C1209"/>
    <w:rsid w:val="007C2180"/>
    <w:rsid w:val="007C3F49"/>
    <w:rsid w:val="007C5A3C"/>
    <w:rsid w:val="007C7BB6"/>
    <w:rsid w:val="007D3FF8"/>
    <w:rsid w:val="007D6ACE"/>
    <w:rsid w:val="007D74CE"/>
    <w:rsid w:val="007E0D27"/>
    <w:rsid w:val="007E21D0"/>
    <w:rsid w:val="007E3D8F"/>
    <w:rsid w:val="007E418A"/>
    <w:rsid w:val="007E74D6"/>
    <w:rsid w:val="007F1541"/>
    <w:rsid w:val="0080251C"/>
    <w:rsid w:val="00806456"/>
    <w:rsid w:val="0081114A"/>
    <w:rsid w:val="00813E8F"/>
    <w:rsid w:val="00817AE7"/>
    <w:rsid w:val="0082210E"/>
    <w:rsid w:val="0082717E"/>
    <w:rsid w:val="008360EE"/>
    <w:rsid w:val="008464A2"/>
    <w:rsid w:val="00851502"/>
    <w:rsid w:val="00853470"/>
    <w:rsid w:val="00855117"/>
    <w:rsid w:val="008558C6"/>
    <w:rsid w:val="008560A1"/>
    <w:rsid w:val="00871A83"/>
    <w:rsid w:val="00872219"/>
    <w:rsid w:val="00873725"/>
    <w:rsid w:val="00874F9B"/>
    <w:rsid w:val="00885B64"/>
    <w:rsid w:val="00894C5E"/>
    <w:rsid w:val="00895D69"/>
    <w:rsid w:val="008975DE"/>
    <w:rsid w:val="008B03E6"/>
    <w:rsid w:val="008B0979"/>
    <w:rsid w:val="008B44B3"/>
    <w:rsid w:val="008B6CAE"/>
    <w:rsid w:val="008D1286"/>
    <w:rsid w:val="008D7A7A"/>
    <w:rsid w:val="008E1B6A"/>
    <w:rsid w:val="008E3F60"/>
    <w:rsid w:val="008E4A8F"/>
    <w:rsid w:val="008E649D"/>
    <w:rsid w:val="008E6BAF"/>
    <w:rsid w:val="008E7C4E"/>
    <w:rsid w:val="008F4660"/>
    <w:rsid w:val="008F5B9F"/>
    <w:rsid w:val="008F5CA5"/>
    <w:rsid w:val="008F796B"/>
    <w:rsid w:val="009165A7"/>
    <w:rsid w:val="00917EF3"/>
    <w:rsid w:val="00932635"/>
    <w:rsid w:val="009338BA"/>
    <w:rsid w:val="009374A4"/>
    <w:rsid w:val="00945107"/>
    <w:rsid w:val="00953B97"/>
    <w:rsid w:val="00954289"/>
    <w:rsid w:val="009555FC"/>
    <w:rsid w:val="00962931"/>
    <w:rsid w:val="00964182"/>
    <w:rsid w:val="0097684A"/>
    <w:rsid w:val="00990D32"/>
    <w:rsid w:val="00997D0B"/>
    <w:rsid w:val="009B191D"/>
    <w:rsid w:val="009B792D"/>
    <w:rsid w:val="009C56B1"/>
    <w:rsid w:val="009C6E99"/>
    <w:rsid w:val="009D39DA"/>
    <w:rsid w:val="009D5CA8"/>
    <w:rsid w:val="009E17CB"/>
    <w:rsid w:val="009E4C7A"/>
    <w:rsid w:val="009E5170"/>
    <w:rsid w:val="009E71D5"/>
    <w:rsid w:val="009F5E88"/>
    <w:rsid w:val="009F66E2"/>
    <w:rsid w:val="00A04BF6"/>
    <w:rsid w:val="00A14F15"/>
    <w:rsid w:val="00A14F22"/>
    <w:rsid w:val="00A251FC"/>
    <w:rsid w:val="00A259BC"/>
    <w:rsid w:val="00A3433C"/>
    <w:rsid w:val="00A36EDB"/>
    <w:rsid w:val="00A4695C"/>
    <w:rsid w:val="00A46B66"/>
    <w:rsid w:val="00A511D1"/>
    <w:rsid w:val="00A56745"/>
    <w:rsid w:val="00A60090"/>
    <w:rsid w:val="00A61EC2"/>
    <w:rsid w:val="00A627B2"/>
    <w:rsid w:val="00A64B9D"/>
    <w:rsid w:val="00A7474E"/>
    <w:rsid w:val="00A74D7F"/>
    <w:rsid w:val="00A77821"/>
    <w:rsid w:val="00A83FEC"/>
    <w:rsid w:val="00A85168"/>
    <w:rsid w:val="00A93BEB"/>
    <w:rsid w:val="00A93FC3"/>
    <w:rsid w:val="00A97690"/>
    <w:rsid w:val="00AA05CC"/>
    <w:rsid w:val="00AA1281"/>
    <w:rsid w:val="00AA6A5A"/>
    <w:rsid w:val="00AB0226"/>
    <w:rsid w:val="00AB29CD"/>
    <w:rsid w:val="00AB51FC"/>
    <w:rsid w:val="00AC1D2A"/>
    <w:rsid w:val="00AC221F"/>
    <w:rsid w:val="00AC3DDD"/>
    <w:rsid w:val="00AC3ED9"/>
    <w:rsid w:val="00AC51FF"/>
    <w:rsid w:val="00AC6F38"/>
    <w:rsid w:val="00AC7BD6"/>
    <w:rsid w:val="00AD3785"/>
    <w:rsid w:val="00AD3A53"/>
    <w:rsid w:val="00AE01FF"/>
    <w:rsid w:val="00AE1166"/>
    <w:rsid w:val="00AE32AE"/>
    <w:rsid w:val="00AE66E8"/>
    <w:rsid w:val="00AF1006"/>
    <w:rsid w:val="00AF4260"/>
    <w:rsid w:val="00AF580E"/>
    <w:rsid w:val="00AF60BD"/>
    <w:rsid w:val="00AF6EFE"/>
    <w:rsid w:val="00B0085B"/>
    <w:rsid w:val="00B05168"/>
    <w:rsid w:val="00B05A39"/>
    <w:rsid w:val="00B05D5C"/>
    <w:rsid w:val="00B1630D"/>
    <w:rsid w:val="00B17B51"/>
    <w:rsid w:val="00B20426"/>
    <w:rsid w:val="00B21A1B"/>
    <w:rsid w:val="00B2453E"/>
    <w:rsid w:val="00B26FAB"/>
    <w:rsid w:val="00B2709E"/>
    <w:rsid w:val="00B41FA8"/>
    <w:rsid w:val="00B421A4"/>
    <w:rsid w:val="00B4347D"/>
    <w:rsid w:val="00B44C03"/>
    <w:rsid w:val="00B51989"/>
    <w:rsid w:val="00B55799"/>
    <w:rsid w:val="00B56B57"/>
    <w:rsid w:val="00B65970"/>
    <w:rsid w:val="00B75385"/>
    <w:rsid w:val="00B76D6A"/>
    <w:rsid w:val="00B80595"/>
    <w:rsid w:val="00B85174"/>
    <w:rsid w:val="00B85BC9"/>
    <w:rsid w:val="00B86857"/>
    <w:rsid w:val="00B91B7C"/>
    <w:rsid w:val="00BA3CE3"/>
    <w:rsid w:val="00BB3077"/>
    <w:rsid w:val="00BB463A"/>
    <w:rsid w:val="00BB5C1F"/>
    <w:rsid w:val="00BC0641"/>
    <w:rsid w:val="00BC40D8"/>
    <w:rsid w:val="00BD11DE"/>
    <w:rsid w:val="00BD2EB7"/>
    <w:rsid w:val="00BD3D63"/>
    <w:rsid w:val="00BF1364"/>
    <w:rsid w:val="00BF2289"/>
    <w:rsid w:val="00BF228C"/>
    <w:rsid w:val="00C00A54"/>
    <w:rsid w:val="00C024ED"/>
    <w:rsid w:val="00C068D1"/>
    <w:rsid w:val="00C12B8A"/>
    <w:rsid w:val="00C12F83"/>
    <w:rsid w:val="00C1430A"/>
    <w:rsid w:val="00C25BB9"/>
    <w:rsid w:val="00C317AD"/>
    <w:rsid w:val="00C31BA7"/>
    <w:rsid w:val="00C44C34"/>
    <w:rsid w:val="00C46749"/>
    <w:rsid w:val="00C50889"/>
    <w:rsid w:val="00C56085"/>
    <w:rsid w:val="00C6010E"/>
    <w:rsid w:val="00C64601"/>
    <w:rsid w:val="00C74C0A"/>
    <w:rsid w:val="00C86164"/>
    <w:rsid w:val="00C92542"/>
    <w:rsid w:val="00C939DE"/>
    <w:rsid w:val="00CA1948"/>
    <w:rsid w:val="00CA564F"/>
    <w:rsid w:val="00CB0AAB"/>
    <w:rsid w:val="00CB1F23"/>
    <w:rsid w:val="00CB2369"/>
    <w:rsid w:val="00CB6699"/>
    <w:rsid w:val="00CC32E1"/>
    <w:rsid w:val="00CC5997"/>
    <w:rsid w:val="00CC60BD"/>
    <w:rsid w:val="00CD0FFE"/>
    <w:rsid w:val="00CD2B63"/>
    <w:rsid w:val="00CE1369"/>
    <w:rsid w:val="00CF03CF"/>
    <w:rsid w:val="00CF068C"/>
    <w:rsid w:val="00CF097D"/>
    <w:rsid w:val="00CF4513"/>
    <w:rsid w:val="00CF747D"/>
    <w:rsid w:val="00CF783D"/>
    <w:rsid w:val="00D00E1C"/>
    <w:rsid w:val="00D02327"/>
    <w:rsid w:val="00D0258B"/>
    <w:rsid w:val="00D039C4"/>
    <w:rsid w:val="00D05BA8"/>
    <w:rsid w:val="00D06040"/>
    <w:rsid w:val="00D1146A"/>
    <w:rsid w:val="00D25EB8"/>
    <w:rsid w:val="00D40D2A"/>
    <w:rsid w:val="00D41A69"/>
    <w:rsid w:val="00D43959"/>
    <w:rsid w:val="00D505B7"/>
    <w:rsid w:val="00D532DF"/>
    <w:rsid w:val="00D57D39"/>
    <w:rsid w:val="00D6024B"/>
    <w:rsid w:val="00D60641"/>
    <w:rsid w:val="00D6150B"/>
    <w:rsid w:val="00D70CC3"/>
    <w:rsid w:val="00D77973"/>
    <w:rsid w:val="00D9552D"/>
    <w:rsid w:val="00DA1B82"/>
    <w:rsid w:val="00DB3EA1"/>
    <w:rsid w:val="00DC10C2"/>
    <w:rsid w:val="00DC148C"/>
    <w:rsid w:val="00DD6715"/>
    <w:rsid w:val="00DE2935"/>
    <w:rsid w:val="00DE5BEC"/>
    <w:rsid w:val="00DE7A05"/>
    <w:rsid w:val="00DF0077"/>
    <w:rsid w:val="00DF057B"/>
    <w:rsid w:val="00DF16FD"/>
    <w:rsid w:val="00DF34EE"/>
    <w:rsid w:val="00E10367"/>
    <w:rsid w:val="00E109AB"/>
    <w:rsid w:val="00E10C51"/>
    <w:rsid w:val="00E126D2"/>
    <w:rsid w:val="00E313D6"/>
    <w:rsid w:val="00E31DD4"/>
    <w:rsid w:val="00E330B1"/>
    <w:rsid w:val="00E422E8"/>
    <w:rsid w:val="00E51549"/>
    <w:rsid w:val="00E569BE"/>
    <w:rsid w:val="00E572ED"/>
    <w:rsid w:val="00E617BF"/>
    <w:rsid w:val="00E62240"/>
    <w:rsid w:val="00E63E87"/>
    <w:rsid w:val="00E7086C"/>
    <w:rsid w:val="00E76F05"/>
    <w:rsid w:val="00E7790D"/>
    <w:rsid w:val="00E82FFF"/>
    <w:rsid w:val="00E85AD9"/>
    <w:rsid w:val="00E909EE"/>
    <w:rsid w:val="00E91247"/>
    <w:rsid w:val="00E938EC"/>
    <w:rsid w:val="00EB21FC"/>
    <w:rsid w:val="00EC610F"/>
    <w:rsid w:val="00EC6FA7"/>
    <w:rsid w:val="00ED2925"/>
    <w:rsid w:val="00ED5E56"/>
    <w:rsid w:val="00EE1791"/>
    <w:rsid w:val="00EF1892"/>
    <w:rsid w:val="00EF5A8C"/>
    <w:rsid w:val="00EF7C91"/>
    <w:rsid w:val="00F00AFD"/>
    <w:rsid w:val="00F05C02"/>
    <w:rsid w:val="00F0656E"/>
    <w:rsid w:val="00F06802"/>
    <w:rsid w:val="00F1198B"/>
    <w:rsid w:val="00F12733"/>
    <w:rsid w:val="00F12E9E"/>
    <w:rsid w:val="00F14066"/>
    <w:rsid w:val="00F457F6"/>
    <w:rsid w:val="00F57A5B"/>
    <w:rsid w:val="00F60166"/>
    <w:rsid w:val="00F7093A"/>
    <w:rsid w:val="00F75293"/>
    <w:rsid w:val="00F80FD3"/>
    <w:rsid w:val="00F92444"/>
    <w:rsid w:val="00F93B53"/>
    <w:rsid w:val="00F96630"/>
    <w:rsid w:val="00FA1E80"/>
    <w:rsid w:val="00FA451E"/>
    <w:rsid w:val="00FA7794"/>
    <w:rsid w:val="00FB06A0"/>
    <w:rsid w:val="00FB31DC"/>
    <w:rsid w:val="00FC4668"/>
    <w:rsid w:val="00FC491F"/>
    <w:rsid w:val="00FD0764"/>
    <w:rsid w:val="00FD7C1C"/>
    <w:rsid w:val="00FE0AD6"/>
    <w:rsid w:val="00FE4335"/>
    <w:rsid w:val="00FF0354"/>
    <w:rsid w:val="00FF0BF5"/>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F85C6"/>
  <w15:docId w15:val="{F435EAEE-C51A-4BD6-B1D0-8185073C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7C"/>
    <w:pPr>
      <w:spacing w:after="200"/>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2017"/>
    <w:pPr>
      <w:tabs>
        <w:tab w:val="center" w:pos="4320"/>
        <w:tab w:val="right" w:pos="8640"/>
      </w:tabs>
    </w:pPr>
  </w:style>
  <w:style w:type="character" w:customStyle="1" w:styleId="EncabezadoCar">
    <w:name w:val="Encabezado Car"/>
    <w:basedOn w:val="Fuentedeprrafopredeter"/>
    <w:link w:val="Encabezado"/>
    <w:uiPriority w:val="99"/>
    <w:rsid w:val="00682017"/>
    <w:rPr>
      <w:sz w:val="24"/>
      <w:szCs w:val="24"/>
    </w:rPr>
  </w:style>
  <w:style w:type="paragraph" w:styleId="Piedepgina">
    <w:name w:val="footer"/>
    <w:basedOn w:val="Normal"/>
    <w:link w:val="PiedepginaCar"/>
    <w:uiPriority w:val="99"/>
    <w:unhideWhenUsed/>
    <w:rsid w:val="00682017"/>
    <w:pPr>
      <w:tabs>
        <w:tab w:val="center" w:pos="4320"/>
        <w:tab w:val="right" w:pos="8640"/>
      </w:tabs>
    </w:pPr>
  </w:style>
  <w:style w:type="character" w:customStyle="1" w:styleId="PiedepginaCar">
    <w:name w:val="Pie de página Car"/>
    <w:basedOn w:val="Fuentedeprrafopredeter"/>
    <w:link w:val="Piedepgina"/>
    <w:uiPriority w:val="99"/>
    <w:rsid w:val="00682017"/>
    <w:rPr>
      <w:sz w:val="24"/>
      <w:szCs w:val="24"/>
    </w:rPr>
  </w:style>
  <w:style w:type="paragraph" w:styleId="Sinespaciado">
    <w:name w:val="No Spacing"/>
    <w:uiPriority w:val="1"/>
    <w:qFormat/>
    <w:rsid w:val="00B76D6A"/>
    <w:rPr>
      <w:rFonts w:asciiTheme="minorHAnsi" w:eastAsiaTheme="minorHAnsi" w:hAnsiTheme="minorHAnsi" w:cstheme="minorBidi"/>
      <w:sz w:val="22"/>
      <w:szCs w:val="22"/>
      <w:lang w:val="es-ES"/>
    </w:rPr>
  </w:style>
  <w:style w:type="paragraph" w:styleId="Prrafodelista">
    <w:name w:val="List Paragraph"/>
    <w:basedOn w:val="Normal"/>
    <w:rsid w:val="000B1065"/>
    <w:pPr>
      <w:ind w:left="720"/>
      <w:contextualSpacing/>
    </w:pPr>
  </w:style>
  <w:style w:type="paragraph" w:styleId="Textodeglobo">
    <w:name w:val="Balloon Text"/>
    <w:basedOn w:val="Normal"/>
    <w:link w:val="TextodegloboCar"/>
    <w:rsid w:val="00442BD3"/>
    <w:pPr>
      <w:spacing w:after="0"/>
    </w:pPr>
    <w:rPr>
      <w:rFonts w:ascii="Tahoma" w:hAnsi="Tahoma" w:cs="Tahoma"/>
      <w:sz w:val="16"/>
      <w:szCs w:val="16"/>
    </w:rPr>
  </w:style>
  <w:style w:type="character" w:customStyle="1" w:styleId="TextodegloboCar">
    <w:name w:val="Texto de globo Car"/>
    <w:basedOn w:val="Fuentedeprrafopredeter"/>
    <w:link w:val="Textodeglobo"/>
    <w:rsid w:val="00442BD3"/>
    <w:rPr>
      <w:rFonts w:ascii="Tahoma" w:hAnsi="Tahoma" w:cs="Tahoma"/>
      <w:sz w:val="16"/>
      <w:szCs w:val="16"/>
    </w:rPr>
  </w:style>
  <w:style w:type="character" w:styleId="Hipervnculo">
    <w:name w:val="Hyperlink"/>
    <w:basedOn w:val="Fuentedeprrafopredeter"/>
    <w:rsid w:val="00663535"/>
    <w:rPr>
      <w:color w:val="0000FF" w:themeColor="hyperlink"/>
      <w:u w:val="single"/>
    </w:rPr>
  </w:style>
  <w:style w:type="table" w:customStyle="1" w:styleId="Sombreadoclaro1">
    <w:name w:val="Sombreado claro1"/>
    <w:basedOn w:val="Tablanormal"/>
    <w:uiPriority w:val="60"/>
    <w:rsid w:val="00786219"/>
    <w:rPr>
      <w:rFonts w:asciiTheme="minorHAnsi" w:eastAsiaTheme="minorEastAsia" w:hAnsiTheme="minorHAnsi" w:cstheme="minorBidi"/>
      <w:color w:val="000000" w:themeColor="text1" w:themeShade="BF"/>
      <w:sz w:val="22"/>
      <w:szCs w:val="22"/>
      <w:lang w:val="es-MX" w:eastAsia="es-MX"/>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945107"/>
    <w:pPr>
      <w:spacing w:before="100" w:beforeAutospacing="1" w:after="100" w:afterAutospacing="1"/>
    </w:pPr>
    <w:rPr>
      <w:rFonts w:ascii="Times New Roman" w:eastAsia="Times New Roman" w:hAnsi="Times New Roman"/>
      <w:lang w:eastAsia="es-MX"/>
    </w:rPr>
  </w:style>
  <w:style w:type="character" w:customStyle="1" w:styleId="apple-converted-space">
    <w:name w:val="apple-converted-space"/>
    <w:basedOn w:val="Fuentedeprrafopredeter"/>
    <w:rsid w:val="00F12E9E"/>
  </w:style>
  <w:style w:type="character" w:styleId="Textoennegrita">
    <w:name w:val="Strong"/>
    <w:basedOn w:val="Fuentedeprrafopredeter"/>
    <w:uiPriority w:val="22"/>
    <w:qFormat/>
    <w:rsid w:val="00F12E9E"/>
    <w:rPr>
      <w:b/>
      <w:bCs/>
    </w:rPr>
  </w:style>
  <w:style w:type="table" w:styleId="Tablaconcuadrcula">
    <w:name w:val="Table Grid"/>
    <w:basedOn w:val="Tablanormal"/>
    <w:rsid w:val="00724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B0516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05168"/>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3486">
      <w:bodyDiv w:val="1"/>
      <w:marLeft w:val="0"/>
      <w:marRight w:val="0"/>
      <w:marTop w:val="0"/>
      <w:marBottom w:val="0"/>
      <w:divBdr>
        <w:top w:val="none" w:sz="0" w:space="0" w:color="auto"/>
        <w:left w:val="none" w:sz="0" w:space="0" w:color="auto"/>
        <w:bottom w:val="none" w:sz="0" w:space="0" w:color="auto"/>
        <w:right w:val="none" w:sz="0" w:space="0" w:color="auto"/>
      </w:divBdr>
    </w:div>
    <w:div w:id="69668019">
      <w:bodyDiv w:val="1"/>
      <w:marLeft w:val="0"/>
      <w:marRight w:val="0"/>
      <w:marTop w:val="0"/>
      <w:marBottom w:val="0"/>
      <w:divBdr>
        <w:top w:val="none" w:sz="0" w:space="0" w:color="auto"/>
        <w:left w:val="none" w:sz="0" w:space="0" w:color="auto"/>
        <w:bottom w:val="none" w:sz="0" w:space="0" w:color="auto"/>
        <w:right w:val="none" w:sz="0" w:space="0" w:color="auto"/>
      </w:divBdr>
    </w:div>
    <w:div w:id="191191181">
      <w:bodyDiv w:val="1"/>
      <w:marLeft w:val="0"/>
      <w:marRight w:val="0"/>
      <w:marTop w:val="0"/>
      <w:marBottom w:val="0"/>
      <w:divBdr>
        <w:top w:val="none" w:sz="0" w:space="0" w:color="auto"/>
        <w:left w:val="none" w:sz="0" w:space="0" w:color="auto"/>
        <w:bottom w:val="none" w:sz="0" w:space="0" w:color="auto"/>
        <w:right w:val="none" w:sz="0" w:space="0" w:color="auto"/>
      </w:divBdr>
    </w:div>
    <w:div w:id="210069953">
      <w:bodyDiv w:val="1"/>
      <w:marLeft w:val="0"/>
      <w:marRight w:val="0"/>
      <w:marTop w:val="0"/>
      <w:marBottom w:val="0"/>
      <w:divBdr>
        <w:top w:val="none" w:sz="0" w:space="0" w:color="auto"/>
        <w:left w:val="none" w:sz="0" w:space="0" w:color="auto"/>
        <w:bottom w:val="none" w:sz="0" w:space="0" w:color="auto"/>
        <w:right w:val="none" w:sz="0" w:space="0" w:color="auto"/>
      </w:divBdr>
    </w:div>
    <w:div w:id="232545184">
      <w:bodyDiv w:val="1"/>
      <w:marLeft w:val="0"/>
      <w:marRight w:val="0"/>
      <w:marTop w:val="0"/>
      <w:marBottom w:val="0"/>
      <w:divBdr>
        <w:top w:val="none" w:sz="0" w:space="0" w:color="auto"/>
        <w:left w:val="none" w:sz="0" w:space="0" w:color="auto"/>
        <w:bottom w:val="none" w:sz="0" w:space="0" w:color="auto"/>
        <w:right w:val="none" w:sz="0" w:space="0" w:color="auto"/>
      </w:divBdr>
    </w:div>
    <w:div w:id="266237322">
      <w:bodyDiv w:val="1"/>
      <w:marLeft w:val="0"/>
      <w:marRight w:val="0"/>
      <w:marTop w:val="0"/>
      <w:marBottom w:val="0"/>
      <w:divBdr>
        <w:top w:val="none" w:sz="0" w:space="0" w:color="auto"/>
        <w:left w:val="none" w:sz="0" w:space="0" w:color="auto"/>
        <w:bottom w:val="none" w:sz="0" w:space="0" w:color="auto"/>
        <w:right w:val="none" w:sz="0" w:space="0" w:color="auto"/>
      </w:divBdr>
    </w:div>
    <w:div w:id="271938732">
      <w:bodyDiv w:val="1"/>
      <w:marLeft w:val="0"/>
      <w:marRight w:val="0"/>
      <w:marTop w:val="0"/>
      <w:marBottom w:val="0"/>
      <w:divBdr>
        <w:top w:val="none" w:sz="0" w:space="0" w:color="auto"/>
        <w:left w:val="none" w:sz="0" w:space="0" w:color="auto"/>
        <w:bottom w:val="none" w:sz="0" w:space="0" w:color="auto"/>
        <w:right w:val="none" w:sz="0" w:space="0" w:color="auto"/>
      </w:divBdr>
    </w:div>
    <w:div w:id="284821411">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291984878">
      <w:bodyDiv w:val="1"/>
      <w:marLeft w:val="0"/>
      <w:marRight w:val="0"/>
      <w:marTop w:val="0"/>
      <w:marBottom w:val="0"/>
      <w:divBdr>
        <w:top w:val="none" w:sz="0" w:space="0" w:color="auto"/>
        <w:left w:val="none" w:sz="0" w:space="0" w:color="auto"/>
        <w:bottom w:val="none" w:sz="0" w:space="0" w:color="auto"/>
        <w:right w:val="none" w:sz="0" w:space="0" w:color="auto"/>
      </w:divBdr>
    </w:div>
    <w:div w:id="357974140">
      <w:bodyDiv w:val="1"/>
      <w:marLeft w:val="0"/>
      <w:marRight w:val="0"/>
      <w:marTop w:val="0"/>
      <w:marBottom w:val="0"/>
      <w:divBdr>
        <w:top w:val="none" w:sz="0" w:space="0" w:color="auto"/>
        <w:left w:val="none" w:sz="0" w:space="0" w:color="auto"/>
        <w:bottom w:val="none" w:sz="0" w:space="0" w:color="auto"/>
        <w:right w:val="none" w:sz="0" w:space="0" w:color="auto"/>
      </w:divBdr>
    </w:div>
    <w:div w:id="367340795">
      <w:bodyDiv w:val="1"/>
      <w:marLeft w:val="0"/>
      <w:marRight w:val="0"/>
      <w:marTop w:val="0"/>
      <w:marBottom w:val="0"/>
      <w:divBdr>
        <w:top w:val="none" w:sz="0" w:space="0" w:color="auto"/>
        <w:left w:val="none" w:sz="0" w:space="0" w:color="auto"/>
        <w:bottom w:val="none" w:sz="0" w:space="0" w:color="auto"/>
        <w:right w:val="none" w:sz="0" w:space="0" w:color="auto"/>
      </w:divBdr>
    </w:div>
    <w:div w:id="377896845">
      <w:bodyDiv w:val="1"/>
      <w:marLeft w:val="0"/>
      <w:marRight w:val="0"/>
      <w:marTop w:val="0"/>
      <w:marBottom w:val="0"/>
      <w:divBdr>
        <w:top w:val="none" w:sz="0" w:space="0" w:color="auto"/>
        <w:left w:val="none" w:sz="0" w:space="0" w:color="auto"/>
        <w:bottom w:val="none" w:sz="0" w:space="0" w:color="auto"/>
        <w:right w:val="none" w:sz="0" w:space="0" w:color="auto"/>
      </w:divBdr>
    </w:div>
    <w:div w:id="386954328">
      <w:bodyDiv w:val="1"/>
      <w:marLeft w:val="0"/>
      <w:marRight w:val="0"/>
      <w:marTop w:val="0"/>
      <w:marBottom w:val="0"/>
      <w:divBdr>
        <w:top w:val="none" w:sz="0" w:space="0" w:color="auto"/>
        <w:left w:val="none" w:sz="0" w:space="0" w:color="auto"/>
        <w:bottom w:val="none" w:sz="0" w:space="0" w:color="auto"/>
        <w:right w:val="none" w:sz="0" w:space="0" w:color="auto"/>
      </w:divBdr>
    </w:div>
    <w:div w:id="442268632">
      <w:bodyDiv w:val="1"/>
      <w:marLeft w:val="0"/>
      <w:marRight w:val="0"/>
      <w:marTop w:val="0"/>
      <w:marBottom w:val="0"/>
      <w:divBdr>
        <w:top w:val="none" w:sz="0" w:space="0" w:color="auto"/>
        <w:left w:val="none" w:sz="0" w:space="0" w:color="auto"/>
        <w:bottom w:val="none" w:sz="0" w:space="0" w:color="auto"/>
        <w:right w:val="none" w:sz="0" w:space="0" w:color="auto"/>
      </w:divBdr>
    </w:div>
    <w:div w:id="446583457">
      <w:bodyDiv w:val="1"/>
      <w:marLeft w:val="0"/>
      <w:marRight w:val="0"/>
      <w:marTop w:val="0"/>
      <w:marBottom w:val="0"/>
      <w:divBdr>
        <w:top w:val="none" w:sz="0" w:space="0" w:color="auto"/>
        <w:left w:val="none" w:sz="0" w:space="0" w:color="auto"/>
        <w:bottom w:val="none" w:sz="0" w:space="0" w:color="auto"/>
        <w:right w:val="none" w:sz="0" w:space="0" w:color="auto"/>
      </w:divBdr>
    </w:div>
    <w:div w:id="454442880">
      <w:bodyDiv w:val="1"/>
      <w:marLeft w:val="0"/>
      <w:marRight w:val="0"/>
      <w:marTop w:val="0"/>
      <w:marBottom w:val="0"/>
      <w:divBdr>
        <w:top w:val="none" w:sz="0" w:space="0" w:color="auto"/>
        <w:left w:val="none" w:sz="0" w:space="0" w:color="auto"/>
        <w:bottom w:val="none" w:sz="0" w:space="0" w:color="auto"/>
        <w:right w:val="none" w:sz="0" w:space="0" w:color="auto"/>
      </w:divBdr>
    </w:div>
    <w:div w:id="467667029">
      <w:bodyDiv w:val="1"/>
      <w:marLeft w:val="0"/>
      <w:marRight w:val="0"/>
      <w:marTop w:val="0"/>
      <w:marBottom w:val="0"/>
      <w:divBdr>
        <w:top w:val="none" w:sz="0" w:space="0" w:color="auto"/>
        <w:left w:val="none" w:sz="0" w:space="0" w:color="auto"/>
        <w:bottom w:val="none" w:sz="0" w:space="0" w:color="auto"/>
        <w:right w:val="none" w:sz="0" w:space="0" w:color="auto"/>
      </w:divBdr>
    </w:div>
    <w:div w:id="480124767">
      <w:bodyDiv w:val="1"/>
      <w:marLeft w:val="0"/>
      <w:marRight w:val="0"/>
      <w:marTop w:val="0"/>
      <w:marBottom w:val="0"/>
      <w:divBdr>
        <w:top w:val="none" w:sz="0" w:space="0" w:color="auto"/>
        <w:left w:val="none" w:sz="0" w:space="0" w:color="auto"/>
        <w:bottom w:val="none" w:sz="0" w:space="0" w:color="auto"/>
        <w:right w:val="none" w:sz="0" w:space="0" w:color="auto"/>
      </w:divBdr>
    </w:div>
    <w:div w:id="488063981">
      <w:bodyDiv w:val="1"/>
      <w:marLeft w:val="0"/>
      <w:marRight w:val="0"/>
      <w:marTop w:val="0"/>
      <w:marBottom w:val="0"/>
      <w:divBdr>
        <w:top w:val="none" w:sz="0" w:space="0" w:color="auto"/>
        <w:left w:val="none" w:sz="0" w:space="0" w:color="auto"/>
        <w:bottom w:val="none" w:sz="0" w:space="0" w:color="auto"/>
        <w:right w:val="none" w:sz="0" w:space="0" w:color="auto"/>
      </w:divBdr>
    </w:div>
    <w:div w:id="502357562">
      <w:bodyDiv w:val="1"/>
      <w:marLeft w:val="0"/>
      <w:marRight w:val="0"/>
      <w:marTop w:val="0"/>
      <w:marBottom w:val="0"/>
      <w:divBdr>
        <w:top w:val="none" w:sz="0" w:space="0" w:color="auto"/>
        <w:left w:val="none" w:sz="0" w:space="0" w:color="auto"/>
        <w:bottom w:val="none" w:sz="0" w:space="0" w:color="auto"/>
        <w:right w:val="none" w:sz="0" w:space="0" w:color="auto"/>
      </w:divBdr>
    </w:div>
    <w:div w:id="516432818">
      <w:bodyDiv w:val="1"/>
      <w:marLeft w:val="0"/>
      <w:marRight w:val="0"/>
      <w:marTop w:val="0"/>
      <w:marBottom w:val="0"/>
      <w:divBdr>
        <w:top w:val="none" w:sz="0" w:space="0" w:color="auto"/>
        <w:left w:val="none" w:sz="0" w:space="0" w:color="auto"/>
        <w:bottom w:val="none" w:sz="0" w:space="0" w:color="auto"/>
        <w:right w:val="none" w:sz="0" w:space="0" w:color="auto"/>
      </w:divBdr>
    </w:div>
    <w:div w:id="519244371">
      <w:bodyDiv w:val="1"/>
      <w:marLeft w:val="0"/>
      <w:marRight w:val="0"/>
      <w:marTop w:val="0"/>
      <w:marBottom w:val="0"/>
      <w:divBdr>
        <w:top w:val="none" w:sz="0" w:space="0" w:color="auto"/>
        <w:left w:val="none" w:sz="0" w:space="0" w:color="auto"/>
        <w:bottom w:val="none" w:sz="0" w:space="0" w:color="auto"/>
        <w:right w:val="none" w:sz="0" w:space="0" w:color="auto"/>
      </w:divBdr>
    </w:div>
    <w:div w:id="582841516">
      <w:bodyDiv w:val="1"/>
      <w:marLeft w:val="0"/>
      <w:marRight w:val="0"/>
      <w:marTop w:val="0"/>
      <w:marBottom w:val="0"/>
      <w:divBdr>
        <w:top w:val="none" w:sz="0" w:space="0" w:color="auto"/>
        <w:left w:val="none" w:sz="0" w:space="0" w:color="auto"/>
        <w:bottom w:val="none" w:sz="0" w:space="0" w:color="auto"/>
        <w:right w:val="none" w:sz="0" w:space="0" w:color="auto"/>
      </w:divBdr>
    </w:div>
    <w:div w:id="612789327">
      <w:bodyDiv w:val="1"/>
      <w:marLeft w:val="0"/>
      <w:marRight w:val="0"/>
      <w:marTop w:val="0"/>
      <w:marBottom w:val="0"/>
      <w:divBdr>
        <w:top w:val="none" w:sz="0" w:space="0" w:color="auto"/>
        <w:left w:val="none" w:sz="0" w:space="0" w:color="auto"/>
        <w:bottom w:val="none" w:sz="0" w:space="0" w:color="auto"/>
        <w:right w:val="none" w:sz="0" w:space="0" w:color="auto"/>
      </w:divBdr>
    </w:div>
    <w:div w:id="635643954">
      <w:bodyDiv w:val="1"/>
      <w:marLeft w:val="0"/>
      <w:marRight w:val="0"/>
      <w:marTop w:val="0"/>
      <w:marBottom w:val="0"/>
      <w:divBdr>
        <w:top w:val="none" w:sz="0" w:space="0" w:color="auto"/>
        <w:left w:val="none" w:sz="0" w:space="0" w:color="auto"/>
        <w:bottom w:val="none" w:sz="0" w:space="0" w:color="auto"/>
        <w:right w:val="none" w:sz="0" w:space="0" w:color="auto"/>
      </w:divBdr>
    </w:div>
    <w:div w:id="650060444">
      <w:bodyDiv w:val="1"/>
      <w:marLeft w:val="0"/>
      <w:marRight w:val="0"/>
      <w:marTop w:val="0"/>
      <w:marBottom w:val="0"/>
      <w:divBdr>
        <w:top w:val="none" w:sz="0" w:space="0" w:color="auto"/>
        <w:left w:val="none" w:sz="0" w:space="0" w:color="auto"/>
        <w:bottom w:val="none" w:sz="0" w:space="0" w:color="auto"/>
        <w:right w:val="none" w:sz="0" w:space="0" w:color="auto"/>
      </w:divBdr>
    </w:div>
    <w:div w:id="659574798">
      <w:bodyDiv w:val="1"/>
      <w:marLeft w:val="0"/>
      <w:marRight w:val="0"/>
      <w:marTop w:val="0"/>
      <w:marBottom w:val="0"/>
      <w:divBdr>
        <w:top w:val="none" w:sz="0" w:space="0" w:color="auto"/>
        <w:left w:val="none" w:sz="0" w:space="0" w:color="auto"/>
        <w:bottom w:val="none" w:sz="0" w:space="0" w:color="auto"/>
        <w:right w:val="none" w:sz="0" w:space="0" w:color="auto"/>
      </w:divBdr>
    </w:div>
    <w:div w:id="705721507">
      <w:bodyDiv w:val="1"/>
      <w:marLeft w:val="0"/>
      <w:marRight w:val="0"/>
      <w:marTop w:val="0"/>
      <w:marBottom w:val="0"/>
      <w:divBdr>
        <w:top w:val="none" w:sz="0" w:space="0" w:color="auto"/>
        <w:left w:val="none" w:sz="0" w:space="0" w:color="auto"/>
        <w:bottom w:val="none" w:sz="0" w:space="0" w:color="auto"/>
        <w:right w:val="none" w:sz="0" w:space="0" w:color="auto"/>
      </w:divBdr>
    </w:div>
    <w:div w:id="728839736">
      <w:bodyDiv w:val="1"/>
      <w:marLeft w:val="0"/>
      <w:marRight w:val="0"/>
      <w:marTop w:val="0"/>
      <w:marBottom w:val="0"/>
      <w:divBdr>
        <w:top w:val="none" w:sz="0" w:space="0" w:color="auto"/>
        <w:left w:val="none" w:sz="0" w:space="0" w:color="auto"/>
        <w:bottom w:val="none" w:sz="0" w:space="0" w:color="auto"/>
        <w:right w:val="none" w:sz="0" w:space="0" w:color="auto"/>
      </w:divBdr>
    </w:div>
    <w:div w:id="730688747">
      <w:bodyDiv w:val="1"/>
      <w:marLeft w:val="0"/>
      <w:marRight w:val="0"/>
      <w:marTop w:val="0"/>
      <w:marBottom w:val="0"/>
      <w:divBdr>
        <w:top w:val="none" w:sz="0" w:space="0" w:color="auto"/>
        <w:left w:val="none" w:sz="0" w:space="0" w:color="auto"/>
        <w:bottom w:val="none" w:sz="0" w:space="0" w:color="auto"/>
        <w:right w:val="none" w:sz="0" w:space="0" w:color="auto"/>
      </w:divBdr>
    </w:div>
    <w:div w:id="735319520">
      <w:bodyDiv w:val="1"/>
      <w:marLeft w:val="0"/>
      <w:marRight w:val="0"/>
      <w:marTop w:val="0"/>
      <w:marBottom w:val="0"/>
      <w:divBdr>
        <w:top w:val="none" w:sz="0" w:space="0" w:color="auto"/>
        <w:left w:val="none" w:sz="0" w:space="0" w:color="auto"/>
        <w:bottom w:val="none" w:sz="0" w:space="0" w:color="auto"/>
        <w:right w:val="none" w:sz="0" w:space="0" w:color="auto"/>
      </w:divBdr>
    </w:div>
    <w:div w:id="766194972">
      <w:bodyDiv w:val="1"/>
      <w:marLeft w:val="0"/>
      <w:marRight w:val="0"/>
      <w:marTop w:val="0"/>
      <w:marBottom w:val="0"/>
      <w:divBdr>
        <w:top w:val="none" w:sz="0" w:space="0" w:color="auto"/>
        <w:left w:val="none" w:sz="0" w:space="0" w:color="auto"/>
        <w:bottom w:val="none" w:sz="0" w:space="0" w:color="auto"/>
        <w:right w:val="none" w:sz="0" w:space="0" w:color="auto"/>
      </w:divBdr>
    </w:div>
    <w:div w:id="807286877">
      <w:bodyDiv w:val="1"/>
      <w:marLeft w:val="0"/>
      <w:marRight w:val="0"/>
      <w:marTop w:val="0"/>
      <w:marBottom w:val="0"/>
      <w:divBdr>
        <w:top w:val="none" w:sz="0" w:space="0" w:color="auto"/>
        <w:left w:val="none" w:sz="0" w:space="0" w:color="auto"/>
        <w:bottom w:val="none" w:sz="0" w:space="0" w:color="auto"/>
        <w:right w:val="none" w:sz="0" w:space="0" w:color="auto"/>
      </w:divBdr>
    </w:div>
    <w:div w:id="813333631">
      <w:bodyDiv w:val="1"/>
      <w:marLeft w:val="0"/>
      <w:marRight w:val="0"/>
      <w:marTop w:val="0"/>
      <w:marBottom w:val="0"/>
      <w:divBdr>
        <w:top w:val="none" w:sz="0" w:space="0" w:color="auto"/>
        <w:left w:val="none" w:sz="0" w:space="0" w:color="auto"/>
        <w:bottom w:val="none" w:sz="0" w:space="0" w:color="auto"/>
        <w:right w:val="none" w:sz="0" w:space="0" w:color="auto"/>
      </w:divBdr>
    </w:div>
    <w:div w:id="839929832">
      <w:bodyDiv w:val="1"/>
      <w:marLeft w:val="0"/>
      <w:marRight w:val="0"/>
      <w:marTop w:val="0"/>
      <w:marBottom w:val="0"/>
      <w:divBdr>
        <w:top w:val="none" w:sz="0" w:space="0" w:color="auto"/>
        <w:left w:val="none" w:sz="0" w:space="0" w:color="auto"/>
        <w:bottom w:val="none" w:sz="0" w:space="0" w:color="auto"/>
        <w:right w:val="none" w:sz="0" w:space="0" w:color="auto"/>
      </w:divBdr>
    </w:div>
    <w:div w:id="861550883">
      <w:bodyDiv w:val="1"/>
      <w:marLeft w:val="0"/>
      <w:marRight w:val="0"/>
      <w:marTop w:val="0"/>
      <w:marBottom w:val="0"/>
      <w:divBdr>
        <w:top w:val="none" w:sz="0" w:space="0" w:color="auto"/>
        <w:left w:val="none" w:sz="0" w:space="0" w:color="auto"/>
        <w:bottom w:val="none" w:sz="0" w:space="0" w:color="auto"/>
        <w:right w:val="none" w:sz="0" w:space="0" w:color="auto"/>
      </w:divBdr>
    </w:div>
    <w:div w:id="888299595">
      <w:bodyDiv w:val="1"/>
      <w:marLeft w:val="0"/>
      <w:marRight w:val="0"/>
      <w:marTop w:val="0"/>
      <w:marBottom w:val="0"/>
      <w:divBdr>
        <w:top w:val="none" w:sz="0" w:space="0" w:color="auto"/>
        <w:left w:val="none" w:sz="0" w:space="0" w:color="auto"/>
        <w:bottom w:val="none" w:sz="0" w:space="0" w:color="auto"/>
        <w:right w:val="none" w:sz="0" w:space="0" w:color="auto"/>
      </w:divBdr>
    </w:div>
    <w:div w:id="905451953">
      <w:bodyDiv w:val="1"/>
      <w:marLeft w:val="0"/>
      <w:marRight w:val="0"/>
      <w:marTop w:val="0"/>
      <w:marBottom w:val="0"/>
      <w:divBdr>
        <w:top w:val="none" w:sz="0" w:space="0" w:color="auto"/>
        <w:left w:val="none" w:sz="0" w:space="0" w:color="auto"/>
        <w:bottom w:val="none" w:sz="0" w:space="0" w:color="auto"/>
        <w:right w:val="none" w:sz="0" w:space="0" w:color="auto"/>
      </w:divBdr>
    </w:div>
    <w:div w:id="908271904">
      <w:bodyDiv w:val="1"/>
      <w:marLeft w:val="0"/>
      <w:marRight w:val="0"/>
      <w:marTop w:val="0"/>
      <w:marBottom w:val="0"/>
      <w:divBdr>
        <w:top w:val="none" w:sz="0" w:space="0" w:color="auto"/>
        <w:left w:val="none" w:sz="0" w:space="0" w:color="auto"/>
        <w:bottom w:val="none" w:sz="0" w:space="0" w:color="auto"/>
        <w:right w:val="none" w:sz="0" w:space="0" w:color="auto"/>
      </w:divBdr>
    </w:div>
    <w:div w:id="925261880">
      <w:bodyDiv w:val="1"/>
      <w:marLeft w:val="0"/>
      <w:marRight w:val="0"/>
      <w:marTop w:val="0"/>
      <w:marBottom w:val="0"/>
      <w:divBdr>
        <w:top w:val="none" w:sz="0" w:space="0" w:color="auto"/>
        <w:left w:val="none" w:sz="0" w:space="0" w:color="auto"/>
        <w:bottom w:val="none" w:sz="0" w:space="0" w:color="auto"/>
        <w:right w:val="none" w:sz="0" w:space="0" w:color="auto"/>
      </w:divBdr>
    </w:div>
    <w:div w:id="935089677">
      <w:bodyDiv w:val="1"/>
      <w:marLeft w:val="0"/>
      <w:marRight w:val="0"/>
      <w:marTop w:val="0"/>
      <w:marBottom w:val="0"/>
      <w:divBdr>
        <w:top w:val="none" w:sz="0" w:space="0" w:color="auto"/>
        <w:left w:val="none" w:sz="0" w:space="0" w:color="auto"/>
        <w:bottom w:val="none" w:sz="0" w:space="0" w:color="auto"/>
        <w:right w:val="none" w:sz="0" w:space="0" w:color="auto"/>
      </w:divBdr>
    </w:div>
    <w:div w:id="961887175">
      <w:bodyDiv w:val="1"/>
      <w:marLeft w:val="0"/>
      <w:marRight w:val="0"/>
      <w:marTop w:val="0"/>
      <w:marBottom w:val="0"/>
      <w:divBdr>
        <w:top w:val="none" w:sz="0" w:space="0" w:color="auto"/>
        <w:left w:val="none" w:sz="0" w:space="0" w:color="auto"/>
        <w:bottom w:val="none" w:sz="0" w:space="0" w:color="auto"/>
        <w:right w:val="none" w:sz="0" w:space="0" w:color="auto"/>
      </w:divBdr>
    </w:div>
    <w:div w:id="976953818">
      <w:bodyDiv w:val="1"/>
      <w:marLeft w:val="0"/>
      <w:marRight w:val="0"/>
      <w:marTop w:val="0"/>
      <w:marBottom w:val="0"/>
      <w:divBdr>
        <w:top w:val="none" w:sz="0" w:space="0" w:color="auto"/>
        <w:left w:val="none" w:sz="0" w:space="0" w:color="auto"/>
        <w:bottom w:val="none" w:sz="0" w:space="0" w:color="auto"/>
        <w:right w:val="none" w:sz="0" w:space="0" w:color="auto"/>
      </w:divBdr>
    </w:div>
    <w:div w:id="980814838">
      <w:bodyDiv w:val="1"/>
      <w:marLeft w:val="0"/>
      <w:marRight w:val="0"/>
      <w:marTop w:val="0"/>
      <w:marBottom w:val="0"/>
      <w:divBdr>
        <w:top w:val="none" w:sz="0" w:space="0" w:color="auto"/>
        <w:left w:val="none" w:sz="0" w:space="0" w:color="auto"/>
        <w:bottom w:val="none" w:sz="0" w:space="0" w:color="auto"/>
        <w:right w:val="none" w:sz="0" w:space="0" w:color="auto"/>
      </w:divBdr>
    </w:div>
    <w:div w:id="1009941076">
      <w:bodyDiv w:val="1"/>
      <w:marLeft w:val="0"/>
      <w:marRight w:val="0"/>
      <w:marTop w:val="0"/>
      <w:marBottom w:val="0"/>
      <w:divBdr>
        <w:top w:val="none" w:sz="0" w:space="0" w:color="auto"/>
        <w:left w:val="none" w:sz="0" w:space="0" w:color="auto"/>
        <w:bottom w:val="none" w:sz="0" w:space="0" w:color="auto"/>
        <w:right w:val="none" w:sz="0" w:space="0" w:color="auto"/>
      </w:divBdr>
    </w:div>
    <w:div w:id="1027104926">
      <w:bodyDiv w:val="1"/>
      <w:marLeft w:val="0"/>
      <w:marRight w:val="0"/>
      <w:marTop w:val="0"/>
      <w:marBottom w:val="0"/>
      <w:divBdr>
        <w:top w:val="none" w:sz="0" w:space="0" w:color="auto"/>
        <w:left w:val="none" w:sz="0" w:space="0" w:color="auto"/>
        <w:bottom w:val="none" w:sz="0" w:space="0" w:color="auto"/>
        <w:right w:val="none" w:sz="0" w:space="0" w:color="auto"/>
      </w:divBdr>
    </w:div>
    <w:div w:id="1055196903">
      <w:bodyDiv w:val="1"/>
      <w:marLeft w:val="0"/>
      <w:marRight w:val="0"/>
      <w:marTop w:val="0"/>
      <w:marBottom w:val="0"/>
      <w:divBdr>
        <w:top w:val="none" w:sz="0" w:space="0" w:color="auto"/>
        <w:left w:val="none" w:sz="0" w:space="0" w:color="auto"/>
        <w:bottom w:val="none" w:sz="0" w:space="0" w:color="auto"/>
        <w:right w:val="none" w:sz="0" w:space="0" w:color="auto"/>
      </w:divBdr>
    </w:div>
    <w:div w:id="1056853542">
      <w:bodyDiv w:val="1"/>
      <w:marLeft w:val="0"/>
      <w:marRight w:val="0"/>
      <w:marTop w:val="0"/>
      <w:marBottom w:val="0"/>
      <w:divBdr>
        <w:top w:val="none" w:sz="0" w:space="0" w:color="auto"/>
        <w:left w:val="none" w:sz="0" w:space="0" w:color="auto"/>
        <w:bottom w:val="none" w:sz="0" w:space="0" w:color="auto"/>
        <w:right w:val="none" w:sz="0" w:space="0" w:color="auto"/>
      </w:divBdr>
    </w:div>
    <w:div w:id="1067536636">
      <w:bodyDiv w:val="1"/>
      <w:marLeft w:val="0"/>
      <w:marRight w:val="0"/>
      <w:marTop w:val="0"/>
      <w:marBottom w:val="0"/>
      <w:divBdr>
        <w:top w:val="none" w:sz="0" w:space="0" w:color="auto"/>
        <w:left w:val="none" w:sz="0" w:space="0" w:color="auto"/>
        <w:bottom w:val="none" w:sz="0" w:space="0" w:color="auto"/>
        <w:right w:val="none" w:sz="0" w:space="0" w:color="auto"/>
      </w:divBdr>
    </w:div>
    <w:div w:id="1075400666">
      <w:bodyDiv w:val="1"/>
      <w:marLeft w:val="0"/>
      <w:marRight w:val="0"/>
      <w:marTop w:val="0"/>
      <w:marBottom w:val="0"/>
      <w:divBdr>
        <w:top w:val="none" w:sz="0" w:space="0" w:color="auto"/>
        <w:left w:val="none" w:sz="0" w:space="0" w:color="auto"/>
        <w:bottom w:val="none" w:sz="0" w:space="0" w:color="auto"/>
        <w:right w:val="none" w:sz="0" w:space="0" w:color="auto"/>
      </w:divBdr>
    </w:div>
    <w:div w:id="1099061713">
      <w:bodyDiv w:val="1"/>
      <w:marLeft w:val="0"/>
      <w:marRight w:val="0"/>
      <w:marTop w:val="0"/>
      <w:marBottom w:val="0"/>
      <w:divBdr>
        <w:top w:val="none" w:sz="0" w:space="0" w:color="auto"/>
        <w:left w:val="none" w:sz="0" w:space="0" w:color="auto"/>
        <w:bottom w:val="none" w:sz="0" w:space="0" w:color="auto"/>
        <w:right w:val="none" w:sz="0" w:space="0" w:color="auto"/>
      </w:divBdr>
    </w:div>
    <w:div w:id="1106000131">
      <w:bodyDiv w:val="1"/>
      <w:marLeft w:val="0"/>
      <w:marRight w:val="0"/>
      <w:marTop w:val="0"/>
      <w:marBottom w:val="0"/>
      <w:divBdr>
        <w:top w:val="none" w:sz="0" w:space="0" w:color="auto"/>
        <w:left w:val="none" w:sz="0" w:space="0" w:color="auto"/>
        <w:bottom w:val="none" w:sz="0" w:space="0" w:color="auto"/>
        <w:right w:val="none" w:sz="0" w:space="0" w:color="auto"/>
      </w:divBdr>
    </w:div>
    <w:div w:id="1116562273">
      <w:bodyDiv w:val="1"/>
      <w:marLeft w:val="0"/>
      <w:marRight w:val="0"/>
      <w:marTop w:val="0"/>
      <w:marBottom w:val="0"/>
      <w:divBdr>
        <w:top w:val="none" w:sz="0" w:space="0" w:color="auto"/>
        <w:left w:val="none" w:sz="0" w:space="0" w:color="auto"/>
        <w:bottom w:val="none" w:sz="0" w:space="0" w:color="auto"/>
        <w:right w:val="none" w:sz="0" w:space="0" w:color="auto"/>
      </w:divBdr>
    </w:div>
    <w:div w:id="1122771556">
      <w:bodyDiv w:val="1"/>
      <w:marLeft w:val="0"/>
      <w:marRight w:val="0"/>
      <w:marTop w:val="0"/>
      <w:marBottom w:val="0"/>
      <w:divBdr>
        <w:top w:val="none" w:sz="0" w:space="0" w:color="auto"/>
        <w:left w:val="none" w:sz="0" w:space="0" w:color="auto"/>
        <w:bottom w:val="none" w:sz="0" w:space="0" w:color="auto"/>
        <w:right w:val="none" w:sz="0" w:space="0" w:color="auto"/>
      </w:divBdr>
    </w:div>
    <w:div w:id="1160579251">
      <w:bodyDiv w:val="1"/>
      <w:marLeft w:val="0"/>
      <w:marRight w:val="0"/>
      <w:marTop w:val="0"/>
      <w:marBottom w:val="0"/>
      <w:divBdr>
        <w:top w:val="none" w:sz="0" w:space="0" w:color="auto"/>
        <w:left w:val="none" w:sz="0" w:space="0" w:color="auto"/>
        <w:bottom w:val="none" w:sz="0" w:space="0" w:color="auto"/>
        <w:right w:val="none" w:sz="0" w:space="0" w:color="auto"/>
      </w:divBdr>
    </w:div>
    <w:div w:id="1171407456">
      <w:bodyDiv w:val="1"/>
      <w:marLeft w:val="0"/>
      <w:marRight w:val="0"/>
      <w:marTop w:val="0"/>
      <w:marBottom w:val="0"/>
      <w:divBdr>
        <w:top w:val="none" w:sz="0" w:space="0" w:color="auto"/>
        <w:left w:val="none" w:sz="0" w:space="0" w:color="auto"/>
        <w:bottom w:val="none" w:sz="0" w:space="0" w:color="auto"/>
        <w:right w:val="none" w:sz="0" w:space="0" w:color="auto"/>
      </w:divBdr>
    </w:div>
    <w:div w:id="1183202225">
      <w:bodyDiv w:val="1"/>
      <w:marLeft w:val="0"/>
      <w:marRight w:val="0"/>
      <w:marTop w:val="0"/>
      <w:marBottom w:val="0"/>
      <w:divBdr>
        <w:top w:val="none" w:sz="0" w:space="0" w:color="auto"/>
        <w:left w:val="none" w:sz="0" w:space="0" w:color="auto"/>
        <w:bottom w:val="none" w:sz="0" w:space="0" w:color="auto"/>
        <w:right w:val="none" w:sz="0" w:space="0" w:color="auto"/>
      </w:divBdr>
    </w:div>
    <w:div w:id="1195655522">
      <w:bodyDiv w:val="1"/>
      <w:marLeft w:val="0"/>
      <w:marRight w:val="0"/>
      <w:marTop w:val="0"/>
      <w:marBottom w:val="0"/>
      <w:divBdr>
        <w:top w:val="none" w:sz="0" w:space="0" w:color="auto"/>
        <w:left w:val="none" w:sz="0" w:space="0" w:color="auto"/>
        <w:bottom w:val="none" w:sz="0" w:space="0" w:color="auto"/>
        <w:right w:val="none" w:sz="0" w:space="0" w:color="auto"/>
      </w:divBdr>
    </w:div>
    <w:div w:id="1217200675">
      <w:bodyDiv w:val="1"/>
      <w:marLeft w:val="0"/>
      <w:marRight w:val="0"/>
      <w:marTop w:val="0"/>
      <w:marBottom w:val="0"/>
      <w:divBdr>
        <w:top w:val="none" w:sz="0" w:space="0" w:color="auto"/>
        <w:left w:val="none" w:sz="0" w:space="0" w:color="auto"/>
        <w:bottom w:val="none" w:sz="0" w:space="0" w:color="auto"/>
        <w:right w:val="none" w:sz="0" w:space="0" w:color="auto"/>
      </w:divBdr>
    </w:div>
    <w:div w:id="1254822215">
      <w:bodyDiv w:val="1"/>
      <w:marLeft w:val="0"/>
      <w:marRight w:val="0"/>
      <w:marTop w:val="0"/>
      <w:marBottom w:val="0"/>
      <w:divBdr>
        <w:top w:val="none" w:sz="0" w:space="0" w:color="auto"/>
        <w:left w:val="none" w:sz="0" w:space="0" w:color="auto"/>
        <w:bottom w:val="none" w:sz="0" w:space="0" w:color="auto"/>
        <w:right w:val="none" w:sz="0" w:space="0" w:color="auto"/>
      </w:divBdr>
    </w:div>
    <w:div w:id="1273198296">
      <w:bodyDiv w:val="1"/>
      <w:marLeft w:val="0"/>
      <w:marRight w:val="0"/>
      <w:marTop w:val="0"/>
      <w:marBottom w:val="0"/>
      <w:divBdr>
        <w:top w:val="none" w:sz="0" w:space="0" w:color="auto"/>
        <w:left w:val="none" w:sz="0" w:space="0" w:color="auto"/>
        <w:bottom w:val="none" w:sz="0" w:space="0" w:color="auto"/>
        <w:right w:val="none" w:sz="0" w:space="0" w:color="auto"/>
      </w:divBdr>
    </w:div>
    <w:div w:id="1280991529">
      <w:bodyDiv w:val="1"/>
      <w:marLeft w:val="0"/>
      <w:marRight w:val="0"/>
      <w:marTop w:val="0"/>
      <w:marBottom w:val="0"/>
      <w:divBdr>
        <w:top w:val="none" w:sz="0" w:space="0" w:color="auto"/>
        <w:left w:val="none" w:sz="0" w:space="0" w:color="auto"/>
        <w:bottom w:val="none" w:sz="0" w:space="0" w:color="auto"/>
        <w:right w:val="none" w:sz="0" w:space="0" w:color="auto"/>
      </w:divBdr>
    </w:div>
    <w:div w:id="1364676186">
      <w:bodyDiv w:val="1"/>
      <w:marLeft w:val="0"/>
      <w:marRight w:val="0"/>
      <w:marTop w:val="0"/>
      <w:marBottom w:val="0"/>
      <w:divBdr>
        <w:top w:val="none" w:sz="0" w:space="0" w:color="auto"/>
        <w:left w:val="none" w:sz="0" w:space="0" w:color="auto"/>
        <w:bottom w:val="none" w:sz="0" w:space="0" w:color="auto"/>
        <w:right w:val="none" w:sz="0" w:space="0" w:color="auto"/>
      </w:divBdr>
    </w:div>
    <w:div w:id="1365055703">
      <w:bodyDiv w:val="1"/>
      <w:marLeft w:val="0"/>
      <w:marRight w:val="0"/>
      <w:marTop w:val="0"/>
      <w:marBottom w:val="0"/>
      <w:divBdr>
        <w:top w:val="none" w:sz="0" w:space="0" w:color="auto"/>
        <w:left w:val="none" w:sz="0" w:space="0" w:color="auto"/>
        <w:bottom w:val="none" w:sz="0" w:space="0" w:color="auto"/>
        <w:right w:val="none" w:sz="0" w:space="0" w:color="auto"/>
      </w:divBdr>
    </w:div>
    <w:div w:id="1370036634">
      <w:bodyDiv w:val="1"/>
      <w:marLeft w:val="0"/>
      <w:marRight w:val="0"/>
      <w:marTop w:val="0"/>
      <w:marBottom w:val="0"/>
      <w:divBdr>
        <w:top w:val="none" w:sz="0" w:space="0" w:color="auto"/>
        <w:left w:val="none" w:sz="0" w:space="0" w:color="auto"/>
        <w:bottom w:val="none" w:sz="0" w:space="0" w:color="auto"/>
        <w:right w:val="none" w:sz="0" w:space="0" w:color="auto"/>
      </w:divBdr>
    </w:div>
    <w:div w:id="1406996217">
      <w:bodyDiv w:val="1"/>
      <w:marLeft w:val="0"/>
      <w:marRight w:val="0"/>
      <w:marTop w:val="0"/>
      <w:marBottom w:val="0"/>
      <w:divBdr>
        <w:top w:val="none" w:sz="0" w:space="0" w:color="auto"/>
        <w:left w:val="none" w:sz="0" w:space="0" w:color="auto"/>
        <w:bottom w:val="none" w:sz="0" w:space="0" w:color="auto"/>
        <w:right w:val="none" w:sz="0" w:space="0" w:color="auto"/>
      </w:divBdr>
    </w:div>
    <w:div w:id="1413353625">
      <w:bodyDiv w:val="1"/>
      <w:marLeft w:val="0"/>
      <w:marRight w:val="0"/>
      <w:marTop w:val="0"/>
      <w:marBottom w:val="0"/>
      <w:divBdr>
        <w:top w:val="none" w:sz="0" w:space="0" w:color="auto"/>
        <w:left w:val="none" w:sz="0" w:space="0" w:color="auto"/>
        <w:bottom w:val="none" w:sz="0" w:space="0" w:color="auto"/>
        <w:right w:val="none" w:sz="0" w:space="0" w:color="auto"/>
      </w:divBdr>
    </w:div>
    <w:div w:id="1430660386">
      <w:bodyDiv w:val="1"/>
      <w:marLeft w:val="0"/>
      <w:marRight w:val="0"/>
      <w:marTop w:val="0"/>
      <w:marBottom w:val="0"/>
      <w:divBdr>
        <w:top w:val="none" w:sz="0" w:space="0" w:color="auto"/>
        <w:left w:val="none" w:sz="0" w:space="0" w:color="auto"/>
        <w:bottom w:val="none" w:sz="0" w:space="0" w:color="auto"/>
        <w:right w:val="none" w:sz="0" w:space="0" w:color="auto"/>
      </w:divBdr>
    </w:div>
    <w:div w:id="1434014147">
      <w:bodyDiv w:val="1"/>
      <w:marLeft w:val="0"/>
      <w:marRight w:val="0"/>
      <w:marTop w:val="0"/>
      <w:marBottom w:val="0"/>
      <w:divBdr>
        <w:top w:val="none" w:sz="0" w:space="0" w:color="auto"/>
        <w:left w:val="none" w:sz="0" w:space="0" w:color="auto"/>
        <w:bottom w:val="none" w:sz="0" w:space="0" w:color="auto"/>
        <w:right w:val="none" w:sz="0" w:space="0" w:color="auto"/>
      </w:divBdr>
    </w:div>
    <w:div w:id="1436943977">
      <w:bodyDiv w:val="1"/>
      <w:marLeft w:val="0"/>
      <w:marRight w:val="0"/>
      <w:marTop w:val="0"/>
      <w:marBottom w:val="0"/>
      <w:divBdr>
        <w:top w:val="none" w:sz="0" w:space="0" w:color="auto"/>
        <w:left w:val="none" w:sz="0" w:space="0" w:color="auto"/>
        <w:bottom w:val="none" w:sz="0" w:space="0" w:color="auto"/>
        <w:right w:val="none" w:sz="0" w:space="0" w:color="auto"/>
      </w:divBdr>
    </w:div>
    <w:div w:id="1469274269">
      <w:bodyDiv w:val="1"/>
      <w:marLeft w:val="0"/>
      <w:marRight w:val="0"/>
      <w:marTop w:val="0"/>
      <w:marBottom w:val="0"/>
      <w:divBdr>
        <w:top w:val="none" w:sz="0" w:space="0" w:color="auto"/>
        <w:left w:val="none" w:sz="0" w:space="0" w:color="auto"/>
        <w:bottom w:val="none" w:sz="0" w:space="0" w:color="auto"/>
        <w:right w:val="none" w:sz="0" w:space="0" w:color="auto"/>
      </w:divBdr>
    </w:div>
    <w:div w:id="1472598917">
      <w:bodyDiv w:val="1"/>
      <w:marLeft w:val="0"/>
      <w:marRight w:val="0"/>
      <w:marTop w:val="0"/>
      <w:marBottom w:val="0"/>
      <w:divBdr>
        <w:top w:val="none" w:sz="0" w:space="0" w:color="auto"/>
        <w:left w:val="none" w:sz="0" w:space="0" w:color="auto"/>
        <w:bottom w:val="none" w:sz="0" w:space="0" w:color="auto"/>
        <w:right w:val="none" w:sz="0" w:space="0" w:color="auto"/>
      </w:divBdr>
    </w:div>
    <w:div w:id="1512448615">
      <w:bodyDiv w:val="1"/>
      <w:marLeft w:val="0"/>
      <w:marRight w:val="0"/>
      <w:marTop w:val="0"/>
      <w:marBottom w:val="0"/>
      <w:divBdr>
        <w:top w:val="none" w:sz="0" w:space="0" w:color="auto"/>
        <w:left w:val="none" w:sz="0" w:space="0" w:color="auto"/>
        <w:bottom w:val="none" w:sz="0" w:space="0" w:color="auto"/>
        <w:right w:val="none" w:sz="0" w:space="0" w:color="auto"/>
      </w:divBdr>
    </w:div>
    <w:div w:id="1513491288">
      <w:bodyDiv w:val="1"/>
      <w:marLeft w:val="0"/>
      <w:marRight w:val="0"/>
      <w:marTop w:val="0"/>
      <w:marBottom w:val="0"/>
      <w:divBdr>
        <w:top w:val="none" w:sz="0" w:space="0" w:color="auto"/>
        <w:left w:val="none" w:sz="0" w:space="0" w:color="auto"/>
        <w:bottom w:val="none" w:sz="0" w:space="0" w:color="auto"/>
        <w:right w:val="none" w:sz="0" w:space="0" w:color="auto"/>
      </w:divBdr>
    </w:div>
    <w:div w:id="1524316914">
      <w:bodyDiv w:val="1"/>
      <w:marLeft w:val="0"/>
      <w:marRight w:val="0"/>
      <w:marTop w:val="0"/>
      <w:marBottom w:val="0"/>
      <w:divBdr>
        <w:top w:val="none" w:sz="0" w:space="0" w:color="auto"/>
        <w:left w:val="none" w:sz="0" w:space="0" w:color="auto"/>
        <w:bottom w:val="none" w:sz="0" w:space="0" w:color="auto"/>
        <w:right w:val="none" w:sz="0" w:space="0" w:color="auto"/>
      </w:divBdr>
    </w:div>
    <w:div w:id="1542402360">
      <w:bodyDiv w:val="1"/>
      <w:marLeft w:val="0"/>
      <w:marRight w:val="0"/>
      <w:marTop w:val="0"/>
      <w:marBottom w:val="0"/>
      <w:divBdr>
        <w:top w:val="none" w:sz="0" w:space="0" w:color="auto"/>
        <w:left w:val="none" w:sz="0" w:space="0" w:color="auto"/>
        <w:bottom w:val="none" w:sz="0" w:space="0" w:color="auto"/>
        <w:right w:val="none" w:sz="0" w:space="0" w:color="auto"/>
      </w:divBdr>
    </w:div>
    <w:div w:id="1604651151">
      <w:bodyDiv w:val="1"/>
      <w:marLeft w:val="0"/>
      <w:marRight w:val="0"/>
      <w:marTop w:val="0"/>
      <w:marBottom w:val="0"/>
      <w:divBdr>
        <w:top w:val="none" w:sz="0" w:space="0" w:color="auto"/>
        <w:left w:val="none" w:sz="0" w:space="0" w:color="auto"/>
        <w:bottom w:val="none" w:sz="0" w:space="0" w:color="auto"/>
        <w:right w:val="none" w:sz="0" w:space="0" w:color="auto"/>
      </w:divBdr>
    </w:div>
    <w:div w:id="1702701998">
      <w:bodyDiv w:val="1"/>
      <w:marLeft w:val="0"/>
      <w:marRight w:val="0"/>
      <w:marTop w:val="0"/>
      <w:marBottom w:val="0"/>
      <w:divBdr>
        <w:top w:val="none" w:sz="0" w:space="0" w:color="auto"/>
        <w:left w:val="none" w:sz="0" w:space="0" w:color="auto"/>
        <w:bottom w:val="none" w:sz="0" w:space="0" w:color="auto"/>
        <w:right w:val="none" w:sz="0" w:space="0" w:color="auto"/>
      </w:divBdr>
    </w:div>
    <w:div w:id="1717464217">
      <w:bodyDiv w:val="1"/>
      <w:marLeft w:val="0"/>
      <w:marRight w:val="0"/>
      <w:marTop w:val="0"/>
      <w:marBottom w:val="0"/>
      <w:divBdr>
        <w:top w:val="none" w:sz="0" w:space="0" w:color="auto"/>
        <w:left w:val="none" w:sz="0" w:space="0" w:color="auto"/>
        <w:bottom w:val="none" w:sz="0" w:space="0" w:color="auto"/>
        <w:right w:val="none" w:sz="0" w:space="0" w:color="auto"/>
      </w:divBdr>
    </w:div>
    <w:div w:id="1728458617">
      <w:bodyDiv w:val="1"/>
      <w:marLeft w:val="0"/>
      <w:marRight w:val="0"/>
      <w:marTop w:val="0"/>
      <w:marBottom w:val="0"/>
      <w:divBdr>
        <w:top w:val="none" w:sz="0" w:space="0" w:color="auto"/>
        <w:left w:val="none" w:sz="0" w:space="0" w:color="auto"/>
        <w:bottom w:val="none" w:sz="0" w:space="0" w:color="auto"/>
        <w:right w:val="none" w:sz="0" w:space="0" w:color="auto"/>
      </w:divBdr>
    </w:div>
    <w:div w:id="1744058527">
      <w:bodyDiv w:val="1"/>
      <w:marLeft w:val="0"/>
      <w:marRight w:val="0"/>
      <w:marTop w:val="0"/>
      <w:marBottom w:val="0"/>
      <w:divBdr>
        <w:top w:val="none" w:sz="0" w:space="0" w:color="auto"/>
        <w:left w:val="none" w:sz="0" w:space="0" w:color="auto"/>
        <w:bottom w:val="none" w:sz="0" w:space="0" w:color="auto"/>
        <w:right w:val="none" w:sz="0" w:space="0" w:color="auto"/>
      </w:divBdr>
    </w:div>
    <w:div w:id="1747608882">
      <w:bodyDiv w:val="1"/>
      <w:marLeft w:val="0"/>
      <w:marRight w:val="0"/>
      <w:marTop w:val="0"/>
      <w:marBottom w:val="0"/>
      <w:divBdr>
        <w:top w:val="none" w:sz="0" w:space="0" w:color="auto"/>
        <w:left w:val="none" w:sz="0" w:space="0" w:color="auto"/>
        <w:bottom w:val="none" w:sz="0" w:space="0" w:color="auto"/>
        <w:right w:val="none" w:sz="0" w:space="0" w:color="auto"/>
      </w:divBdr>
    </w:div>
    <w:div w:id="1837070635">
      <w:bodyDiv w:val="1"/>
      <w:marLeft w:val="0"/>
      <w:marRight w:val="0"/>
      <w:marTop w:val="0"/>
      <w:marBottom w:val="0"/>
      <w:divBdr>
        <w:top w:val="none" w:sz="0" w:space="0" w:color="auto"/>
        <w:left w:val="none" w:sz="0" w:space="0" w:color="auto"/>
        <w:bottom w:val="none" w:sz="0" w:space="0" w:color="auto"/>
        <w:right w:val="none" w:sz="0" w:space="0" w:color="auto"/>
      </w:divBdr>
    </w:div>
    <w:div w:id="1899777144">
      <w:bodyDiv w:val="1"/>
      <w:marLeft w:val="0"/>
      <w:marRight w:val="0"/>
      <w:marTop w:val="0"/>
      <w:marBottom w:val="0"/>
      <w:divBdr>
        <w:top w:val="none" w:sz="0" w:space="0" w:color="auto"/>
        <w:left w:val="none" w:sz="0" w:space="0" w:color="auto"/>
        <w:bottom w:val="none" w:sz="0" w:space="0" w:color="auto"/>
        <w:right w:val="none" w:sz="0" w:space="0" w:color="auto"/>
      </w:divBdr>
    </w:div>
    <w:div w:id="1909026713">
      <w:bodyDiv w:val="1"/>
      <w:marLeft w:val="0"/>
      <w:marRight w:val="0"/>
      <w:marTop w:val="0"/>
      <w:marBottom w:val="0"/>
      <w:divBdr>
        <w:top w:val="none" w:sz="0" w:space="0" w:color="auto"/>
        <w:left w:val="none" w:sz="0" w:space="0" w:color="auto"/>
        <w:bottom w:val="none" w:sz="0" w:space="0" w:color="auto"/>
        <w:right w:val="none" w:sz="0" w:space="0" w:color="auto"/>
      </w:divBdr>
    </w:div>
    <w:div w:id="2010517472">
      <w:bodyDiv w:val="1"/>
      <w:marLeft w:val="0"/>
      <w:marRight w:val="0"/>
      <w:marTop w:val="0"/>
      <w:marBottom w:val="0"/>
      <w:divBdr>
        <w:top w:val="none" w:sz="0" w:space="0" w:color="auto"/>
        <w:left w:val="none" w:sz="0" w:space="0" w:color="auto"/>
        <w:bottom w:val="none" w:sz="0" w:space="0" w:color="auto"/>
        <w:right w:val="none" w:sz="0" w:space="0" w:color="auto"/>
      </w:divBdr>
    </w:div>
    <w:div w:id="2018773712">
      <w:bodyDiv w:val="1"/>
      <w:marLeft w:val="0"/>
      <w:marRight w:val="0"/>
      <w:marTop w:val="0"/>
      <w:marBottom w:val="0"/>
      <w:divBdr>
        <w:top w:val="none" w:sz="0" w:space="0" w:color="auto"/>
        <w:left w:val="none" w:sz="0" w:space="0" w:color="auto"/>
        <w:bottom w:val="none" w:sz="0" w:space="0" w:color="auto"/>
        <w:right w:val="none" w:sz="0" w:space="0" w:color="auto"/>
      </w:divBdr>
    </w:div>
    <w:div w:id="2019886411">
      <w:bodyDiv w:val="1"/>
      <w:marLeft w:val="0"/>
      <w:marRight w:val="0"/>
      <w:marTop w:val="0"/>
      <w:marBottom w:val="0"/>
      <w:divBdr>
        <w:top w:val="none" w:sz="0" w:space="0" w:color="auto"/>
        <w:left w:val="none" w:sz="0" w:space="0" w:color="auto"/>
        <w:bottom w:val="none" w:sz="0" w:space="0" w:color="auto"/>
        <w:right w:val="none" w:sz="0" w:space="0" w:color="auto"/>
      </w:divBdr>
    </w:div>
    <w:div w:id="2028208997">
      <w:bodyDiv w:val="1"/>
      <w:marLeft w:val="0"/>
      <w:marRight w:val="0"/>
      <w:marTop w:val="0"/>
      <w:marBottom w:val="0"/>
      <w:divBdr>
        <w:top w:val="none" w:sz="0" w:space="0" w:color="auto"/>
        <w:left w:val="none" w:sz="0" w:space="0" w:color="auto"/>
        <w:bottom w:val="none" w:sz="0" w:space="0" w:color="auto"/>
        <w:right w:val="none" w:sz="0" w:space="0" w:color="auto"/>
      </w:divBdr>
    </w:div>
    <w:div w:id="2029334678">
      <w:bodyDiv w:val="1"/>
      <w:marLeft w:val="0"/>
      <w:marRight w:val="0"/>
      <w:marTop w:val="0"/>
      <w:marBottom w:val="0"/>
      <w:divBdr>
        <w:top w:val="none" w:sz="0" w:space="0" w:color="auto"/>
        <w:left w:val="none" w:sz="0" w:space="0" w:color="auto"/>
        <w:bottom w:val="none" w:sz="0" w:space="0" w:color="auto"/>
        <w:right w:val="none" w:sz="0" w:space="0" w:color="auto"/>
      </w:divBdr>
    </w:div>
    <w:div w:id="2034067749">
      <w:bodyDiv w:val="1"/>
      <w:marLeft w:val="0"/>
      <w:marRight w:val="0"/>
      <w:marTop w:val="0"/>
      <w:marBottom w:val="0"/>
      <w:divBdr>
        <w:top w:val="none" w:sz="0" w:space="0" w:color="auto"/>
        <w:left w:val="none" w:sz="0" w:space="0" w:color="auto"/>
        <w:bottom w:val="none" w:sz="0" w:space="0" w:color="auto"/>
        <w:right w:val="none" w:sz="0" w:space="0" w:color="auto"/>
      </w:divBdr>
    </w:div>
    <w:div w:id="2040162440">
      <w:bodyDiv w:val="1"/>
      <w:marLeft w:val="0"/>
      <w:marRight w:val="0"/>
      <w:marTop w:val="0"/>
      <w:marBottom w:val="0"/>
      <w:divBdr>
        <w:top w:val="none" w:sz="0" w:space="0" w:color="auto"/>
        <w:left w:val="none" w:sz="0" w:space="0" w:color="auto"/>
        <w:bottom w:val="none" w:sz="0" w:space="0" w:color="auto"/>
        <w:right w:val="none" w:sz="0" w:space="0" w:color="auto"/>
      </w:divBdr>
    </w:div>
    <w:div w:id="2041396975">
      <w:bodyDiv w:val="1"/>
      <w:marLeft w:val="0"/>
      <w:marRight w:val="0"/>
      <w:marTop w:val="0"/>
      <w:marBottom w:val="0"/>
      <w:divBdr>
        <w:top w:val="none" w:sz="0" w:space="0" w:color="auto"/>
        <w:left w:val="none" w:sz="0" w:space="0" w:color="auto"/>
        <w:bottom w:val="none" w:sz="0" w:space="0" w:color="auto"/>
        <w:right w:val="none" w:sz="0" w:space="0" w:color="auto"/>
      </w:divBdr>
    </w:div>
    <w:div w:id="2057772783">
      <w:bodyDiv w:val="1"/>
      <w:marLeft w:val="0"/>
      <w:marRight w:val="0"/>
      <w:marTop w:val="0"/>
      <w:marBottom w:val="0"/>
      <w:divBdr>
        <w:top w:val="none" w:sz="0" w:space="0" w:color="auto"/>
        <w:left w:val="none" w:sz="0" w:space="0" w:color="auto"/>
        <w:bottom w:val="none" w:sz="0" w:space="0" w:color="auto"/>
        <w:right w:val="none" w:sz="0" w:space="0" w:color="auto"/>
      </w:divBdr>
    </w:div>
    <w:div w:id="2068843088">
      <w:bodyDiv w:val="1"/>
      <w:marLeft w:val="0"/>
      <w:marRight w:val="0"/>
      <w:marTop w:val="0"/>
      <w:marBottom w:val="0"/>
      <w:divBdr>
        <w:top w:val="none" w:sz="0" w:space="0" w:color="auto"/>
        <w:left w:val="none" w:sz="0" w:space="0" w:color="auto"/>
        <w:bottom w:val="none" w:sz="0" w:space="0" w:color="auto"/>
        <w:right w:val="none" w:sz="0" w:space="0" w:color="auto"/>
      </w:divBdr>
    </w:div>
    <w:div w:id="2085645315">
      <w:bodyDiv w:val="1"/>
      <w:marLeft w:val="0"/>
      <w:marRight w:val="0"/>
      <w:marTop w:val="0"/>
      <w:marBottom w:val="0"/>
      <w:divBdr>
        <w:top w:val="none" w:sz="0" w:space="0" w:color="auto"/>
        <w:left w:val="none" w:sz="0" w:space="0" w:color="auto"/>
        <w:bottom w:val="none" w:sz="0" w:space="0" w:color="auto"/>
        <w:right w:val="none" w:sz="0" w:space="0" w:color="auto"/>
      </w:divBdr>
    </w:div>
    <w:div w:id="2098402983">
      <w:bodyDiv w:val="1"/>
      <w:marLeft w:val="0"/>
      <w:marRight w:val="0"/>
      <w:marTop w:val="0"/>
      <w:marBottom w:val="0"/>
      <w:divBdr>
        <w:top w:val="none" w:sz="0" w:space="0" w:color="auto"/>
        <w:left w:val="none" w:sz="0" w:space="0" w:color="auto"/>
        <w:bottom w:val="none" w:sz="0" w:space="0" w:color="auto"/>
        <w:right w:val="none" w:sz="0" w:space="0" w:color="auto"/>
      </w:divBdr>
    </w:div>
    <w:div w:id="2110811744">
      <w:bodyDiv w:val="1"/>
      <w:marLeft w:val="0"/>
      <w:marRight w:val="0"/>
      <w:marTop w:val="0"/>
      <w:marBottom w:val="0"/>
      <w:divBdr>
        <w:top w:val="none" w:sz="0" w:space="0" w:color="auto"/>
        <w:left w:val="none" w:sz="0" w:space="0" w:color="auto"/>
        <w:bottom w:val="none" w:sz="0" w:space="0" w:color="auto"/>
        <w:right w:val="none" w:sz="0" w:space="0" w:color="auto"/>
      </w:divBdr>
    </w:div>
    <w:div w:id="2115633516">
      <w:bodyDiv w:val="1"/>
      <w:marLeft w:val="0"/>
      <w:marRight w:val="0"/>
      <w:marTop w:val="0"/>
      <w:marBottom w:val="0"/>
      <w:divBdr>
        <w:top w:val="none" w:sz="0" w:space="0" w:color="auto"/>
        <w:left w:val="none" w:sz="0" w:space="0" w:color="auto"/>
        <w:bottom w:val="none" w:sz="0" w:space="0" w:color="auto"/>
        <w:right w:val="none" w:sz="0" w:space="0" w:color="auto"/>
      </w:divBdr>
    </w:div>
    <w:div w:id="2144231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0D97B-3394-4966-9769-8236980B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5369</Words>
  <Characters>29533</Characters>
  <Application>Microsoft Office Word</Application>
  <DocSecurity>0</DocSecurity>
  <Lines>246</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IIEE</Company>
  <LinksUpToDate>false</LinksUpToDate>
  <CharactersWithSpaces>34833</CharactersWithSpaces>
  <SharedDoc>false</SharedDoc>
  <HLinks>
    <vt:vector size="12" baseType="variant">
      <vt:variant>
        <vt:i4>786444</vt:i4>
      </vt:variant>
      <vt:variant>
        <vt:i4>-1</vt:i4>
      </vt:variant>
      <vt:variant>
        <vt:i4>2050</vt:i4>
      </vt:variant>
      <vt:variant>
        <vt:i4>1</vt:i4>
      </vt:variant>
      <vt:variant>
        <vt:lpwstr>IIEE</vt:lpwstr>
      </vt:variant>
      <vt:variant>
        <vt:lpwstr/>
      </vt:variant>
      <vt:variant>
        <vt:i4>4325418</vt:i4>
      </vt:variant>
      <vt:variant>
        <vt:i4>-1</vt:i4>
      </vt:variant>
      <vt:variant>
        <vt:i4>2058</vt:i4>
      </vt:variant>
      <vt:variant>
        <vt:i4>1</vt:i4>
      </vt:variant>
      <vt:variant>
        <vt:lpwstr>SONORA 2013 (oficial2013)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dc:creator>
  <cp:keywords/>
  <dc:description/>
  <cp:lastModifiedBy>Consejo Sonorense Regulador del Bacanora</cp:lastModifiedBy>
  <cp:revision>2</cp:revision>
  <cp:lastPrinted>2022-02-10T19:36:00Z</cp:lastPrinted>
  <dcterms:created xsi:type="dcterms:W3CDTF">2022-10-11T19:14:00Z</dcterms:created>
  <dcterms:modified xsi:type="dcterms:W3CDTF">2022-10-11T19:14:00Z</dcterms:modified>
</cp:coreProperties>
</file>